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numPr>
          <w:ilvl w:val="0"/>
          <w:numId w:val="0"/>
        </w:numPr>
        <w:tabs>
          <w:tab w:val="left" w:pos="900"/>
          <w:tab w:val="left" w:pos="1100"/>
        </w:tabs>
        <w:adjustRightInd/>
        <w:snapToGrid/>
        <w:spacing w:after="0" w:line="410" w:lineRule="exact"/>
        <w:ind w:leftChars="200"/>
        <w:jc w:val="center"/>
        <w:rPr>
          <w:rFonts w:hint="eastAsia" w:hAnsi="宋体"/>
          <w:color w:val="000000"/>
          <w:sz w:val="36"/>
          <w:szCs w:val="36"/>
          <w:lang w:eastAsia="zh-CN"/>
        </w:rPr>
      </w:pPr>
      <w:r>
        <w:rPr>
          <w:rFonts w:hint="eastAsia" w:hAnsi="宋体"/>
          <w:color w:val="000000"/>
          <w:sz w:val="36"/>
          <w:szCs w:val="36"/>
          <w:lang w:eastAsia="zh-CN"/>
        </w:rPr>
        <w:t>招标公告</w:t>
      </w:r>
    </w:p>
    <w:p>
      <w:pPr>
        <w:pStyle w:val="2"/>
        <w:jc w:val="right"/>
        <w:rPr>
          <w:rFonts w:hint="eastAsia"/>
          <w:b/>
          <w:bCs/>
        </w:rPr>
      </w:pPr>
      <w:r>
        <w:rPr>
          <w:rFonts w:hint="eastAsia"/>
          <w:b/>
          <w:bCs/>
        </w:rPr>
        <w:t>招标编号</w:t>
      </w:r>
      <w:r>
        <w:rPr>
          <w:rFonts w:hint="eastAsia"/>
          <w:b/>
          <w:bCs/>
          <w:lang w:val="en-US" w:eastAsia="zh-CN"/>
        </w:rPr>
        <w:t>:</w:t>
      </w:r>
      <w:r>
        <w:rPr>
          <w:rFonts w:hint="eastAsia"/>
          <w:b/>
          <w:bCs/>
        </w:rPr>
        <w:t xml:space="preserve"> </w:t>
      </w:r>
      <w:r>
        <w:rPr>
          <w:rFonts w:hint="eastAsia"/>
          <w:b/>
          <w:bCs/>
          <w:lang w:eastAsia="zh-CN"/>
        </w:rPr>
        <w:t>闽玖邦招字【2022】041号</w:t>
      </w:r>
    </w:p>
    <w:p>
      <w:pPr>
        <w:widowControl/>
        <w:numPr>
          <w:ilvl w:val="0"/>
          <w:numId w:val="1"/>
        </w:numPr>
        <w:tabs>
          <w:tab w:val="left" w:pos="900"/>
          <w:tab w:val="left" w:pos="1100"/>
        </w:tabs>
        <w:adjustRightInd/>
        <w:snapToGrid/>
        <w:spacing w:after="0" w:line="410" w:lineRule="exact"/>
        <w:ind w:firstLine="482" w:firstLineChars="200"/>
        <w:jc w:val="left"/>
        <w:rPr>
          <w:rFonts w:hint="eastAsia" w:ascii="宋体" w:hAnsi="宋体" w:eastAsia="宋体" w:cs="宋体"/>
          <w:b/>
          <w:color w:val="000000"/>
          <w:kern w:val="2"/>
          <w:sz w:val="24"/>
          <w:szCs w:val="24"/>
        </w:rPr>
      </w:pPr>
      <w:r>
        <w:rPr>
          <w:rFonts w:hint="eastAsia" w:ascii="宋体" w:hAnsi="宋体" w:eastAsia="宋体" w:cs="宋体"/>
          <w:b/>
          <w:color w:val="000000"/>
          <w:kern w:val="2"/>
          <w:sz w:val="24"/>
          <w:szCs w:val="24"/>
        </w:rPr>
        <w:t>招标条件</w:t>
      </w:r>
    </w:p>
    <w:p>
      <w:pPr>
        <w:widowControl/>
        <w:adjustRightInd/>
        <w:snapToGrid/>
        <w:spacing w:after="0" w:line="410" w:lineRule="exact"/>
        <w:ind w:firstLine="499" w:firstLineChars="208"/>
        <w:jc w:val="left"/>
        <w:rPr>
          <w:rFonts w:hint="eastAsia" w:ascii="宋体" w:hAnsi="宋体" w:eastAsia="宋体" w:cs="宋体"/>
          <w:color w:val="000000"/>
          <w:kern w:val="2"/>
          <w:sz w:val="24"/>
          <w:szCs w:val="24"/>
          <w:lang w:eastAsia="zh-CN"/>
        </w:rPr>
      </w:pPr>
      <w:r>
        <w:rPr>
          <w:rFonts w:hint="eastAsia" w:ascii="宋体" w:hAnsi="宋体" w:eastAsia="宋体" w:cs="宋体"/>
          <w:color w:val="000000"/>
          <w:kern w:val="2"/>
          <w:sz w:val="24"/>
          <w:szCs w:val="24"/>
        </w:rPr>
        <w:t>本招标项目</w:t>
      </w:r>
      <w:r>
        <w:rPr>
          <w:rFonts w:hint="eastAsia" w:ascii="宋体" w:hAnsi="宋体" w:eastAsia="宋体" w:cs="宋体"/>
          <w:color w:val="000000"/>
          <w:kern w:val="2"/>
          <w:sz w:val="24"/>
          <w:szCs w:val="24"/>
          <w:u w:val="single"/>
        </w:rPr>
        <w:t xml:space="preserve"> </w:t>
      </w:r>
      <w:r>
        <w:rPr>
          <w:rFonts w:hint="eastAsia" w:ascii="宋体" w:hAnsi="宋体" w:eastAsia="宋体" w:cs="宋体"/>
          <w:color w:val="000000"/>
          <w:kern w:val="2"/>
          <w:sz w:val="24"/>
          <w:szCs w:val="24"/>
          <w:u w:val="single"/>
          <w:lang w:eastAsia="zh-CN"/>
        </w:rPr>
        <w:t>湄洲湾职业技术学院博士（院士）工作站建设</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经有关部门</w:t>
      </w:r>
      <w:r>
        <w:rPr>
          <w:rFonts w:hint="eastAsia" w:ascii="宋体" w:hAnsi="宋体" w:eastAsia="宋体" w:cs="宋体"/>
          <w:color w:val="000000"/>
          <w:kern w:val="2"/>
          <w:sz w:val="24"/>
          <w:szCs w:val="24"/>
        </w:rPr>
        <w:t>批准建设，项目业主为</w:t>
      </w:r>
      <w:r>
        <w:rPr>
          <w:rFonts w:hint="eastAsia" w:ascii="宋体" w:hAnsi="宋体" w:eastAsia="宋体" w:cs="宋体"/>
          <w:color w:val="000000"/>
          <w:kern w:val="2"/>
          <w:sz w:val="24"/>
          <w:szCs w:val="24"/>
          <w:u w:val="single"/>
        </w:rPr>
        <w:t xml:space="preserve"> </w:t>
      </w:r>
      <w:r>
        <w:rPr>
          <w:rFonts w:hint="eastAsia" w:ascii="宋体" w:hAnsi="宋体" w:eastAsia="宋体" w:cs="宋体"/>
          <w:color w:val="000000"/>
          <w:kern w:val="2"/>
          <w:sz w:val="24"/>
          <w:szCs w:val="24"/>
          <w:u w:val="single"/>
          <w:lang w:eastAsia="zh-CN"/>
        </w:rPr>
        <w:t>湄洲湾职业技术学院</w:t>
      </w:r>
      <w:r>
        <w:rPr>
          <w:rFonts w:hint="eastAsia" w:ascii="宋体" w:hAnsi="宋体" w:eastAsia="宋体" w:cs="宋体"/>
          <w:color w:val="000000"/>
          <w:kern w:val="2"/>
          <w:sz w:val="24"/>
          <w:szCs w:val="24"/>
          <w:u w:val="single"/>
        </w:rPr>
        <w:t xml:space="preserve"> </w:t>
      </w:r>
      <w:r>
        <w:rPr>
          <w:rFonts w:hint="eastAsia" w:ascii="宋体" w:hAnsi="宋体" w:eastAsia="宋体" w:cs="宋体"/>
          <w:color w:val="000000"/>
          <w:kern w:val="2"/>
          <w:sz w:val="24"/>
          <w:szCs w:val="24"/>
        </w:rPr>
        <w:t>，建设资金来自</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Times New Roman"/>
          <w:color w:val="000000"/>
          <w:kern w:val="2"/>
          <w:sz w:val="24"/>
          <w:szCs w:val="24"/>
          <w:u w:val="single"/>
          <w:lang w:eastAsia="zh-CN"/>
        </w:rPr>
        <w:t>自筹</w:t>
      </w:r>
      <w:r>
        <w:rPr>
          <w:rFonts w:hint="eastAsia" w:ascii="宋体" w:hAnsi="宋体" w:eastAsia="宋体" w:cs="宋体"/>
          <w:color w:val="auto"/>
          <w:kern w:val="2"/>
          <w:sz w:val="24"/>
          <w:szCs w:val="24"/>
          <w:highlight w:val="none"/>
          <w:u w:val="single"/>
          <w:lang w:eastAsia="zh-CN"/>
        </w:rPr>
        <w:t xml:space="preserve">  </w:t>
      </w:r>
      <w:r>
        <w:rPr>
          <w:rFonts w:hint="eastAsia" w:ascii="宋体" w:hAnsi="宋体" w:eastAsia="宋体" w:cs="宋体"/>
          <w:color w:val="000000"/>
          <w:kern w:val="2"/>
          <w:sz w:val="24"/>
          <w:szCs w:val="24"/>
          <w:highlight w:val="none"/>
        </w:rPr>
        <w:t>，招标人为</w:t>
      </w:r>
      <w:r>
        <w:rPr>
          <w:rFonts w:hint="eastAsia" w:ascii="宋体" w:hAnsi="宋体" w:eastAsia="宋体" w:cs="宋体"/>
          <w:color w:val="000000"/>
          <w:kern w:val="2"/>
          <w:sz w:val="24"/>
          <w:szCs w:val="24"/>
          <w:highlight w:val="none"/>
          <w:u w:val="single"/>
          <w:lang w:eastAsia="zh-CN"/>
        </w:rPr>
        <w:t>湄洲湾职业技术学院</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 xml:space="preserve">，委托的招标代理单位为 </w:t>
      </w:r>
      <w:r>
        <w:rPr>
          <w:rFonts w:hint="eastAsia" w:ascii="宋体" w:hAnsi="宋体" w:eastAsia="宋体" w:cs="宋体"/>
          <w:kern w:val="2"/>
          <w:sz w:val="24"/>
          <w:szCs w:val="24"/>
          <w:u w:val="single"/>
          <w:lang w:eastAsia="zh-CN"/>
        </w:rPr>
        <w:t>福建玖邦项目管理有限公司</w:t>
      </w:r>
      <w:r>
        <w:rPr>
          <w:rFonts w:hint="eastAsia" w:ascii="宋体" w:hAnsi="宋体" w:eastAsia="宋体" w:cs="宋体"/>
          <w:color w:val="000000"/>
          <w:kern w:val="2"/>
          <w:sz w:val="24"/>
          <w:szCs w:val="24"/>
        </w:rPr>
        <w:t>。项目已具备招标条件，</w:t>
      </w:r>
      <w:r>
        <w:rPr>
          <w:rFonts w:hint="eastAsia" w:ascii="宋体" w:hAnsi="宋体" w:eastAsia="宋体" w:cs="宋体"/>
          <w:kern w:val="2"/>
          <w:sz w:val="24"/>
          <w:szCs w:val="24"/>
          <w:lang w:eastAsia="zh-CN"/>
        </w:rPr>
        <w:t>对该项目进行</w:t>
      </w:r>
      <w:r>
        <w:rPr>
          <w:rFonts w:hint="eastAsia" w:ascii="Times New Roman" w:hAnsi="Times New Roman" w:eastAsia="宋体" w:cs="宋体"/>
          <w:kern w:val="2"/>
          <w:sz w:val="24"/>
          <w:szCs w:val="24"/>
          <w:u w:val="single"/>
          <w:lang w:eastAsia="zh-CN"/>
        </w:rPr>
        <w:t>公开</w:t>
      </w:r>
      <w:r>
        <w:rPr>
          <w:rFonts w:hint="eastAsia" w:ascii="宋体" w:hAnsi="宋体" w:eastAsia="宋体" w:cs="宋体"/>
          <w:kern w:val="2"/>
          <w:sz w:val="24"/>
          <w:szCs w:val="24"/>
          <w:lang w:eastAsia="zh-CN"/>
        </w:rPr>
        <w:t>招标</w:t>
      </w:r>
      <w:r>
        <w:rPr>
          <w:rFonts w:hint="eastAsia" w:ascii="宋体" w:hAnsi="宋体" w:eastAsia="宋体" w:cs="宋体"/>
          <w:kern w:val="2"/>
          <w:sz w:val="24"/>
          <w:szCs w:val="24"/>
        </w:rPr>
        <w:t>。</w:t>
      </w:r>
    </w:p>
    <w:p>
      <w:pPr>
        <w:widowControl/>
        <w:numPr>
          <w:ilvl w:val="0"/>
          <w:numId w:val="1"/>
        </w:numPr>
        <w:tabs>
          <w:tab w:val="left" w:pos="900"/>
          <w:tab w:val="left" w:pos="1100"/>
        </w:tabs>
        <w:adjustRightInd/>
        <w:snapToGrid/>
        <w:spacing w:after="0" w:line="410" w:lineRule="exact"/>
        <w:ind w:left="0" w:firstLine="510"/>
        <w:jc w:val="left"/>
        <w:rPr>
          <w:rFonts w:hint="eastAsia" w:ascii="宋体" w:hAnsi="宋体" w:eastAsia="宋体" w:cs="宋体"/>
          <w:b/>
          <w:color w:val="000000"/>
          <w:kern w:val="2"/>
          <w:sz w:val="24"/>
          <w:szCs w:val="24"/>
        </w:rPr>
      </w:pPr>
      <w:r>
        <w:rPr>
          <w:rFonts w:hint="eastAsia" w:ascii="宋体" w:hAnsi="宋体" w:eastAsia="宋体" w:cs="宋体"/>
          <w:b/>
          <w:color w:val="000000"/>
          <w:kern w:val="2"/>
          <w:sz w:val="24"/>
          <w:szCs w:val="24"/>
        </w:rPr>
        <w:t>项目概况和招标范围</w:t>
      </w:r>
    </w:p>
    <w:p>
      <w:pPr>
        <w:widowControl/>
        <w:numPr>
          <w:ilvl w:val="1"/>
          <w:numId w:val="1"/>
        </w:numPr>
        <w:adjustRightInd/>
        <w:snapToGrid/>
        <w:spacing w:after="0" w:line="410" w:lineRule="exact"/>
        <w:ind w:left="0" w:firstLine="51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建设地点：</w:t>
      </w:r>
      <w:r>
        <w:rPr>
          <w:rFonts w:hint="eastAsia" w:ascii="宋体" w:hAnsi="宋体" w:eastAsia="宋体" w:cs="宋体"/>
          <w:color w:val="000000"/>
          <w:kern w:val="2"/>
          <w:sz w:val="24"/>
          <w:szCs w:val="24"/>
          <w:u w:val="single"/>
        </w:rPr>
        <w:t xml:space="preserve"> </w:t>
      </w:r>
      <w:r>
        <w:rPr>
          <w:rFonts w:hint="eastAsia" w:ascii="宋体" w:hAnsi="宋体" w:eastAsia="宋体" w:cs="宋体"/>
          <w:color w:val="000000"/>
          <w:kern w:val="2"/>
          <w:sz w:val="24"/>
          <w:szCs w:val="24"/>
          <w:u w:val="single"/>
          <w:lang w:eastAsia="zh-CN"/>
        </w:rPr>
        <w:t>莆田市涵江区</w:t>
      </w:r>
      <w:r>
        <w:rPr>
          <w:rFonts w:hint="eastAsia" w:ascii="宋体" w:hAnsi="宋体" w:eastAsia="宋体" w:cs="宋体"/>
          <w:color w:val="000000"/>
          <w:kern w:val="2"/>
          <w:sz w:val="24"/>
          <w:szCs w:val="24"/>
        </w:rPr>
        <w:t>；</w:t>
      </w:r>
    </w:p>
    <w:p>
      <w:pPr>
        <w:widowControl/>
        <w:numPr>
          <w:ilvl w:val="1"/>
          <w:numId w:val="1"/>
        </w:numPr>
        <w:adjustRightInd/>
        <w:snapToGrid/>
        <w:spacing w:after="0" w:line="410" w:lineRule="exact"/>
        <w:ind w:left="0" w:firstLine="51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工程建设规模：</w:t>
      </w:r>
      <w:r>
        <w:rPr>
          <w:rFonts w:hint="eastAsia" w:ascii="宋体" w:hAnsi="宋体" w:eastAsia="宋体" w:cs="宋体"/>
          <w:kern w:val="2"/>
          <w:sz w:val="24"/>
          <w:szCs w:val="24"/>
          <w:u w:val="single"/>
          <w:lang w:eastAsia="zh-CN"/>
        </w:rPr>
        <w:t>约人民币</w:t>
      </w:r>
      <w:r>
        <w:rPr>
          <w:rFonts w:hint="eastAsia" w:ascii="宋体" w:hAnsi="宋体" w:eastAsia="宋体" w:cs="宋体"/>
          <w:kern w:val="2"/>
          <w:sz w:val="24"/>
          <w:szCs w:val="24"/>
          <w:u w:val="single"/>
          <w:lang w:val="en-US" w:eastAsia="zh-CN"/>
        </w:rPr>
        <w:t>142</w:t>
      </w:r>
      <w:r>
        <w:rPr>
          <w:rFonts w:hint="eastAsia" w:ascii="宋体" w:hAnsi="宋体" w:eastAsia="宋体" w:cs="宋体"/>
          <w:kern w:val="2"/>
          <w:sz w:val="24"/>
          <w:szCs w:val="24"/>
          <w:u w:val="single"/>
          <w:lang w:eastAsia="zh-CN"/>
        </w:rPr>
        <w:t>万元</w:t>
      </w:r>
      <w:r>
        <w:rPr>
          <w:rFonts w:hint="eastAsia" w:ascii="宋体" w:hAnsi="宋体" w:eastAsia="宋体" w:cs="宋体"/>
          <w:kern w:val="2"/>
          <w:sz w:val="24"/>
          <w:szCs w:val="24"/>
        </w:rPr>
        <w:t>；</w:t>
      </w:r>
    </w:p>
    <w:p>
      <w:pPr>
        <w:widowControl/>
        <w:numPr>
          <w:ilvl w:val="1"/>
          <w:numId w:val="1"/>
        </w:numPr>
        <w:adjustRightInd/>
        <w:snapToGrid/>
        <w:spacing w:after="0" w:line="410" w:lineRule="exact"/>
        <w:ind w:left="0" w:firstLine="51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招标范围和内容</w:t>
      </w:r>
      <w:r>
        <w:rPr>
          <w:rFonts w:hint="eastAsia" w:ascii="宋体" w:hAnsi="宋体" w:eastAsia="宋体" w:cs="宋体"/>
          <w:kern w:val="2"/>
          <w:sz w:val="24"/>
          <w:szCs w:val="24"/>
        </w:rPr>
        <w:t>：</w:t>
      </w:r>
      <w:r>
        <w:rPr>
          <w:rFonts w:hint="eastAsia" w:ascii="宋体" w:hAnsi="宋体" w:eastAsia="宋体" w:cs="宋体"/>
          <w:color w:val="000000"/>
          <w:kern w:val="0"/>
          <w:sz w:val="24"/>
          <w:szCs w:val="24"/>
          <w:u w:val="single"/>
        </w:rPr>
        <w:t>以施工图纸为准，</w:t>
      </w:r>
      <w:r>
        <w:rPr>
          <w:rFonts w:hint="eastAsia" w:ascii="宋体" w:hAnsi="宋体" w:eastAsia="宋体" w:cs="宋体"/>
          <w:kern w:val="2"/>
          <w:sz w:val="24"/>
          <w:szCs w:val="24"/>
          <w:u w:val="single"/>
        </w:rPr>
        <w:t>(不列入招标范围的详见工程预算编制说明）;</w:t>
      </w:r>
    </w:p>
    <w:p>
      <w:pPr>
        <w:widowControl/>
        <w:numPr>
          <w:ilvl w:val="1"/>
          <w:numId w:val="1"/>
        </w:numPr>
        <w:adjustRightInd/>
        <w:snapToGrid/>
        <w:spacing w:after="0" w:line="410" w:lineRule="exact"/>
        <w:ind w:left="0" w:firstLine="510"/>
        <w:jc w:val="left"/>
        <w:rPr>
          <w:rFonts w:hint="eastAsia" w:ascii="宋体" w:hAnsi="宋体" w:eastAsia="宋体" w:cs="宋体"/>
          <w:kern w:val="2"/>
          <w:sz w:val="24"/>
          <w:szCs w:val="24"/>
        </w:rPr>
      </w:pPr>
      <w:r>
        <w:rPr>
          <w:rFonts w:hint="eastAsia" w:ascii="宋体" w:hAnsi="宋体" w:eastAsia="宋体" w:cs="宋体"/>
          <w:color w:val="000000"/>
          <w:kern w:val="2"/>
          <w:sz w:val="24"/>
          <w:szCs w:val="24"/>
        </w:rPr>
        <w:t>工期要求</w:t>
      </w:r>
      <w:r>
        <w:rPr>
          <w:rFonts w:hint="eastAsia" w:ascii="宋体" w:hAnsi="宋体" w:eastAsia="宋体" w:cs="宋体"/>
          <w:kern w:val="2"/>
          <w:sz w:val="24"/>
          <w:szCs w:val="24"/>
        </w:rPr>
        <w:t>：总工</w:t>
      </w:r>
      <w:r>
        <w:rPr>
          <w:rFonts w:hint="eastAsia" w:ascii="宋体" w:hAnsi="宋体" w:eastAsia="宋体" w:cs="宋体"/>
          <w:color w:val="000000"/>
          <w:kern w:val="0"/>
          <w:sz w:val="24"/>
          <w:szCs w:val="24"/>
          <w:u w:val="none"/>
        </w:rPr>
        <w:t>期：</w:t>
      </w:r>
      <w:r>
        <w:rPr>
          <w:rFonts w:hint="eastAsia" w:ascii="宋体" w:hAnsi="宋体" w:eastAsia="宋体" w:cs="宋体"/>
          <w:color w:val="000000"/>
          <w:kern w:val="0"/>
          <w:sz w:val="24"/>
          <w:szCs w:val="24"/>
          <w:u w:val="single"/>
          <w:lang w:val="en-US" w:eastAsia="zh-CN"/>
        </w:rPr>
        <w:t>45个日历天</w:t>
      </w:r>
      <w:r>
        <w:rPr>
          <w:rFonts w:hint="eastAsia" w:ascii="宋体" w:hAnsi="宋体" w:eastAsia="宋体" w:cs="宋体"/>
          <w:color w:val="000000"/>
          <w:kern w:val="0"/>
          <w:sz w:val="24"/>
          <w:szCs w:val="24"/>
          <w:u w:val="none"/>
        </w:rPr>
        <w:t>；其中各</w:t>
      </w:r>
      <w:r>
        <w:rPr>
          <w:rFonts w:hint="eastAsia" w:ascii="宋体" w:hAnsi="宋体" w:eastAsia="宋体" w:cs="宋体"/>
          <w:kern w:val="2"/>
          <w:sz w:val="24"/>
          <w:szCs w:val="24"/>
        </w:rPr>
        <w:t>关键节点的工期要求为：</w:t>
      </w:r>
      <w:r>
        <w:rPr>
          <w:rFonts w:hint="eastAsia" w:ascii="宋体" w:hAnsi="宋体" w:eastAsia="宋体" w:cs="宋体"/>
          <w:kern w:val="2"/>
          <w:sz w:val="24"/>
          <w:szCs w:val="24"/>
          <w:u w:val="single"/>
        </w:rPr>
        <w:t xml:space="preserve"> / </w:t>
      </w:r>
      <w:r>
        <w:rPr>
          <w:rFonts w:hint="eastAsia" w:ascii="宋体" w:hAnsi="宋体" w:eastAsia="宋体" w:cs="宋体"/>
          <w:kern w:val="2"/>
          <w:sz w:val="24"/>
          <w:szCs w:val="24"/>
        </w:rPr>
        <w:t>；</w:t>
      </w:r>
    </w:p>
    <w:p>
      <w:pPr>
        <w:widowControl/>
        <w:numPr>
          <w:ilvl w:val="1"/>
          <w:numId w:val="1"/>
        </w:numPr>
        <w:adjustRightInd/>
        <w:snapToGrid/>
        <w:spacing w:after="0" w:line="410" w:lineRule="exact"/>
        <w:ind w:left="0" w:firstLine="510"/>
        <w:jc w:val="left"/>
        <w:rPr>
          <w:rFonts w:hint="eastAsia" w:ascii="宋体" w:hAnsi="宋体" w:eastAsia="宋体" w:cs="宋体"/>
          <w:kern w:val="2"/>
          <w:sz w:val="24"/>
          <w:szCs w:val="24"/>
        </w:rPr>
      </w:pPr>
      <w:r>
        <w:rPr>
          <w:rFonts w:hint="eastAsia" w:ascii="宋体" w:hAnsi="宋体" w:eastAsia="宋体" w:cs="宋体"/>
          <w:kern w:val="2"/>
          <w:sz w:val="24"/>
          <w:szCs w:val="24"/>
        </w:rPr>
        <w:t>工程质量要求：</w:t>
      </w:r>
      <w:r>
        <w:rPr>
          <w:rFonts w:hint="eastAsia" w:ascii="宋体" w:hAnsi="宋体" w:eastAsia="宋体" w:cs="宋体"/>
          <w:kern w:val="2"/>
          <w:sz w:val="24"/>
          <w:szCs w:val="24"/>
          <w:u w:val="single"/>
        </w:rPr>
        <w:t xml:space="preserve"> 合格 </w:t>
      </w:r>
      <w:r>
        <w:rPr>
          <w:rFonts w:hint="eastAsia" w:ascii="宋体" w:hAnsi="宋体" w:eastAsia="宋体" w:cs="宋体"/>
          <w:kern w:val="2"/>
          <w:sz w:val="24"/>
          <w:szCs w:val="24"/>
        </w:rPr>
        <w:t>；</w:t>
      </w:r>
    </w:p>
    <w:p>
      <w:pPr>
        <w:widowControl/>
        <w:numPr>
          <w:ilvl w:val="0"/>
          <w:numId w:val="1"/>
        </w:numPr>
        <w:tabs>
          <w:tab w:val="left" w:pos="900"/>
          <w:tab w:val="left" w:pos="1100"/>
        </w:tabs>
        <w:adjustRightInd/>
        <w:snapToGrid/>
        <w:spacing w:after="0" w:line="410" w:lineRule="exact"/>
        <w:ind w:left="0" w:firstLine="510"/>
        <w:jc w:val="left"/>
        <w:rPr>
          <w:rFonts w:hint="eastAsia" w:ascii="宋体" w:hAnsi="宋体" w:eastAsia="宋体" w:cs="宋体"/>
          <w:b/>
          <w:color w:val="000000"/>
          <w:kern w:val="2"/>
          <w:sz w:val="24"/>
          <w:szCs w:val="24"/>
        </w:rPr>
      </w:pPr>
      <w:r>
        <w:rPr>
          <w:rFonts w:hint="eastAsia" w:ascii="宋体" w:hAnsi="宋体" w:eastAsia="宋体" w:cs="宋体"/>
          <w:b/>
          <w:color w:val="000000"/>
          <w:kern w:val="2"/>
          <w:sz w:val="24"/>
          <w:szCs w:val="24"/>
        </w:rPr>
        <w:t>投标人资格要求及审查办法</w:t>
      </w:r>
    </w:p>
    <w:p>
      <w:pPr>
        <w:widowControl/>
        <w:numPr>
          <w:ilvl w:val="1"/>
          <w:numId w:val="1"/>
        </w:numPr>
        <w:tabs>
          <w:tab w:val="left" w:pos="900"/>
          <w:tab w:val="left" w:pos="1100"/>
        </w:tabs>
        <w:adjustRightInd/>
        <w:snapToGrid/>
        <w:spacing w:after="0" w:line="410" w:lineRule="exact"/>
        <w:ind w:left="0" w:firstLine="51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本招标项目要求投标人须具备独立的法人资格，并具备有效的企业营业执照。本投标人须具备有效的建设行政主管部门核发的</w:t>
      </w:r>
      <w:r>
        <w:rPr>
          <w:rFonts w:hint="eastAsia" w:ascii="宋体" w:hAnsi="宋体" w:eastAsia="宋体" w:cs="Times New Roman"/>
          <w:b/>
          <w:bCs/>
          <w:kern w:val="2"/>
          <w:sz w:val="24"/>
          <w:szCs w:val="24"/>
          <w:u w:val="single"/>
        </w:rPr>
        <w:t>建筑装修装饰工程专业</w:t>
      </w:r>
      <w:r>
        <w:rPr>
          <w:rFonts w:ascii="宋体" w:hAnsi="宋体" w:eastAsia="宋体" w:cs="Times New Roman"/>
          <w:b/>
          <w:bCs/>
          <w:kern w:val="2"/>
          <w:sz w:val="24"/>
          <w:szCs w:val="24"/>
          <w:u w:val="single"/>
        </w:rPr>
        <w:t>承包</w:t>
      </w:r>
      <w:r>
        <w:rPr>
          <w:rFonts w:hint="eastAsia" w:ascii="宋体" w:hAnsi="宋体" w:eastAsia="宋体" w:cs="Times New Roman"/>
          <w:b/>
          <w:bCs/>
          <w:kern w:val="2"/>
          <w:sz w:val="24"/>
          <w:szCs w:val="24"/>
          <w:u w:val="single"/>
        </w:rPr>
        <w:t>贰级及以上资质</w:t>
      </w:r>
      <w:r>
        <w:rPr>
          <w:rFonts w:hint="eastAsia" w:ascii="宋体" w:hAnsi="宋体" w:eastAsia="宋体" w:cs="宋体"/>
          <w:color w:val="000000"/>
          <w:kern w:val="2"/>
          <w:sz w:val="24"/>
          <w:szCs w:val="24"/>
        </w:rPr>
        <w:t>资质和有效的《施工企业安全生产许可证》；</w:t>
      </w:r>
    </w:p>
    <w:p>
      <w:pPr>
        <w:widowControl/>
        <w:numPr>
          <w:ilvl w:val="1"/>
          <w:numId w:val="1"/>
        </w:numPr>
        <w:tabs>
          <w:tab w:val="left" w:pos="900"/>
          <w:tab w:val="left" w:pos="1100"/>
        </w:tabs>
        <w:adjustRightInd/>
        <w:snapToGrid/>
        <w:spacing w:after="0" w:line="410" w:lineRule="exact"/>
        <w:ind w:left="0" w:firstLine="51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投标人拟担任本招标项目的项目负责人应具备有效的不低</w:t>
      </w:r>
      <w:r>
        <w:rPr>
          <w:rFonts w:hint="eastAsia" w:ascii="宋体" w:hAnsi="宋体" w:eastAsia="宋体" w:cs="宋体"/>
          <w:bCs/>
          <w:color w:val="000000"/>
          <w:kern w:val="2"/>
          <w:sz w:val="24"/>
          <w:szCs w:val="24"/>
        </w:rPr>
        <w:t>于</w:t>
      </w:r>
      <w:r>
        <w:rPr>
          <w:rFonts w:hint="eastAsia" w:ascii="宋体" w:hAnsi="宋体" w:eastAsia="宋体" w:cs="宋体"/>
          <w:b/>
          <w:bCs/>
          <w:color w:val="000000"/>
          <w:kern w:val="2"/>
          <w:sz w:val="24"/>
          <w:szCs w:val="24"/>
          <w:u w:val="single"/>
        </w:rPr>
        <w:t xml:space="preserve">二 </w:t>
      </w:r>
      <w:r>
        <w:rPr>
          <w:rFonts w:hint="eastAsia" w:ascii="宋体" w:hAnsi="宋体" w:eastAsia="宋体" w:cs="宋体"/>
          <w:bCs/>
          <w:color w:val="000000"/>
          <w:kern w:val="2"/>
          <w:sz w:val="24"/>
          <w:szCs w:val="24"/>
        </w:rPr>
        <w:t>级</w:t>
      </w:r>
      <w:r>
        <w:rPr>
          <w:rFonts w:hint="eastAsia" w:ascii="宋体" w:hAnsi="宋体" w:eastAsia="宋体" w:cs="宋体"/>
          <w:b/>
          <w:bCs/>
          <w:color w:val="000000"/>
          <w:kern w:val="2"/>
          <w:sz w:val="24"/>
          <w:szCs w:val="24"/>
          <w:u w:val="single"/>
        </w:rPr>
        <w:t xml:space="preserve"> 建筑工程</w:t>
      </w:r>
      <w:r>
        <w:rPr>
          <w:rFonts w:hint="eastAsia" w:ascii="宋体" w:hAnsi="宋体" w:eastAsia="宋体" w:cs="宋体"/>
          <w:color w:val="000000"/>
          <w:kern w:val="2"/>
          <w:sz w:val="24"/>
          <w:szCs w:val="24"/>
        </w:rPr>
        <w:t>(专业)注册建造师执业资格，并持有安全生产考核合格证书B证；</w:t>
      </w:r>
    </w:p>
    <w:p>
      <w:pPr>
        <w:widowControl/>
        <w:numPr>
          <w:ilvl w:val="1"/>
          <w:numId w:val="1"/>
        </w:numPr>
        <w:tabs>
          <w:tab w:val="left" w:pos="900"/>
          <w:tab w:val="left" w:pos="1100"/>
        </w:tabs>
        <w:adjustRightInd/>
        <w:snapToGrid/>
        <w:spacing w:after="0" w:line="410" w:lineRule="exact"/>
        <w:ind w:left="0" w:firstLine="51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本招标项目不接受联合体投标；</w:t>
      </w:r>
    </w:p>
    <w:p>
      <w:pPr>
        <w:widowControl/>
        <w:numPr>
          <w:ilvl w:val="1"/>
          <w:numId w:val="1"/>
        </w:numPr>
        <w:tabs>
          <w:tab w:val="left" w:pos="900"/>
          <w:tab w:val="left" w:pos="1100"/>
        </w:tabs>
        <w:adjustRightInd/>
        <w:snapToGrid/>
        <w:spacing w:after="0" w:line="410" w:lineRule="exact"/>
        <w:ind w:left="0" w:firstLine="51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非福建省行政区域内注册的投标人应按闽建办筑[2015]13号文件的规定完成入闽信息登记工作；</w:t>
      </w:r>
    </w:p>
    <w:p>
      <w:pPr>
        <w:widowControl/>
        <w:numPr>
          <w:ilvl w:val="1"/>
          <w:numId w:val="1"/>
        </w:numPr>
        <w:tabs>
          <w:tab w:val="left" w:pos="900"/>
          <w:tab w:val="left" w:pos="1100"/>
        </w:tabs>
        <w:adjustRightInd/>
        <w:snapToGrid/>
        <w:spacing w:after="0" w:line="410" w:lineRule="exact"/>
        <w:ind w:left="0" w:firstLine="51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投标人的企业季度信用得分不得低于60分（适用于房屋建筑和市政基础设施总承包项目）</w:t>
      </w:r>
    </w:p>
    <w:p>
      <w:pPr>
        <w:widowControl/>
        <w:numPr>
          <w:ilvl w:val="1"/>
          <w:numId w:val="1"/>
        </w:numPr>
        <w:tabs>
          <w:tab w:val="left" w:pos="900"/>
          <w:tab w:val="left" w:pos="1100"/>
        </w:tabs>
        <w:adjustRightInd/>
        <w:snapToGrid/>
        <w:spacing w:after="0" w:line="410" w:lineRule="exact"/>
        <w:ind w:left="0" w:firstLine="51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投标人的企业信息和拟派项目管理人员信息应在</w:t>
      </w:r>
      <w:r>
        <w:rPr>
          <w:rFonts w:hint="eastAsia" w:ascii="宋体" w:hAnsi="宋体" w:eastAsia="宋体" w:cs="宋体"/>
          <w:color w:val="000000"/>
          <w:kern w:val="2"/>
          <w:sz w:val="24"/>
          <w:szCs w:val="24"/>
          <w:lang w:eastAsia="zh-CN"/>
        </w:rPr>
        <w:t>福建省建设行业信息公开平台</w:t>
      </w:r>
      <w:r>
        <w:rPr>
          <w:rFonts w:hint="eastAsia" w:ascii="宋体" w:hAnsi="宋体" w:eastAsia="宋体" w:cs="宋体"/>
          <w:color w:val="000000"/>
          <w:kern w:val="2"/>
          <w:sz w:val="24"/>
          <w:szCs w:val="24"/>
        </w:rPr>
        <w:t>可查询到且查询到的信息完整；</w:t>
      </w:r>
    </w:p>
    <w:p>
      <w:pPr>
        <w:widowControl/>
        <w:numPr>
          <w:ilvl w:val="1"/>
          <w:numId w:val="1"/>
        </w:numPr>
        <w:tabs>
          <w:tab w:val="left" w:pos="900"/>
          <w:tab w:val="left" w:pos="1100"/>
        </w:tabs>
        <w:adjustRightInd/>
        <w:snapToGrid/>
        <w:spacing w:after="0" w:line="410" w:lineRule="exact"/>
        <w:ind w:left="0" w:firstLine="51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投标人应在人员、设备、资金等方面具有承担本招标项目施工的能力；</w:t>
      </w:r>
    </w:p>
    <w:p>
      <w:pPr>
        <w:widowControl/>
        <w:numPr>
          <w:ilvl w:val="1"/>
          <w:numId w:val="1"/>
        </w:numPr>
        <w:tabs>
          <w:tab w:val="left" w:pos="900"/>
          <w:tab w:val="left" w:pos="1100"/>
        </w:tabs>
        <w:adjustRightInd/>
        <w:snapToGrid/>
        <w:spacing w:after="0" w:line="410" w:lineRule="exact"/>
        <w:ind w:left="0" w:firstLine="51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rPr>
        <w:t>本招标项目招标人采用资格后审的方式对投标人进行资格审查。</w:t>
      </w:r>
    </w:p>
    <w:p>
      <w:pPr>
        <w:widowControl/>
        <w:numPr>
          <w:ilvl w:val="0"/>
          <w:numId w:val="1"/>
        </w:numPr>
        <w:tabs>
          <w:tab w:val="left" w:pos="900"/>
          <w:tab w:val="left" w:pos="1100"/>
        </w:tabs>
        <w:adjustRightInd/>
        <w:snapToGrid/>
        <w:spacing w:after="0" w:line="410" w:lineRule="exact"/>
        <w:ind w:left="0" w:firstLine="510"/>
        <w:jc w:val="left"/>
        <w:rPr>
          <w:rFonts w:hint="eastAsia" w:ascii="宋体" w:hAnsi="宋体" w:eastAsia="宋体" w:cs="宋体"/>
          <w:b/>
          <w:color w:val="000000"/>
          <w:kern w:val="2"/>
          <w:sz w:val="24"/>
          <w:szCs w:val="24"/>
        </w:rPr>
      </w:pPr>
      <w:r>
        <w:rPr>
          <w:rFonts w:hint="eastAsia" w:ascii="宋体" w:hAnsi="宋体" w:eastAsia="宋体" w:cs="宋体"/>
          <w:b/>
          <w:color w:val="000000"/>
          <w:kern w:val="2"/>
          <w:sz w:val="24"/>
          <w:szCs w:val="24"/>
        </w:rPr>
        <w:t>招标文件的获取</w:t>
      </w:r>
    </w:p>
    <w:p>
      <w:pPr>
        <w:keepNext w:val="0"/>
        <w:keepLines w:val="0"/>
        <w:pageBreakBefore w:val="0"/>
        <w:widowControl w:val="0"/>
        <w:kinsoku/>
        <w:overflowPunct/>
        <w:topLinePunct w:val="0"/>
        <w:autoSpaceDE/>
        <w:autoSpaceDN/>
        <w:bidi w:val="0"/>
        <w:adjustRightInd/>
        <w:snapToGrid/>
        <w:spacing w:after="0" w:line="440" w:lineRule="exact"/>
        <w:ind w:firstLine="720" w:firstLineChars="300"/>
        <w:jc w:val="both"/>
        <w:rPr>
          <w:rFonts w:hint="eastAsia" w:ascii="宋体" w:hAnsi="宋体" w:eastAsia="宋体" w:cs="宋体"/>
          <w:color w:val="000000"/>
          <w:kern w:val="2"/>
          <w:sz w:val="24"/>
          <w:szCs w:val="24"/>
        </w:rPr>
      </w:pPr>
      <w:r>
        <w:rPr>
          <w:rFonts w:ascii="宋体" w:hAnsi="宋体" w:eastAsia="宋体" w:cs="Times New Roman"/>
          <w:color w:val="000000"/>
          <w:kern w:val="2"/>
          <w:sz w:val="24"/>
          <w:szCs w:val="24"/>
        </w:rPr>
        <w:t>参加本项目潜在投标人须办理报名手续：</w:t>
      </w:r>
      <w:bookmarkStart w:id="0" w:name="_GoBack"/>
      <w:r>
        <w:rPr>
          <w:rFonts w:hint="eastAsia" w:ascii="宋体" w:hAnsi="宋体" w:eastAsia="宋体" w:cs="Times New Roman"/>
          <w:color w:val="000000"/>
          <w:kern w:val="2"/>
          <w:sz w:val="24"/>
          <w:szCs w:val="24"/>
          <w:lang w:eastAsia="zh-CN"/>
        </w:rPr>
        <w:t>公告发布之日起</w:t>
      </w:r>
      <w:r>
        <w:rPr>
          <w:rFonts w:ascii="宋体" w:hAnsi="宋体" w:eastAsia="宋体" w:cs="Times New Roman"/>
          <w:color w:val="000000"/>
          <w:kern w:val="2"/>
          <w:sz w:val="24"/>
          <w:szCs w:val="24"/>
        </w:rPr>
        <w:t>至</w:t>
      </w:r>
      <w:bookmarkEnd w:id="0"/>
      <w:r>
        <w:rPr>
          <w:rFonts w:hint="eastAsia" w:ascii="宋体" w:hAnsi="宋体" w:eastAsia="宋体" w:cs="Times New Roman"/>
          <w:color w:val="000000"/>
          <w:kern w:val="2"/>
          <w:sz w:val="24"/>
          <w:szCs w:val="24"/>
          <w:lang w:eastAsia="zh-CN"/>
        </w:rPr>
        <w:t>2022</w:t>
      </w:r>
      <w:r>
        <w:rPr>
          <w:rFonts w:ascii="宋体" w:hAnsi="宋体" w:eastAsia="宋体" w:cs="Times New Roman"/>
          <w:color w:val="000000"/>
          <w:kern w:val="2"/>
          <w:sz w:val="24"/>
          <w:szCs w:val="24"/>
        </w:rPr>
        <w:t>年</w:t>
      </w:r>
      <w:r>
        <w:rPr>
          <w:rFonts w:hint="eastAsia" w:ascii="宋体" w:hAnsi="宋体" w:eastAsia="宋体" w:cs="Times New Roman"/>
          <w:color w:val="000000"/>
          <w:kern w:val="2"/>
          <w:sz w:val="24"/>
          <w:szCs w:val="24"/>
          <w:u w:val="single"/>
          <w:lang w:val="en-US" w:eastAsia="zh-CN"/>
        </w:rPr>
        <w:t>11</w:t>
      </w:r>
      <w:r>
        <w:rPr>
          <w:rFonts w:ascii="宋体" w:hAnsi="宋体" w:eastAsia="宋体" w:cs="Times New Roman"/>
          <w:color w:val="000000"/>
          <w:kern w:val="2"/>
          <w:sz w:val="24"/>
          <w:szCs w:val="24"/>
        </w:rPr>
        <w:t>月</w:t>
      </w:r>
      <w:r>
        <w:rPr>
          <w:rFonts w:hint="eastAsia" w:ascii="宋体" w:hAnsi="宋体" w:eastAsia="宋体" w:cs="Times New Roman"/>
          <w:color w:val="000000"/>
          <w:kern w:val="2"/>
          <w:sz w:val="24"/>
          <w:szCs w:val="24"/>
          <w:u w:val="single"/>
          <w:lang w:val="en-US" w:eastAsia="zh-CN"/>
        </w:rPr>
        <w:t>22</w:t>
      </w:r>
      <w:r>
        <w:rPr>
          <w:rFonts w:ascii="宋体" w:hAnsi="宋体" w:eastAsia="宋体" w:cs="Times New Roman"/>
          <w:color w:val="000000"/>
          <w:kern w:val="2"/>
          <w:sz w:val="24"/>
          <w:szCs w:val="24"/>
        </w:rPr>
        <w:t>日，每天上午</w:t>
      </w:r>
      <w:r>
        <w:rPr>
          <w:rFonts w:ascii="宋体" w:hAnsi="宋体" w:eastAsia="宋体" w:cs="Times New Roman"/>
          <w:color w:val="000000"/>
          <w:kern w:val="2"/>
          <w:sz w:val="24"/>
          <w:szCs w:val="24"/>
          <w:u w:val="single"/>
        </w:rPr>
        <w:t xml:space="preserve">8 </w:t>
      </w:r>
      <w:r>
        <w:rPr>
          <w:rFonts w:ascii="宋体" w:hAnsi="宋体" w:eastAsia="宋体" w:cs="Times New Roman"/>
          <w:color w:val="000000"/>
          <w:kern w:val="2"/>
          <w:sz w:val="24"/>
          <w:szCs w:val="24"/>
        </w:rPr>
        <w:t>时</w:t>
      </w:r>
      <w:r>
        <w:rPr>
          <w:rFonts w:ascii="宋体" w:hAnsi="宋体" w:eastAsia="宋体" w:cs="Times New Roman"/>
          <w:color w:val="000000"/>
          <w:kern w:val="2"/>
          <w:sz w:val="24"/>
          <w:szCs w:val="24"/>
          <w:u w:val="single"/>
        </w:rPr>
        <w:t xml:space="preserve"> 30</w:t>
      </w:r>
      <w:r>
        <w:rPr>
          <w:rFonts w:ascii="宋体" w:hAnsi="宋体" w:eastAsia="宋体" w:cs="Times New Roman"/>
          <w:color w:val="000000"/>
          <w:kern w:val="2"/>
          <w:sz w:val="24"/>
          <w:szCs w:val="24"/>
        </w:rPr>
        <w:t>分至</w:t>
      </w:r>
      <w:r>
        <w:rPr>
          <w:rFonts w:ascii="宋体" w:hAnsi="宋体" w:eastAsia="宋体" w:cs="Times New Roman"/>
          <w:color w:val="000000"/>
          <w:kern w:val="2"/>
          <w:sz w:val="24"/>
          <w:szCs w:val="24"/>
          <w:u w:val="single"/>
        </w:rPr>
        <w:t xml:space="preserve"> 11</w:t>
      </w:r>
      <w:r>
        <w:rPr>
          <w:rFonts w:ascii="宋体" w:hAnsi="宋体" w:eastAsia="宋体" w:cs="Times New Roman"/>
          <w:color w:val="000000"/>
          <w:kern w:val="2"/>
          <w:sz w:val="24"/>
          <w:szCs w:val="24"/>
        </w:rPr>
        <w:t xml:space="preserve"> 时</w:t>
      </w:r>
      <w:r>
        <w:rPr>
          <w:rFonts w:ascii="宋体" w:hAnsi="宋体" w:eastAsia="宋体" w:cs="Times New Roman"/>
          <w:color w:val="000000"/>
          <w:kern w:val="2"/>
          <w:sz w:val="24"/>
          <w:szCs w:val="24"/>
          <w:u w:val="single"/>
        </w:rPr>
        <w:t>30</w:t>
      </w:r>
      <w:r>
        <w:rPr>
          <w:rFonts w:ascii="宋体" w:hAnsi="宋体" w:eastAsia="宋体" w:cs="Times New Roman"/>
          <w:color w:val="000000"/>
          <w:kern w:val="2"/>
          <w:sz w:val="24"/>
          <w:szCs w:val="24"/>
        </w:rPr>
        <w:t>分，下午</w:t>
      </w:r>
      <w:r>
        <w:rPr>
          <w:rFonts w:ascii="宋体" w:hAnsi="宋体" w:eastAsia="宋体" w:cs="Times New Roman"/>
          <w:color w:val="000000"/>
          <w:kern w:val="2"/>
          <w:sz w:val="24"/>
          <w:szCs w:val="24"/>
          <w:u w:val="single"/>
        </w:rPr>
        <w:t xml:space="preserve">15 </w:t>
      </w:r>
      <w:r>
        <w:rPr>
          <w:rFonts w:ascii="宋体" w:hAnsi="宋体" w:eastAsia="宋体" w:cs="Times New Roman"/>
          <w:color w:val="000000"/>
          <w:kern w:val="2"/>
          <w:sz w:val="24"/>
          <w:szCs w:val="24"/>
        </w:rPr>
        <w:t>时</w:t>
      </w:r>
      <w:r>
        <w:rPr>
          <w:rFonts w:ascii="宋体" w:hAnsi="宋体" w:eastAsia="宋体" w:cs="Times New Roman"/>
          <w:color w:val="000000"/>
          <w:kern w:val="2"/>
          <w:sz w:val="24"/>
          <w:szCs w:val="24"/>
          <w:u w:val="single"/>
        </w:rPr>
        <w:t>00</w:t>
      </w:r>
      <w:r>
        <w:rPr>
          <w:rFonts w:ascii="宋体" w:hAnsi="宋体" w:eastAsia="宋体" w:cs="Times New Roman"/>
          <w:color w:val="000000"/>
          <w:kern w:val="2"/>
          <w:sz w:val="24"/>
          <w:szCs w:val="24"/>
        </w:rPr>
        <w:t>分至</w:t>
      </w:r>
      <w:r>
        <w:rPr>
          <w:rFonts w:ascii="宋体" w:hAnsi="宋体" w:eastAsia="宋体" w:cs="Times New Roman"/>
          <w:color w:val="000000"/>
          <w:kern w:val="2"/>
          <w:sz w:val="24"/>
          <w:szCs w:val="24"/>
          <w:u w:val="single"/>
        </w:rPr>
        <w:t>17</w:t>
      </w:r>
      <w:r>
        <w:rPr>
          <w:rFonts w:ascii="宋体" w:hAnsi="宋体" w:eastAsia="宋体" w:cs="Times New Roman"/>
          <w:color w:val="000000"/>
          <w:kern w:val="2"/>
          <w:sz w:val="24"/>
          <w:szCs w:val="24"/>
        </w:rPr>
        <w:t xml:space="preserve"> 时</w:t>
      </w:r>
      <w:r>
        <w:rPr>
          <w:rFonts w:ascii="宋体" w:hAnsi="宋体" w:eastAsia="宋体" w:cs="Times New Roman"/>
          <w:color w:val="000000"/>
          <w:kern w:val="2"/>
          <w:sz w:val="24"/>
          <w:szCs w:val="24"/>
          <w:u w:val="single"/>
        </w:rPr>
        <w:t>30</w:t>
      </w:r>
      <w:r>
        <w:rPr>
          <w:rFonts w:ascii="宋体" w:hAnsi="宋体" w:eastAsia="宋体" w:cs="Times New Roman"/>
          <w:color w:val="000000"/>
          <w:kern w:val="2"/>
          <w:sz w:val="24"/>
          <w:szCs w:val="24"/>
        </w:rPr>
        <w:t>分。（北京时间，下同，法定假日除外)，到 </w:t>
      </w:r>
      <w:r>
        <w:rPr>
          <w:rFonts w:hint="eastAsia" w:ascii="宋体" w:hAnsi="宋体" w:eastAsia="宋体" w:cs="Times New Roman"/>
          <w:color w:val="000000"/>
          <w:kern w:val="2"/>
          <w:sz w:val="24"/>
          <w:szCs w:val="24"/>
          <w:u w:val="single"/>
          <w:lang w:eastAsia="zh-CN"/>
        </w:rPr>
        <w:t>福建玖邦项目管理有限公司</w:t>
      </w:r>
      <w:r>
        <w:rPr>
          <w:rFonts w:ascii="宋体" w:hAnsi="宋体" w:eastAsia="宋体" w:cs="Times New Roman"/>
          <w:color w:val="000000"/>
          <w:kern w:val="2"/>
          <w:sz w:val="24"/>
          <w:szCs w:val="24"/>
        </w:rPr>
        <w:t> （莆田市城厢区龙桥街道</w:t>
      </w:r>
      <w:r>
        <w:rPr>
          <w:rFonts w:hint="eastAsia" w:ascii="宋体" w:hAnsi="宋体" w:eastAsia="宋体" w:cs="Times New Roman"/>
          <w:color w:val="000000"/>
          <w:kern w:val="2"/>
          <w:sz w:val="24"/>
          <w:szCs w:val="24"/>
          <w:lang w:eastAsia="zh-CN"/>
        </w:rPr>
        <w:t>学园中街世全时尚国际</w:t>
      </w:r>
      <w:r>
        <w:rPr>
          <w:rFonts w:hint="eastAsia" w:ascii="宋体" w:hAnsi="宋体" w:eastAsia="宋体" w:cs="Times New Roman"/>
          <w:color w:val="000000"/>
          <w:kern w:val="2"/>
          <w:sz w:val="24"/>
          <w:szCs w:val="24"/>
          <w:lang w:val="en-US" w:eastAsia="zh-CN"/>
        </w:rPr>
        <w:t>1号楼1201</w:t>
      </w:r>
      <w:r>
        <w:rPr>
          <w:rFonts w:ascii="宋体" w:hAnsi="宋体" w:eastAsia="宋体" w:cs="Times New Roman"/>
          <w:color w:val="000000"/>
          <w:kern w:val="2"/>
          <w:sz w:val="24"/>
          <w:szCs w:val="24"/>
        </w:rPr>
        <w:t>）领取招标文件办理报名手续，未办理报名手续的不受理其投标。投标人领取招标文件时须提交介绍信或授权委托书、身份证复印件加盖公章，逾期不接受</w:t>
      </w:r>
      <w:r>
        <w:rPr>
          <w:rFonts w:hint="eastAsia" w:ascii="宋体" w:hAnsi="宋体" w:eastAsia="宋体" w:cs="宋体"/>
          <w:color w:val="000000"/>
          <w:kern w:val="2"/>
          <w:sz w:val="24"/>
          <w:szCs w:val="24"/>
        </w:rPr>
        <w:t>。</w:t>
      </w:r>
    </w:p>
    <w:p>
      <w:pPr>
        <w:widowControl/>
        <w:tabs>
          <w:tab w:val="left" w:pos="900"/>
          <w:tab w:val="left" w:pos="1100"/>
        </w:tabs>
        <w:adjustRightInd/>
        <w:snapToGrid/>
        <w:spacing w:after="0" w:line="410" w:lineRule="exact"/>
        <w:ind w:firstLine="472" w:firstLineChars="196"/>
        <w:jc w:val="left"/>
        <w:rPr>
          <w:rFonts w:hint="eastAsia" w:ascii="宋体" w:hAnsi="宋体" w:eastAsia="宋体" w:cs="宋体"/>
          <w:b/>
          <w:color w:val="000000"/>
          <w:kern w:val="2"/>
          <w:sz w:val="24"/>
          <w:szCs w:val="24"/>
        </w:rPr>
      </w:pPr>
      <w:r>
        <w:rPr>
          <w:rFonts w:hint="eastAsia" w:ascii="宋体" w:hAnsi="宋体" w:eastAsia="宋体" w:cs="宋体"/>
          <w:b/>
          <w:color w:val="000000"/>
          <w:kern w:val="2"/>
          <w:sz w:val="24"/>
          <w:szCs w:val="24"/>
        </w:rPr>
        <w:t>5．评标办法</w:t>
      </w:r>
    </w:p>
    <w:p>
      <w:pPr>
        <w:widowControl/>
        <w:tabs>
          <w:tab w:val="left" w:pos="900"/>
          <w:tab w:val="left" w:pos="1100"/>
        </w:tabs>
        <w:adjustRightInd/>
        <w:snapToGrid/>
        <w:spacing w:after="0" w:line="410" w:lineRule="exact"/>
        <w:jc w:val="left"/>
        <w:rPr>
          <w:rFonts w:hint="eastAsia" w:ascii="宋体" w:hAnsi="宋体" w:eastAsia="宋体" w:cs="宋体"/>
          <w:b/>
          <w:color w:val="000000"/>
          <w:kern w:val="2"/>
          <w:sz w:val="24"/>
          <w:szCs w:val="24"/>
          <w:u w:val="single"/>
        </w:rPr>
      </w:pPr>
      <w:r>
        <w:rPr>
          <w:rFonts w:hint="eastAsia" w:ascii="宋体" w:hAnsi="宋体" w:eastAsia="宋体" w:cs="宋体"/>
          <w:color w:val="000000"/>
          <w:kern w:val="2"/>
          <w:sz w:val="24"/>
          <w:szCs w:val="24"/>
        </w:rPr>
        <w:t xml:space="preserve">    本招标项目采用的评标办法：</w:t>
      </w:r>
      <w:r>
        <w:rPr>
          <w:rFonts w:hint="eastAsia" w:ascii="宋体" w:hAnsi="宋体" w:eastAsia="宋体" w:cs="宋体"/>
          <w:b/>
          <w:color w:val="000000"/>
          <w:kern w:val="2"/>
          <w:sz w:val="24"/>
          <w:szCs w:val="24"/>
          <w:u w:val="single"/>
        </w:rPr>
        <w:t>随机抽取法。</w:t>
      </w:r>
    </w:p>
    <w:p>
      <w:pPr>
        <w:widowControl/>
        <w:tabs>
          <w:tab w:val="left" w:pos="510"/>
          <w:tab w:val="left" w:pos="900"/>
          <w:tab w:val="left" w:pos="1100"/>
        </w:tabs>
        <w:adjustRightInd/>
        <w:snapToGrid/>
        <w:spacing w:after="0" w:line="410" w:lineRule="exact"/>
        <w:ind w:left="510"/>
        <w:jc w:val="left"/>
        <w:rPr>
          <w:rFonts w:hint="eastAsia" w:ascii="宋体" w:hAnsi="宋体" w:eastAsia="宋体" w:cs="宋体"/>
          <w:b/>
          <w:color w:val="000000"/>
          <w:kern w:val="2"/>
          <w:sz w:val="24"/>
          <w:szCs w:val="24"/>
        </w:rPr>
      </w:pPr>
      <w:r>
        <w:rPr>
          <w:rFonts w:hint="eastAsia" w:ascii="宋体" w:hAnsi="宋体" w:eastAsia="宋体" w:cs="宋体"/>
          <w:b/>
          <w:color w:val="000000"/>
          <w:kern w:val="2"/>
          <w:sz w:val="24"/>
          <w:szCs w:val="24"/>
        </w:rPr>
        <w:t>6.投标保证金的递交</w:t>
      </w:r>
    </w:p>
    <w:p>
      <w:pPr>
        <w:widowControl/>
        <w:tabs>
          <w:tab w:val="left" w:pos="510"/>
          <w:tab w:val="left" w:pos="900"/>
          <w:tab w:val="left" w:pos="1100"/>
        </w:tabs>
        <w:adjustRightInd/>
        <w:snapToGrid/>
        <w:spacing w:after="0" w:line="410" w:lineRule="exact"/>
        <w:ind w:firstLine="480" w:firstLineChars="200"/>
        <w:jc w:val="left"/>
        <w:rPr>
          <w:rFonts w:hint="eastAsia" w:ascii="宋体" w:hAnsi="宋体" w:eastAsia="宋体" w:cs="宋体"/>
          <w:kern w:val="2"/>
          <w:sz w:val="24"/>
          <w:szCs w:val="24"/>
        </w:rPr>
      </w:pPr>
      <w:r>
        <w:rPr>
          <w:rFonts w:hint="eastAsia" w:ascii="宋体" w:hAnsi="宋体" w:eastAsia="宋体" w:cs="宋体"/>
          <w:color w:val="000000"/>
          <w:kern w:val="2"/>
          <w:sz w:val="24"/>
          <w:szCs w:val="24"/>
        </w:rPr>
        <w:t>1）本招标项目的投标保证金为</w:t>
      </w:r>
      <w:r>
        <w:rPr>
          <w:rFonts w:hint="eastAsia" w:ascii="宋体" w:hAnsi="宋体" w:eastAsia="宋体" w:cs="宋体"/>
          <w:b/>
          <w:bCs w:val="0"/>
          <w:color w:val="000000"/>
          <w:kern w:val="2"/>
          <w:sz w:val="24"/>
          <w:szCs w:val="22"/>
          <w:u w:val="single"/>
          <w:lang w:eastAsia="zh-CN"/>
        </w:rPr>
        <w:t>人民币贰万捌仟元整（￥</w:t>
      </w:r>
      <w:r>
        <w:rPr>
          <w:rFonts w:hint="eastAsia" w:ascii="宋体" w:hAnsi="宋体" w:eastAsia="宋体" w:cs="宋体"/>
          <w:b/>
          <w:bCs w:val="0"/>
          <w:color w:val="000000"/>
          <w:kern w:val="2"/>
          <w:sz w:val="24"/>
          <w:szCs w:val="22"/>
          <w:u w:val="single"/>
          <w:lang w:val="en-US" w:eastAsia="zh-CN"/>
        </w:rPr>
        <w:t>28000</w:t>
      </w:r>
      <w:r>
        <w:rPr>
          <w:rFonts w:hint="eastAsia" w:ascii="宋体" w:hAnsi="宋体" w:eastAsia="宋体" w:cs="宋体"/>
          <w:b/>
          <w:bCs w:val="0"/>
          <w:color w:val="000000"/>
          <w:kern w:val="2"/>
          <w:sz w:val="24"/>
          <w:szCs w:val="22"/>
          <w:u w:val="single"/>
          <w:lang w:eastAsia="zh-CN"/>
        </w:rPr>
        <w:t>元)</w:t>
      </w:r>
      <w:r>
        <w:rPr>
          <w:rFonts w:hint="eastAsia" w:ascii="宋体" w:hAnsi="宋体" w:eastAsia="宋体" w:cs="宋体"/>
          <w:bCs/>
          <w:color w:val="000000"/>
          <w:kern w:val="2"/>
          <w:sz w:val="24"/>
          <w:szCs w:val="22"/>
          <w:u w:val="single"/>
          <w:lang w:val="en-US" w:eastAsia="zh-CN"/>
        </w:rPr>
        <w:t>,</w:t>
      </w:r>
      <w:r>
        <w:rPr>
          <w:rFonts w:hint="eastAsia" w:ascii="宋体" w:hAnsi="宋体" w:eastAsia="宋体" w:cs="宋体"/>
          <w:kern w:val="0"/>
          <w:sz w:val="24"/>
          <w:szCs w:val="24"/>
        </w:rPr>
        <w:t>投标人可以用现金形式递交投标保证金。</w:t>
      </w:r>
      <w:r>
        <w:rPr>
          <w:rFonts w:hint="eastAsia" w:ascii="宋体" w:hAnsi="宋体" w:eastAsia="宋体" w:cs="宋体"/>
          <w:color w:val="auto"/>
          <w:kern w:val="0"/>
          <w:sz w:val="24"/>
          <w:szCs w:val="24"/>
        </w:rPr>
        <w:t>投标保证金必须用档案袋密封好并加盖公章</w:t>
      </w:r>
      <w:r>
        <w:rPr>
          <w:rFonts w:hint="eastAsia" w:ascii="宋体" w:hAnsi="宋体" w:eastAsia="宋体" w:cs="宋体"/>
          <w:color w:val="auto"/>
          <w:kern w:val="0"/>
          <w:sz w:val="24"/>
          <w:szCs w:val="24"/>
          <w:lang w:eastAsia="zh-CN"/>
        </w:rPr>
        <w:t>，</w:t>
      </w:r>
      <w:r>
        <w:rPr>
          <w:rFonts w:hint="eastAsia" w:ascii="宋体" w:hAnsi="宋体" w:eastAsia="宋体" w:cs="宋体"/>
          <w:kern w:val="0"/>
          <w:sz w:val="24"/>
          <w:szCs w:val="24"/>
        </w:rPr>
        <w:t>未中标的保证金开标会后当场退还；中标人保证金在施工合同签订并递交履约保证金后退还</w:t>
      </w:r>
      <w:r>
        <w:rPr>
          <w:rFonts w:hint="eastAsia" w:ascii="宋体" w:hAnsi="宋体" w:eastAsia="宋体" w:cs="宋体"/>
          <w:i w:val="0"/>
          <w:iCs w:val="0"/>
          <w:caps w:val="0"/>
          <w:color w:val="333333"/>
          <w:spacing w:val="0"/>
          <w:kern w:val="2"/>
          <w:sz w:val="24"/>
          <w:szCs w:val="24"/>
          <w:shd w:val="clear" w:color="auto" w:fill="FFFFFF"/>
        </w:rPr>
        <w:t>。</w:t>
      </w:r>
    </w:p>
    <w:p>
      <w:pPr>
        <w:widowControl/>
        <w:numPr>
          <w:ilvl w:val="0"/>
          <w:numId w:val="2"/>
        </w:numPr>
        <w:tabs>
          <w:tab w:val="left" w:pos="510"/>
          <w:tab w:val="left" w:pos="900"/>
          <w:tab w:val="left" w:pos="1100"/>
        </w:tabs>
        <w:adjustRightInd/>
        <w:snapToGrid/>
        <w:spacing w:after="0" w:line="410" w:lineRule="exact"/>
        <w:ind w:left="870" w:hanging="360"/>
        <w:jc w:val="left"/>
        <w:rPr>
          <w:rFonts w:hint="eastAsia" w:ascii="宋体" w:hAnsi="宋体" w:eastAsia="宋体" w:cs="宋体"/>
          <w:b/>
          <w:color w:val="000000"/>
          <w:kern w:val="2"/>
          <w:sz w:val="24"/>
          <w:szCs w:val="24"/>
        </w:rPr>
      </w:pPr>
      <w:r>
        <w:rPr>
          <w:rFonts w:hint="eastAsia" w:ascii="宋体" w:hAnsi="宋体" w:eastAsia="宋体" w:cs="宋体"/>
          <w:b/>
          <w:color w:val="000000"/>
          <w:kern w:val="2"/>
          <w:sz w:val="24"/>
          <w:szCs w:val="24"/>
        </w:rPr>
        <w:t>投标文件的递交</w:t>
      </w:r>
    </w:p>
    <w:p>
      <w:pPr>
        <w:widowControl/>
        <w:tabs>
          <w:tab w:val="left" w:pos="900"/>
          <w:tab w:val="left" w:pos="1100"/>
        </w:tabs>
        <w:adjustRightInd/>
        <w:snapToGrid/>
        <w:spacing w:after="0" w:line="410" w:lineRule="exact"/>
        <w:ind w:firstLine="508" w:firstLineChars="212"/>
        <w:jc w:val="left"/>
        <w:rPr>
          <w:rFonts w:hint="eastAsia" w:ascii="宋体" w:hAnsi="宋体" w:eastAsia="宋体" w:cs="宋体"/>
          <w:kern w:val="2"/>
          <w:sz w:val="24"/>
          <w:szCs w:val="24"/>
        </w:rPr>
      </w:pPr>
      <w:r>
        <w:rPr>
          <w:rFonts w:hint="eastAsia" w:ascii="宋体" w:hAnsi="宋体" w:eastAsia="宋体" w:cs="宋体"/>
          <w:kern w:val="2"/>
          <w:sz w:val="24"/>
          <w:szCs w:val="24"/>
        </w:rPr>
        <w:t>1）投标文件递交的截止时间(投标截止时间)：</w:t>
      </w:r>
      <w:r>
        <w:rPr>
          <w:rFonts w:hint="eastAsia" w:ascii="宋体" w:hAnsi="宋体" w:eastAsia="宋体" w:cs="宋体"/>
          <w:kern w:val="2"/>
          <w:sz w:val="24"/>
          <w:szCs w:val="24"/>
          <w:u w:val="single"/>
        </w:rPr>
        <w:t xml:space="preserve"> 202</w:t>
      </w:r>
      <w:r>
        <w:rPr>
          <w:rFonts w:hint="eastAsia" w:ascii="宋体" w:hAnsi="宋体" w:eastAsia="宋体" w:cs="宋体"/>
          <w:kern w:val="2"/>
          <w:sz w:val="24"/>
          <w:szCs w:val="24"/>
          <w:u w:val="single"/>
          <w:lang w:val="en-US" w:eastAsia="zh-CN"/>
        </w:rPr>
        <w:t>2</w:t>
      </w:r>
      <w:r>
        <w:rPr>
          <w:rFonts w:hint="eastAsia" w:ascii="宋体" w:hAnsi="宋体" w:eastAsia="宋体" w:cs="宋体"/>
          <w:kern w:val="2"/>
          <w:sz w:val="24"/>
          <w:szCs w:val="24"/>
        </w:rPr>
        <w:t>年</w:t>
      </w:r>
      <w:r>
        <w:rPr>
          <w:rFonts w:hint="eastAsia" w:ascii="宋体" w:hAnsi="宋体" w:eastAsia="宋体" w:cs="宋体"/>
          <w:kern w:val="2"/>
          <w:sz w:val="24"/>
          <w:szCs w:val="24"/>
          <w:u w:val="single"/>
          <w:lang w:val="en-US" w:eastAsia="zh-CN"/>
        </w:rPr>
        <w:t>11</w:t>
      </w:r>
      <w:r>
        <w:rPr>
          <w:rFonts w:hint="eastAsia" w:ascii="宋体" w:hAnsi="宋体" w:eastAsia="宋体" w:cs="宋体"/>
          <w:kern w:val="2"/>
          <w:sz w:val="24"/>
          <w:szCs w:val="24"/>
        </w:rPr>
        <w:t>月</w:t>
      </w:r>
      <w:r>
        <w:rPr>
          <w:rFonts w:hint="eastAsia" w:ascii="宋体" w:hAnsi="宋体" w:eastAsia="宋体" w:cs="宋体"/>
          <w:kern w:val="2"/>
          <w:sz w:val="24"/>
          <w:szCs w:val="24"/>
          <w:u w:val="single"/>
          <w:lang w:val="en-US" w:eastAsia="zh-CN"/>
        </w:rPr>
        <w:t>23</w:t>
      </w:r>
      <w:r>
        <w:rPr>
          <w:rFonts w:hint="eastAsia" w:ascii="宋体" w:hAnsi="宋体" w:eastAsia="宋体" w:cs="宋体"/>
          <w:kern w:val="2"/>
          <w:sz w:val="24"/>
          <w:szCs w:val="24"/>
        </w:rPr>
        <w:t>日</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u w:val="single"/>
          <w:lang w:val="en-US" w:eastAsia="zh-CN"/>
        </w:rPr>
        <w:t>9</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时</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u w:val="single"/>
          <w:lang w:val="en-US" w:eastAsia="zh-CN"/>
        </w:rPr>
        <w:t xml:space="preserve">30 </w:t>
      </w:r>
      <w:r>
        <w:rPr>
          <w:rFonts w:hint="eastAsia" w:ascii="宋体" w:hAnsi="宋体" w:eastAsia="宋体" w:cs="宋体"/>
          <w:kern w:val="2"/>
          <w:sz w:val="24"/>
          <w:szCs w:val="24"/>
        </w:rPr>
        <w:t>分；</w:t>
      </w:r>
    </w:p>
    <w:p>
      <w:pPr>
        <w:widowControl/>
        <w:tabs>
          <w:tab w:val="left" w:pos="900"/>
          <w:tab w:val="left" w:pos="1100"/>
        </w:tabs>
        <w:adjustRightInd/>
        <w:snapToGrid/>
        <w:spacing w:after="0" w:line="410" w:lineRule="exact"/>
        <w:ind w:firstLine="508" w:firstLineChars="212"/>
        <w:jc w:val="left"/>
        <w:rPr>
          <w:rFonts w:hint="eastAsia" w:ascii="宋体" w:hAnsi="宋体" w:eastAsia="宋体" w:cs="宋体"/>
          <w:kern w:val="2"/>
          <w:sz w:val="24"/>
          <w:szCs w:val="24"/>
          <w:u w:val="single"/>
        </w:rPr>
      </w:pPr>
      <w:r>
        <w:rPr>
          <w:rFonts w:hint="eastAsia" w:ascii="宋体" w:hAnsi="宋体" w:eastAsia="宋体" w:cs="宋体"/>
          <w:kern w:val="2"/>
          <w:sz w:val="24"/>
          <w:szCs w:val="24"/>
        </w:rPr>
        <w:t>2）提交地点为：</w:t>
      </w:r>
      <w:r>
        <w:rPr>
          <w:rFonts w:hint="eastAsia" w:ascii="宋体" w:hAnsi="宋体" w:eastAsia="宋体" w:cs="宋体"/>
          <w:color w:val="auto"/>
          <w:kern w:val="2"/>
          <w:sz w:val="24"/>
          <w:szCs w:val="24"/>
          <w:u w:val="single"/>
          <w:lang w:val="en-US" w:eastAsia="zh-CN"/>
        </w:rPr>
        <w:t>莆田市城厢区龙桥街道东园西路1133号莆商中心2层随行易交易开标室</w:t>
      </w:r>
      <w:r>
        <w:rPr>
          <w:rFonts w:hint="eastAsia" w:ascii="宋体" w:hAnsi="宋体" w:eastAsia="宋体" w:cs="宋体"/>
          <w:color w:val="auto"/>
          <w:kern w:val="2"/>
          <w:sz w:val="24"/>
          <w:szCs w:val="24"/>
          <w:u w:val="single"/>
        </w:rPr>
        <w:t>。</w:t>
      </w:r>
    </w:p>
    <w:p>
      <w:pPr>
        <w:widowControl/>
        <w:tabs>
          <w:tab w:val="left" w:pos="900"/>
          <w:tab w:val="left" w:pos="1100"/>
        </w:tabs>
        <w:adjustRightInd/>
        <w:snapToGrid/>
        <w:spacing w:after="0" w:line="410" w:lineRule="exact"/>
        <w:ind w:firstLine="508" w:firstLineChars="212"/>
        <w:jc w:val="left"/>
        <w:rPr>
          <w:rFonts w:hint="eastAsia" w:ascii="宋体" w:hAnsi="宋体" w:eastAsia="宋体" w:cs="宋体"/>
          <w:color w:val="FF0000"/>
          <w:kern w:val="2"/>
          <w:sz w:val="24"/>
          <w:szCs w:val="24"/>
          <w:u w:val="single"/>
        </w:rPr>
      </w:pPr>
      <w:r>
        <w:rPr>
          <w:rFonts w:hint="eastAsia" w:ascii="宋体" w:hAnsi="宋体" w:eastAsia="宋体" w:cs="宋体"/>
          <w:color w:val="000000"/>
          <w:kern w:val="2"/>
          <w:sz w:val="24"/>
          <w:szCs w:val="24"/>
        </w:rPr>
        <w:t>3） 逾期提交的投标文件、逾期送达或未送达指定地点的投标文件，招标人将拒绝接收。</w:t>
      </w:r>
    </w:p>
    <w:p>
      <w:pPr>
        <w:widowControl/>
        <w:tabs>
          <w:tab w:val="left" w:pos="510"/>
          <w:tab w:val="left" w:pos="900"/>
          <w:tab w:val="left" w:pos="1100"/>
        </w:tabs>
        <w:adjustRightInd/>
        <w:snapToGrid/>
        <w:spacing w:after="0" w:line="410" w:lineRule="exact"/>
        <w:ind w:left="510"/>
        <w:jc w:val="left"/>
        <w:rPr>
          <w:rFonts w:hint="eastAsia" w:ascii="宋体" w:hAnsi="宋体" w:eastAsia="宋体" w:cs="宋体"/>
          <w:b/>
          <w:color w:val="000000"/>
          <w:kern w:val="2"/>
          <w:sz w:val="24"/>
          <w:szCs w:val="24"/>
        </w:rPr>
      </w:pPr>
      <w:r>
        <w:rPr>
          <w:rFonts w:hint="eastAsia" w:ascii="宋体" w:hAnsi="宋体" w:eastAsia="宋体" w:cs="宋体"/>
          <w:b/>
          <w:color w:val="000000"/>
          <w:kern w:val="2"/>
          <w:sz w:val="24"/>
          <w:szCs w:val="24"/>
        </w:rPr>
        <w:t>8、发布公告的媒介</w:t>
      </w:r>
    </w:p>
    <w:p>
      <w:pPr>
        <w:widowControl/>
        <w:tabs>
          <w:tab w:val="left" w:pos="900"/>
          <w:tab w:val="left" w:pos="1100"/>
        </w:tabs>
        <w:adjustRightInd/>
        <w:snapToGrid/>
        <w:spacing w:after="0" w:line="410" w:lineRule="exact"/>
        <w:ind w:firstLine="480"/>
        <w:jc w:val="left"/>
        <w:rPr>
          <w:rFonts w:hint="eastAsia" w:ascii="宋体" w:hAnsi="宋体" w:eastAsia="宋体" w:cs="宋体"/>
          <w:color w:val="000000"/>
          <w:kern w:val="2"/>
          <w:sz w:val="24"/>
          <w:szCs w:val="24"/>
        </w:rPr>
      </w:pPr>
      <w:r>
        <w:rPr>
          <w:rFonts w:hint="eastAsia" w:ascii="宋体" w:hAnsi="宋体" w:eastAsia="宋体" w:cs="Times New Roman"/>
          <w:color w:val="000000"/>
          <w:kern w:val="2"/>
          <w:sz w:val="24"/>
          <w:szCs w:val="24"/>
        </w:rPr>
        <w:t>招标人同时在</w:t>
      </w:r>
      <w:r>
        <w:rPr>
          <w:rFonts w:hint="eastAsia" w:ascii="宋体" w:hAnsi="宋体" w:eastAsia="宋体" w:cs="Times New Roman"/>
          <w:color w:val="000000"/>
          <w:kern w:val="2"/>
          <w:sz w:val="24"/>
          <w:szCs w:val="24"/>
          <w:lang w:eastAsia="zh-CN"/>
        </w:rPr>
        <w:t>湄洲湾职业技术学院（</w:t>
      </w:r>
      <w:r>
        <w:rPr>
          <w:rFonts w:hint="eastAsia" w:ascii="宋体" w:hAnsi="宋体" w:eastAsia="宋体" w:cs="宋体"/>
          <w:kern w:val="2"/>
          <w:sz w:val="24"/>
          <w:szCs w:val="24"/>
          <w:lang w:val="en-US" w:eastAsia="zh-CN"/>
        </w:rPr>
        <w:t>https://hq.mzwu.edu.cn/InfoList-7.html）</w:t>
      </w:r>
      <w:r>
        <w:rPr>
          <w:rFonts w:hint="eastAsia" w:ascii="宋体" w:hAnsi="宋体" w:eastAsia="宋体" w:cs="Times New Roman"/>
          <w:color w:val="000000"/>
          <w:kern w:val="2"/>
          <w:sz w:val="24"/>
          <w:szCs w:val="24"/>
        </w:rPr>
        <w:t>发布招标公告</w:t>
      </w:r>
      <w:r>
        <w:rPr>
          <w:rFonts w:hint="eastAsia" w:ascii="宋体" w:hAnsi="宋体" w:eastAsia="宋体" w:cs="宋体"/>
          <w:color w:val="000000"/>
          <w:kern w:val="2"/>
          <w:sz w:val="24"/>
          <w:szCs w:val="24"/>
        </w:rPr>
        <w:t>。</w:t>
      </w:r>
    </w:p>
    <w:p>
      <w:pPr>
        <w:widowControl/>
        <w:numPr>
          <w:ilvl w:val="0"/>
          <w:numId w:val="3"/>
        </w:numPr>
        <w:tabs>
          <w:tab w:val="left" w:pos="900"/>
          <w:tab w:val="left" w:pos="1100"/>
        </w:tabs>
        <w:wordWrap w:val="0"/>
        <w:adjustRightInd/>
        <w:snapToGrid/>
        <w:spacing w:after="0" w:line="410" w:lineRule="exact"/>
        <w:ind w:left="150" w:leftChars="0" w:firstLine="480" w:firstLineChars="0"/>
        <w:jc w:val="left"/>
        <w:rPr>
          <w:rFonts w:hint="eastAsia" w:ascii="宋体" w:hAnsi="宋体" w:eastAsia="宋体" w:cs="宋体"/>
          <w:kern w:val="2"/>
          <w:sz w:val="24"/>
          <w:szCs w:val="24"/>
          <w:u w:val="single"/>
        </w:rPr>
      </w:pPr>
      <w:r>
        <w:rPr>
          <w:rFonts w:hint="eastAsia" w:ascii="宋体" w:hAnsi="宋体" w:eastAsia="宋体" w:cs="宋体"/>
          <w:b/>
          <w:color w:val="000000"/>
          <w:kern w:val="2"/>
          <w:sz w:val="24"/>
          <w:szCs w:val="24"/>
        </w:rPr>
        <w:t>公告其他说明</w:t>
      </w:r>
      <w:r>
        <w:rPr>
          <w:rFonts w:hint="eastAsia" w:ascii="宋体" w:hAnsi="宋体" w:eastAsia="宋体" w:cs="宋体"/>
          <w:color w:val="000000"/>
          <w:kern w:val="2"/>
          <w:sz w:val="24"/>
          <w:szCs w:val="24"/>
        </w:rPr>
        <w:t>：</w:t>
      </w:r>
      <w:r>
        <w:rPr>
          <w:rFonts w:hint="eastAsia" w:ascii="宋体" w:hAnsi="宋体" w:eastAsia="宋体" w:cs="宋体"/>
          <w:b w:val="0"/>
          <w:bCs w:val="0"/>
          <w:i w:val="0"/>
          <w:iCs w:val="0"/>
          <w:caps w:val="0"/>
          <w:color w:val="auto"/>
          <w:spacing w:val="0"/>
          <w:kern w:val="2"/>
          <w:sz w:val="24"/>
          <w:szCs w:val="24"/>
          <w:u w:val="single"/>
          <w:shd w:val="clear" w:color="auto" w:fill="auto"/>
        </w:rPr>
        <w:t>参加开标活动的人员应佩戴口罩，主动接受体温检测，无异常状况及体温检测合格后方可进入开标场地并服从现场工作人员安排。近14日内有疫情重灾区接触史、发热、乏力、咳嗽、呼吸不畅等不适症状的人员不得进入开标场地。递交投标文件时需排队递交（间隔1米）并出示</w:t>
      </w:r>
      <w:r>
        <w:rPr>
          <w:rFonts w:hint="eastAsia" w:ascii="宋体" w:hAnsi="宋体" w:eastAsia="宋体" w:cs="宋体"/>
          <w:b w:val="0"/>
          <w:bCs w:val="0"/>
          <w:i w:val="0"/>
          <w:iCs w:val="0"/>
          <w:caps w:val="0"/>
          <w:color w:val="auto"/>
          <w:spacing w:val="0"/>
          <w:kern w:val="2"/>
          <w:sz w:val="24"/>
          <w:szCs w:val="24"/>
          <w:u w:val="single"/>
          <w:shd w:val="clear" w:color="auto" w:fill="FFFFFF"/>
        </w:rPr>
        <w:t>“闽政通”</w:t>
      </w:r>
      <w:r>
        <w:rPr>
          <w:rFonts w:hint="eastAsia" w:ascii="宋体" w:hAnsi="宋体" w:eastAsia="宋体" w:cs="宋体"/>
          <w:b w:val="0"/>
          <w:bCs w:val="0"/>
          <w:i w:val="0"/>
          <w:iCs w:val="0"/>
          <w:caps w:val="0"/>
          <w:color w:val="auto"/>
          <w:spacing w:val="0"/>
          <w:kern w:val="2"/>
          <w:sz w:val="24"/>
          <w:szCs w:val="24"/>
          <w:u w:val="single"/>
          <w:shd w:val="clear" w:color="auto" w:fill="auto"/>
        </w:rPr>
        <w:t>八闽健康码</w:t>
      </w:r>
      <w:r>
        <w:rPr>
          <w:rFonts w:hint="eastAsia" w:ascii="宋体" w:hAnsi="宋体" w:eastAsia="宋体" w:cs="宋体"/>
          <w:b w:val="0"/>
          <w:bCs w:val="0"/>
          <w:i w:val="0"/>
          <w:iCs w:val="0"/>
          <w:caps w:val="0"/>
          <w:color w:val="auto"/>
          <w:spacing w:val="0"/>
          <w:kern w:val="2"/>
          <w:sz w:val="24"/>
          <w:szCs w:val="24"/>
          <w:u w:val="single"/>
          <w:shd w:val="clear" w:color="auto" w:fill="auto"/>
          <w:lang w:eastAsia="zh-CN"/>
        </w:rPr>
        <w:t>（</w:t>
      </w:r>
      <w:r>
        <w:rPr>
          <w:rFonts w:hint="eastAsia" w:ascii="宋体" w:hAnsi="宋体" w:eastAsia="宋体" w:cs="宋体"/>
          <w:b w:val="0"/>
          <w:bCs w:val="0"/>
          <w:i w:val="0"/>
          <w:iCs w:val="0"/>
          <w:caps w:val="0"/>
          <w:color w:val="auto"/>
          <w:spacing w:val="0"/>
          <w:kern w:val="2"/>
          <w:sz w:val="24"/>
          <w:szCs w:val="24"/>
          <w:u w:val="single"/>
          <w:shd w:val="clear" w:color="auto" w:fill="FFFFFF"/>
        </w:rPr>
        <w:t>绿码</w:t>
      </w:r>
      <w:r>
        <w:rPr>
          <w:rFonts w:hint="eastAsia" w:ascii="宋体" w:hAnsi="宋体" w:eastAsia="宋体" w:cs="宋体"/>
          <w:b w:val="0"/>
          <w:bCs w:val="0"/>
          <w:i w:val="0"/>
          <w:iCs w:val="0"/>
          <w:caps w:val="0"/>
          <w:color w:val="auto"/>
          <w:spacing w:val="0"/>
          <w:kern w:val="2"/>
          <w:sz w:val="24"/>
          <w:szCs w:val="24"/>
          <w:u w:val="single"/>
          <w:shd w:val="clear" w:color="auto" w:fill="FFFFFF"/>
          <w:lang w:eastAsia="zh-CN"/>
        </w:rPr>
        <w:t>）</w:t>
      </w:r>
      <w:r>
        <w:rPr>
          <w:rFonts w:hint="eastAsia" w:ascii="宋体" w:hAnsi="宋体" w:eastAsia="宋体" w:cs="宋体"/>
          <w:b w:val="0"/>
          <w:bCs w:val="0"/>
          <w:i w:val="0"/>
          <w:iCs w:val="0"/>
          <w:caps w:val="0"/>
          <w:color w:val="auto"/>
          <w:spacing w:val="0"/>
          <w:kern w:val="2"/>
          <w:sz w:val="24"/>
          <w:szCs w:val="24"/>
          <w:u w:val="single"/>
          <w:shd w:val="clear" w:color="auto" w:fill="auto"/>
          <w:lang w:eastAsia="zh-CN"/>
        </w:rPr>
        <w:t>、行程码、</w:t>
      </w:r>
      <w:r>
        <w:rPr>
          <w:rFonts w:hint="eastAsia" w:ascii="宋体" w:hAnsi="宋体" w:eastAsia="宋体" w:cs="宋体"/>
          <w:b w:val="0"/>
          <w:bCs w:val="0"/>
          <w:color w:val="FF0000"/>
          <w:kern w:val="2"/>
          <w:sz w:val="24"/>
          <w:szCs w:val="24"/>
          <w:u w:val="single"/>
          <w:lang w:val="en-US" w:eastAsia="zh-CN"/>
        </w:rPr>
        <w:t>核酸检测（48小时有效期）</w:t>
      </w:r>
      <w:r>
        <w:rPr>
          <w:rFonts w:hint="eastAsia" w:ascii="宋体" w:hAnsi="宋体" w:eastAsia="宋体" w:cs="宋体"/>
          <w:b w:val="0"/>
          <w:bCs w:val="0"/>
          <w:i w:val="0"/>
          <w:iCs w:val="0"/>
          <w:caps w:val="0"/>
          <w:color w:val="auto"/>
          <w:spacing w:val="0"/>
          <w:kern w:val="2"/>
          <w:sz w:val="24"/>
          <w:szCs w:val="24"/>
          <w:u w:val="single"/>
          <w:shd w:val="clear" w:color="auto" w:fill="auto"/>
        </w:rPr>
        <w:t>，</w:t>
      </w:r>
      <w:r>
        <w:rPr>
          <w:rFonts w:hint="eastAsia" w:ascii="宋体" w:hAnsi="宋体" w:eastAsia="宋体" w:cs="宋体"/>
          <w:b w:val="0"/>
          <w:bCs w:val="0"/>
          <w:i w:val="0"/>
          <w:iCs w:val="0"/>
          <w:caps w:val="0"/>
          <w:color w:val="auto"/>
          <w:spacing w:val="0"/>
          <w:kern w:val="2"/>
          <w:sz w:val="24"/>
          <w:szCs w:val="24"/>
          <w:u w:val="single"/>
          <w:shd w:val="clear" w:color="auto" w:fill="FFFFFF"/>
        </w:rPr>
        <w:t>方可参与投标，请各投标人提前下载“闽政通”并完善八闽健康码信息。未按以上要求参加开标会的投标人，招标人将拒收其投标文</w:t>
      </w:r>
      <w:r>
        <w:rPr>
          <w:rFonts w:hint="eastAsia" w:ascii="宋体" w:hAnsi="宋体" w:eastAsia="宋体" w:cs="宋体"/>
          <w:b/>
          <w:bCs/>
          <w:i w:val="0"/>
          <w:iCs w:val="0"/>
          <w:caps w:val="0"/>
          <w:color w:val="auto"/>
          <w:spacing w:val="0"/>
          <w:kern w:val="2"/>
          <w:sz w:val="24"/>
          <w:szCs w:val="24"/>
          <w:u w:val="single"/>
          <w:shd w:val="clear" w:color="auto" w:fill="FFFFFF"/>
        </w:rPr>
        <w:t>件</w:t>
      </w:r>
    </w:p>
    <w:p>
      <w:pPr>
        <w:widowControl/>
        <w:numPr>
          <w:ilvl w:val="0"/>
          <w:numId w:val="0"/>
        </w:numPr>
        <w:tabs>
          <w:tab w:val="left" w:pos="900"/>
          <w:tab w:val="left" w:pos="1100"/>
        </w:tabs>
        <w:wordWrap w:val="0"/>
        <w:adjustRightInd/>
        <w:snapToGrid/>
        <w:spacing w:after="0" w:line="410" w:lineRule="exact"/>
        <w:ind w:firstLine="482" w:firstLineChars="200"/>
        <w:jc w:val="left"/>
        <w:rPr>
          <w:rFonts w:hint="eastAsia" w:ascii="宋体" w:hAnsi="宋体" w:eastAsia="宋体" w:cs="宋体"/>
          <w:b/>
          <w:color w:val="000000"/>
          <w:kern w:val="2"/>
          <w:sz w:val="24"/>
          <w:szCs w:val="24"/>
          <w:u w:val="none"/>
          <w:lang w:val="en-US" w:eastAsia="zh-CN"/>
        </w:rPr>
      </w:pPr>
      <w:r>
        <w:rPr>
          <w:rFonts w:hint="eastAsia" w:ascii="宋体" w:hAnsi="宋体" w:eastAsia="宋体" w:cs="宋体"/>
          <w:b/>
          <w:color w:val="000000"/>
          <w:kern w:val="2"/>
          <w:sz w:val="24"/>
          <w:szCs w:val="24"/>
        </w:rPr>
        <w:t>10、疫情防控允许的情况下按时开标，否</w:t>
      </w:r>
      <w:r>
        <w:rPr>
          <w:rFonts w:hint="eastAsia" w:ascii="宋体" w:hAnsi="宋体" w:eastAsia="宋体" w:cs="宋体"/>
          <w:b/>
          <w:color w:val="000000"/>
          <w:kern w:val="2"/>
          <w:sz w:val="24"/>
          <w:szCs w:val="24"/>
          <w:lang w:eastAsia="zh-CN"/>
        </w:rPr>
        <w:t>则</w:t>
      </w:r>
      <w:r>
        <w:rPr>
          <w:rFonts w:hint="eastAsia" w:ascii="宋体" w:hAnsi="宋体" w:eastAsia="宋体" w:cs="宋体"/>
          <w:b/>
          <w:color w:val="000000"/>
          <w:kern w:val="2"/>
          <w:sz w:val="24"/>
          <w:szCs w:val="24"/>
        </w:rPr>
        <w:t>时间顺延</w:t>
      </w:r>
      <w:r>
        <w:rPr>
          <w:rFonts w:hint="eastAsia" w:ascii="宋体" w:hAnsi="宋体" w:eastAsia="宋体" w:cs="宋体"/>
          <w:kern w:val="2"/>
          <w:sz w:val="24"/>
          <w:szCs w:val="24"/>
          <w:u w:val="none"/>
        </w:rPr>
        <w:t>。</w:t>
      </w:r>
    </w:p>
    <w:p>
      <w:pPr>
        <w:widowControl/>
        <w:tabs>
          <w:tab w:val="left" w:pos="900"/>
          <w:tab w:val="left" w:pos="1100"/>
        </w:tabs>
        <w:adjustRightInd/>
        <w:snapToGrid/>
        <w:spacing w:after="0" w:line="410" w:lineRule="exact"/>
        <w:ind w:firstLine="482" w:firstLineChars="200"/>
        <w:jc w:val="left"/>
        <w:rPr>
          <w:rFonts w:hint="eastAsia" w:ascii="宋体" w:hAnsi="宋体" w:eastAsia="宋体" w:cs="宋体"/>
          <w:b/>
          <w:color w:val="000000"/>
          <w:kern w:val="2"/>
          <w:sz w:val="24"/>
          <w:szCs w:val="24"/>
        </w:rPr>
      </w:pPr>
      <w:r>
        <w:rPr>
          <w:rFonts w:hint="eastAsia" w:ascii="宋体" w:hAnsi="宋体" w:eastAsia="宋体" w:cs="宋体"/>
          <w:b/>
          <w:color w:val="000000"/>
          <w:kern w:val="2"/>
          <w:sz w:val="24"/>
          <w:szCs w:val="24"/>
        </w:rPr>
        <w:t>1</w:t>
      </w:r>
      <w:r>
        <w:rPr>
          <w:rFonts w:hint="eastAsia" w:ascii="宋体" w:hAnsi="宋体" w:eastAsia="宋体" w:cs="宋体"/>
          <w:b/>
          <w:color w:val="000000"/>
          <w:kern w:val="2"/>
          <w:sz w:val="24"/>
          <w:szCs w:val="24"/>
          <w:lang w:val="en-US" w:eastAsia="zh-CN"/>
        </w:rPr>
        <w:t>1</w:t>
      </w:r>
      <w:r>
        <w:rPr>
          <w:rFonts w:hint="eastAsia" w:ascii="宋体" w:hAnsi="宋体" w:eastAsia="宋体" w:cs="宋体"/>
          <w:b/>
          <w:color w:val="000000"/>
          <w:kern w:val="2"/>
          <w:sz w:val="24"/>
          <w:szCs w:val="24"/>
        </w:rPr>
        <w:t>、联系方式</w:t>
      </w:r>
    </w:p>
    <w:p>
      <w:pPr>
        <w:widowControl w:val="0"/>
        <w:adjustRightInd w:val="0"/>
        <w:snapToGrid w:val="0"/>
        <w:spacing w:line="400" w:lineRule="exact"/>
        <w:ind w:firstLine="480" w:firstLineChars="200"/>
        <w:jc w:val="both"/>
        <w:textAlignment w:val="baseline"/>
        <w:rPr>
          <w:rFonts w:hint="eastAsia" w:ascii="宋体" w:hAnsi="宋体" w:eastAsia="宋体" w:cs="Times New Roman"/>
          <w:color w:val="000000"/>
          <w:kern w:val="2"/>
          <w:sz w:val="24"/>
          <w:szCs w:val="24"/>
          <w:lang w:val="en-US" w:eastAsia="zh-CN" w:bidi="ar-SA"/>
        </w:rPr>
      </w:pPr>
      <w:r>
        <w:rPr>
          <w:rFonts w:ascii="宋体" w:hAnsi="宋体" w:eastAsia="宋体" w:cs="Times New Roman"/>
          <w:color w:val="000000"/>
          <w:kern w:val="2"/>
          <w:sz w:val="24"/>
          <w:szCs w:val="24"/>
          <w:lang w:val="en-US" w:eastAsia="zh-CN" w:bidi="ar-SA"/>
        </w:rPr>
        <w:t>招标人：</w:t>
      </w:r>
      <w:r>
        <w:rPr>
          <w:rFonts w:hint="eastAsia" w:ascii="宋体" w:hAnsi="宋体" w:eastAsia="宋体" w:cs="Times New Roman"/>
          <w:kern w:val="2"/>
          <w:sz w:val="24"/>
          <w:szCs w:val="20"/>
          <w:u w:val="single"/>
          <w:lang w:val="en-US" w:eastAsia="zh-CN" w:bidi="ar-SA"/>
        </w:rPr>
        <w:t>湄洲湾职业技术学院</w:t>
      </w:r>
    </w:p>
    <w:p>
      <w:pPr>
        <w:widowControl w:val="0"/>
        <w:adjustRightInd w:val="0"/>
        <w:snapToGrid w:val="0"/>
        <w:spacing w:line="400" w:lineRule="exact"/>
        <w:ind w:firstLine="480" w:firstLineChars="200"/>
        <w:jc w:val="both"/>
        <w:textAlignment w:val="baseline"/>
        <w:rPr>
          <w:rFonts w:ascii="宋体" w:hAnsi="宋体" w:eastAsia="宋体" w:cs="Times New Roman"/>
          <w:color w:val="000000"/>
          <w:kern w:val="2"/>
          <w:sz w:val="24"/>
          <w:szCs w:val="24"/>
          <w:u w:val="single"/>
          <w:lang w:val="en-US" w:eastAsia="zh-CN" w:bidi="ar-SA"/>
        </w:rPr>
      </w:pPr>
      <w:r>
        <w:rPr>
          <w:rFonts w:ascii="宋体" w:hAnsi="宋体" w:eastAsia="宋体" w:cs="Times New Roman"/>
          <w:color w:val="000000"/>
          <w:kern w:val="2"/>
          <w:sz w:val="24"/>
          <w:szCs w:val="24"/>
          <w:lang w:val="en-US" w:eastAsia="zh-CN" w:bidi="ar-SA"/>
        </w:rPr>
        <w:t>地  址：</w:t>
      </w:r>
      <w:r>
        <w:rPr>
          <w:rFonts w:hint="eastAsia" w:ascii="宋体" w:hAnsi="宋体" w:eastAsia="宋体" w:cs="宋体"/>
          <w:color w:val="000000"/>
          <w:kern w:val="2"/>
          <w:sz w:val="24"/>
          <w:szCs w:val="20"/>
          <w:u w:val="single"/>
          <w:lang w:val="en-US" w:eastAsia="zh-CN" w:bidi="ar-SA"/>
        </w:rPr>
        <w:t>莆田市涵江区</w:t>
      </w:r>
      <w:r>
        <w:rPr>
          <w:rFonts w:ascii="宋体" w:hAnsi="宋体" w:eastAsia="宋体" w:cs="Times New Roman"/>
          <w:color w:val="000000"/>
          <w:kern w:val="2"/>
          <w:sz w:val="24"/>
          <w:szCs w:val="24"/>
          <w:u w:val="single"/>
          <w:lang w:val="en-US" w:eastAsia="zh-CN" w:bidi="ar-SA"/>
        </w:rPr>
        <w:t xml:space="preserve"> </w:t>
      </w:r>
    </w:p>
    <w:p>
      <w:pPr>
        <w:widowControl w:val="0"/>
        <w:adjustRightInd w:val="0"/>
        <w:snapToGrid w:val="0"/>
        <w:spacing w:line="400" w:lineRule="exact"/>
        <w:ind w:firstLine="480" w:firstLineChars="200"/>
        <w:jc w:val="both"/>
        <w:textAlignment w:val="baseline"/>
        <w:rPr>
          <w:rFonts w:ascii="宋体" w:hAnsi="宋体" w:eastAsia="宋体" w:cs="Times New Roman"/>
          <w:color w:val="000000"/>
          <w:kern w:val="2"/>
          <w:sz w:val="24"/>
          <w:szCs w:val="24"/>
          <w:lang w:val="en-US" w:eastAsia="zh-CN" w:bidi="ar-SA"/>
        </w:rPr>
      </w:pPr>
      <w:r>
        <w:rPr>
          <w:rFonts w:ascii="宋体" w:hAnsi="宋体" w:eastAsia="宋体" w:cs="Times New Roman"/>
          <w:color w:val="000000"/>
          <w:kern w:val="2"/>
          <w:sz w:val="24"/>
          <w:szCs w:val="24"/>
          <w:lang w:val="en-US" w:eastAsia="zh-CN" w:bidi="ar-SA"/>
        </w:rPr>
        <w:t>联系人：</w:t>
      </w:r>
      <w:r>
        <w:rPr>
          <w:rFonts w:hint="eastAsia" w:ascii="宋体" w:hAnsi="宋体" w:eastAsia="宋体" w:cs="宋体"/>
          <w:kern w:val="2"/>
          <w:sz w:val="24"/>
          <w:szCs w:val="20"/>
          <w:u w:val="single"/>
          <w:lang w:val="en-US" w:eastAsia="zh-CN" w:bidi="ar-SA"/>
        </w:rPr>
        <w:t xml:space="preserve">陈先生 </w:t>
      </w:r>
      <w:r>
        <w:rPr>
          <w:rFonts w:hint="eastAsia" w:ascii="宋体" w:hAnsi="宋体" w:eastAsia="宋体" w:cs="宋体"/>
          <w:kern w:val="2"/>
          <w:sz w:val="24"/>
          <w:szCs w:val="20"/>
          <w:u w:val="none"/>
          <w:lang w:val="en-US" w:eastAsia="zh-CN" w:bidi="ar-SA"/>
        </w:rPr>
        <w:t xml:space="preserve">    </w:t>
      </w:r>
      <w:r>
        <w:rPr>
          <w:rFonts w:ascii="宋体" w:hAnsi="宋体" w:eastAsia="宋体" w:cs="Times New Roman"/>
          <w:color w:val="000000"/>
          <w:kern w:val="2"/>
          <w:sz w:val="24"/>
          <w:szCs w:val="24"/>
          <w:lang w:val="en-US" w:eastAsia="zh-CN" w:bidi="ar-SA"/>
        </w:rPr>
        <w:t>电话：</w:t>
      </w:r>
      <w:r>
        <w:rPr>
          <w:rFonts w:hint="eastAsia" w:ascii="宋体" w:hAnsi="宋体" w:eastAsia="宋体" w:cs="宋体"/>
          <w:kern w:val="2"/>
          <w:sz w:val="24"/>
          <w:szCs w:val="20"/>
          <w:u w:val="single"/>
          <w:lang w:val="en-US" w:eastAsia="zh-CN" w:bidi="ar-SA"/>
        </w:rPr>
        <w:t>18100570116</w:t>
      </w:r>
      <w:r>
        <w:rPr>
          <w:rFonts w:ascii="宋体" w:hAnsi="宋体" w:eastAsia="宋体" w:cs="Times New Roman"/>
          <w:color w:val="000000"/>
          <w:kern w:val="2"/>
          <w:sz w:val="24"/>
          <w:szCs w:val="24"/>
          <w:lang w:val="en-US" w:eastAsia="zh-CN" w:bidi="ar-SA"/>
        </w:rPr>
        <w:t xml:space="preserve">   </w:t>
      </w:r>
    </w:p>
    <w:p>
      <w:pPr>
        <w:widowControl w:val="0"/>
        <w:adjustRightInd w:val="0"/>
        <w:snapToGrid w:val="0"/>
        <w:spacing w:line="400" w:lineRule="exact"/>
        <w:ind w:firstLine="480" w:firstLineChars="200"/>
        <w:jc w:val="both"/>
        <w:textAlignment w:val="baseline"/>
        <w:rPr>
          <w:rFonts w:hint="default" w:ascii="宋体" w:hAnsi="宋体" w:eastAsia="宋体" w:cs="宋体"/>
          <w:kern w:val="2"/>
          <w:sz w:val="24"/>
          <w:szCs w:val="20"/>
          <w:u w:val="single"/>
          <w:lang w:val="en-US" w:eastAsia="zh-CN" w:bidi="ar-SA"/>
        </w:rPr>
      </w:pPr>
    </w:p>
    <w:p>
      <w:pPr>
        <w:widowControl w:val="0"/>
        <w:adjustRightInd w:val="0"/>
        <w:snapToGrid w:val="0"/>
        <w:spacing w:line="360" w:lineRule="auto"/>
        <w:ind w:firstLine="420"/>
        <w:jc w:val="both"/>
        <w:textAlignment w:val="baseline"/>
        <w:rPr>
          <w:rFonts w:hint="eastAsia" w:ascii="宋体" w:hAnsi="宋体" w:eastAsia="宋体" w:cs="宋体"/>
          <w:color w:val="000000"/>
          <w:kern w:val="2"/>
          <w:sz w:val="24"/>
          <w:szCs w:val="20"/>
          <w:u w:val="single"/>
          <w:lang w:val="en-US" w:eastAsia="zh-CN" w:bidi="ar-SA"/>
        </w:rPr>
      </w:pPr>
      <w:r>
        <w:rPr>
          <w:rFonts w:hint="eastAsia" w:ascii="宋体" w:hAnsi="宋体" w:eastAsia="宋体" w:cs="宋体"/>
          <w:color w:val="000000"/>
          <w:kern w:val="2"/>
          <w:sz w:val="24"/>
          <w:szCs w:val="20"/>
          <w:lang w:val="en-US" w:eastAsia="zh-CN" w:bidi="ar-SA"/>
        </w:rPr>
        <w:t>招标代理机构：</w:t>
      </w:r>
      <w:r>
        <w:rPr>
          <w:rFonts w:hint="eastAsia" w:ascii="宋体" w:hAnsi="宋体" w:eastAsia="宋体" w:cs="宋体"/>
          <w:color w:val="000000"/>
          <w:kern w:val="2"/>
          <w:sz w:val="24"/>
          <w:szCs w:val="20"/>
          <w:u w:val="single"/>
          <w:lang w:val="en-US" w:eastAsia="zh-CN" w:bidi="ar-SA"/>
        </w:rPr>
        <w:t>福建玖邦项目管理有限公司</w:t>
      </w:r>
      <w:r>
        <w:rPr>
          <w:rFonts w:hint="eastAsia" w:ascii="宋体" w:hAnsi="宋体" w:eastAsia="宋体" w:cs="宋体"/>
          <w:color w:val="000000"/>
          <w:kern w:val="2"/>
          <w:sz w:val="24"/>
          <w:szCs w:val="20"/>
          <w:lang w:val="en-US" w:eastAsia="zh-CN" w:bidi="ar-SA"/>
        </w:rPr>
        <w:t>；</w:t>
      </w:r>
    </w:p>
    <w:p>
      <w:pPr>
        <w:widowControl w:val="0"/>
        <w:adjustRightInd w:val="0"/>
        <w:snapToGrid w:val="0"/>
        <w:spacing w:line="360" w:lineRule="auto"/>
        <w:ind w:firstLine="420"/>
        <w:jc w:val="both"/>
        <w:textAlignment w:val="baseline"/>
        <w:rPr>
          <w:rFonts w:hint="eastAsia" w:ascii="宋体" w:hAnsi="宋体" w:eastAsia="宋体" w:cs="宋体"/>
          <w:color w:val="000000"/>
          <w:kern w:val="2"/>
          <w:sz w:val="24"/>
          <w:szCs w:val="20"/>
          <w:lang w:val="en-US" w:eastAsia="zh-CN" w:bidi="ar-SA"/>
        </w:rPr>
      </w:pPr>
      <w:r>
        <w:rPr>
          <w:rFonts w:hint="eastAsia" w:ascii="宋体" w:hAnsi="宋体" w:eastAsia="宋体" w:cs="宋体"/>
          <w:color w:val="000000"/>
          <w:kern w:val="2"/>
          <w:sz w:val="24"/>
          <w:szCs w:val="20"/>
          <w:lang w:val="en-US" w:eastAsia="zh-CN" w:bidi="ar-SA"/>
        </w:rPr>
        <w:t>地址：</w:t>
      </w:r>
      <w:r>
        <w:rPr>
          <w:rFonts w:hint="eastAsia" w:ascii="宋体" w:hAnsi="宋体" w:eastAsia="宋体" w:cs="宋体"/>
          <w:color w:val="000000"/>
          <w:kern w:val="2"/>
          <w:sz w:val="24"/>
          <w:szCs w:val="20"/>
          <w:u w:val="single"/>
          <w:lang w:val="en-US" w:eastAsia="zh-CN" w:bidi="ar-SA"/>
        </w:rPr>
        <w:t>莆田市城厢区</w:t>
      </w:r>
      <w:r>
        <w:rPr>
          <w:rFonts w:hint="eastAsia" w:ascii="宋体" w:hAnsi="宋体" w:eastAsia="宋体" w:cs="宋体"/>
          <w:color w:val="000000"/>
          <w:kern w:val="2"/>
          <w:sz w:val="24"/>
          <w:szCs w:val="20"/>
          <w:lang w:val="en-US" w:eastAsia="zh-CN" w:bidi="ar-SA"/>
        </w:rPr>
        <w:t>；</w:t>
      </w:r>
    </w:p>
    <w:p>
      <w:pPr>
        <w:widowControl w:val="0"/>
        <w:adjustRightInd w:val="0"/>
        <w:snapToGrid w:val="0"/>
        <w:spacing w:line="360" w:lineRule="auto"/>
        <w:ind w:firstLine="420"/>
        <w:jc w:val="both"/>
        <w:textAlignment w:val="baseline"/>
        <w:rPr>
          <w:rFonts w:hint="eastAsia" w:ascii="宋体" w:hAnsi="宋体" w:eastAsia="宋体" w:cs="宋体"/>
          <w:color w:val="000000"/>
          <w:kern w:val="2"/>
          <w:sz w:val="24"/>
          <w:szCs w:val="20"/>
          <w:u w:val="single"/>
          <w:lang w:val="en-US" w:eastAsia="zh-CN" w:bidi="ar-SA"/>
        </w:rPr>
      </w:pPr>
      <w:r>
        <w:rPr>
          <w:rFonts w:hint="eastAsia" w:ascii="宋体" w:hAnsi="宋体" w:eastAsia="宋体" w:cs="宋体"/>
          <w:color w:val="000000"/>
          <w:kern w:val="2"/>
          <w:sz w:val="24"/>
          <w:szCs w:val="20"/>
          <w:lang w:val="en-US" w:eastAsia="zh-CN" w:bidi="ar-SA"/>
        </w:rPr>
        <w:t xml:space="preserve">联系人： </w:t>
      </w:r>
      <w:r>
        <w:rPr>
          <w:rFonts w:hint="eastAsia" w:ascii="宋体" w:hAnsi="宋体" w:eastAsia="宋体" w:cs="宋体"/>
          <w:color w:val="000000"/>
          <w:kern w:val="2"/>
          <w:sz w:val="24"/>
          <w:szCs w:val="20"/>
          <w:u w:val="single"/>
          <w:lang w:val="en-US" w:eastAsia="zh-CN" w:bidi="ar-SA"/>
        </w:rPr>
        <w:t xml:space="preserve">郑先生 </w:t>
      </w:r>
      <w:r>
        <w:rPr>
          <w:rFonts w:hint="eastAsia" w:ascii="宋体" w:hAnsi="宋体" w:eastAsia="宋体" w:cs="宋体"/>
          <w:color w:val="000000"/>
          <w:kern w:val="2"/>
          <w:sz w:val="24"/>
          <w:szCs w:val="20"/>
          <w:lang w:val="en-US" w:eastAsia="zh-CN" w:bidi="ar-SA"/>
        </w:rPr>
        <w:t xml:space="preserve">  电话：</w:t>
      </w:r>
      <w:r>
        <w:rPr>
          <w:rFonts w:hint="eastAsia" w:ascii="宋体" w:hAnsi="宋体" w:eastAsia="宋体" w:cs="宋体"/>
          <w:color w:val="000000"/>
          <w:kern w:val="2"/>
          <w:sz w:val="24"/>
          <w:szCs w:val="20"/>
          <w:u w:val="single"/>
          <w:lang w:val="en-US" w:eastAsia="zh-CN" w:bidi="ar-SA"/>
        </w:rPr>
        <w:t>18159125581</w:t>
      </w:r>
    </w:p>
    <w:p>
      <w:pPr>
        <w:pStyle w:val="5"/>
        <w:spacing w:before="0" w:after="0" w:line="240" w:lineRule="auto"/>
        <w:jc w:val="center"/>
        <w:rPr>
          <w:rFonts w:hint="eastAsia" w:hAnsi="宋体" w:eastAsia="宋体"/>
          <w:color w:val="000000"/>
          <w:lang w:eastAsia="zh-CN"/>
        </w:rPr>
      </w:pPr>
    </w:p>
    <w:sectPr>
      <w:pgSz w:w="11906" w:h="16838"/>
      <w:pgMar w:top="1134" w:right="1134" w:bottom="1134" w:left="1134" w:header="709" w:footer="709" w:gutter="0"/>
      <w:cols w:space="0" w:num="1"/>
      <w:rtlGutter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63"/>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87F883"/>
    <w:multiLevelType w:val="singleLevel"/>
    <w:tmpl w:val="8D87F883"/>
    <w:lvl w:ilvl="0" w:tentative="0">
      <w:start w:val="9"/>
      <w:numFmt w:val="decimal"/>
      <w:suff w:val="nothing"/>
      <w:lvlText w:val="%1、"/>
      <w:lvlJc w:val="left"/>
      <w:pPr>
        <w:ind w:left="150"/>
      </w:pPr>
    </w:lvl>
  </w:abstractNum>
  <w:abstractNum w:abstractNumId="1">
    <w:nsid w:val="0000000B"/>
    <w:multiLevelType w:val="multilevel"/>
    <w:tmpl w:val="0000000B"/>
    <w:lvl w:ilvl="0" w:tentative="0">
      <w:start w:val="1"/>
      <w:numFmt w:val="decimal"/>
      <w:lvlText w:val="%1."/>
      <w:lvlJc w:val="left"/>
      <w:pPr>
        <w:tabs>
          <w:tab w:val="left" w:pos="510"/>
        </w:tabs>
        <w:ind w:left="0" w:firstLine="510"/>
      </w:pPr>
      <w:rPr>
        <w:rFonts w:hint="eastAsia"/>
        <w:i w:val="0"/>
        <w:sz w:val="24"/>
      </w:rPr>
    </w:lvl>
    <w:lvl w:ilvl="1" w:tentative="0">
      <w:start w:val="1"/>
      <w:numFmt w:val="decimal"/>
      <w:lvlText w:val="%2)"/>
      <w:lvlJc w:val="left"/>
      <w:pPr>
        <w:tabs>
          <w:tab w:val="left" w:pos="510"/>
        </w:tabs>
        <w:ind w:left="0" w:firstLine="510"/>
      </w:pPr>
      <w:rPr>
        <w:rFonts w:hint="eastAsia" w:ascii="宋体" w:hAnsi="宋体" w:eastAsia="宋体"/>
        <w:i w:val="0"/>
      </w:rPr>
    </w:lvl>
    <w:lvl w:ilvl="2" w:tentative="0">
      <w:start w:val="1"/>
      <w:numFmt w:val="decimal"/>
      <w:lvlText w:val="%1.%2.%3."/>
      <w:lvlJc w:val="left"/>
      <w:pPr>
        <w:tabs>
          <w:tab w:val="left" w:pos="510"/>
        </w:tabs>
        <w:ind w:left="0" w:firstLine="510"/>
      </w:pPr>
      <w:rPr>
        <w:rFonts w:hint="eastAsia"/>
      </w:rPr>
    </w:lvl>
    <w:lvl w:ilvl="3" w:tentative="0">
      <w:start w:val="1"/>
      <w:numFmt w:val="decimal"/>
      <w:lvlText w:val="%1.%2.%3.%4."/>
      <w:lvlJc w:val="left"/>
      <w:pPr>
        <w:tabs>
          <w:tab w:val="left" w:pos="510"/>
        </w:tabs>
        <w:ind w:left="0" w:firstLine="510"/>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295C600D"/>
    <w:multiLevelType w:val="multilevel"/>
    <w:tmpl w:val="295C600D"/>
    <w:lvl w:ilvl="0" w:tentative="0">
      <w:start w:val="7"/>
      <w:numFmt w:val="decimal"/>
      <w:lvlText w:val="%1."/>
      <w:lvlJc w:val="left"/>
      <w:pPr>
        <w:tabs>
          <w:tab w:val="left" w:pos="870"/>
        </w:tabs>
        <w:ind w:left="870" w:hanging="360"/>
      </w:pPr>
      <w:rPr>
        <w:rFonts w:hint="default"/>
      </w:rPr>
    </w:lvl>
    <w:lvl w:ilvl="1" w:tentative="0">
      <w:start w:val="1"/>
      <w:numFmt w:val="lowerLetter"/>
      <w:lvlText w:val="%2)"/>
      <w:lvlJc w:val="left"/>
      <w:pPr>
        <w:tabs>
          <w:tab w:val="left" w:pos="1350"/>
        </w:tabs>
        <w:ind w:left="1350" w:hanging="420"/>
      </w:pPr>
    </w:lvl>
    <w:lvl w:ilvl="2" w:tentative="0">
      <w:start w:val="1"/>
      <w:numFmt w:val="lowerRoman"/>
      <w:lvlText w:val="%3."/>
      <w:lvlJc w:val="right"/>
      <w:pPr>
        <w:tabs>
          <w:tab w:val="left" w:pos="1770"/>
        </w:tabs>
        <w:ind w:left="1770" w:hanging="420"/>
      </w:pPr>
    </w:lvl>
    <w:lvl w:ilvl="3" w:tentative="0">
      <w:start w:val="1"/>
      <w:numFmt w:val="decimal"/>
      <w:lvlText w:val="%4."/>
      <w:lvlJc w:val="left"/>
      <w:pPr>
        <w:tabs>
          <w:tab w:val="left" w:pos="2190"/>
        </w:tabs>
        <w:ind w:left="2190" w:hanging="420"/>
      </w:pPr>
    </w:lvl>
    <w:lvl w:ilvl="4" w:tentative="0">
      <w:start w:val="1"/>
      <w:numFmt w:val="lowerLetter"/>
      <w:lvlText w:val="%5)"/>
      <w:lvlJc w:val="left"/>
      <w:pPr>
        <w:tabs>
          <w:tab w:val="left" w:pos="2610"/>
        </w:tabs>
        <w:ind w:left="2610" w:hanging="420"/>
      </w:pPr>
    </w:lvl>
    <w:lvl w:ilvl="5" w:tentative="0">
      <w:start w:val="1"/>
      <w:numFmt w:val="lowerRoman"/>
      <w:lvlText w:val="%6."/>
      <w:lvlJc w:val="right"/>
      <w:pPr>
        <w:tabs>
          <w:tab w:val="left" w:pos="3030"/>
        </w:tabs>
        <w:ind w:left="3030" w:hanging="420"/>
      </w:pPr>
    </w:lvl>
    <w:lvl w:ilvl="6" w:tentative="0">
      <w:start w:val="1"/>
      <w:numFmt w:val="decimal"/>
      <w:lvlText w:val="%7."/>
      <w:lvlJc w:val="left"/>
      <w:pPr>
        <w:tabs>
          <w:tab w:val="left" w:pos="3450"/>
        </w:tabs>
        <w:ind w:left="3450" w:hanging="420"/>
      </w:pPr>
    </w:lvl>
    <w:lvl w:ilvl="7" w:tentative="0">
      <w:start w:val="1"/>
      <w:numFmt w:val="lowerLetter"/>
      <w:lvlText w:val="%8)"/>
      <w:lvlJc w:val="left"/>
      <w:pPr>
        <w:tabs>
          <w:tab w:val="left" w:pos="3870"/>
        </w:tabs>
        <w:ind w:left="3870" w:hanging="420"/>
      </w:pPr>
    </w:lvl>
    <w:lvl w:ilvl="8" w:tentative="0">
      <w:start w:val="1"/>
      <w:numFmt w:val="lowerRoman"/>
      <w:lvlText w:val="%9."/>
      <w:lvlJc w:val="right"/>
      <w:pPr>
        <w:tabs>
          <w:tab w:val="left" w:pos="4290"/>
        </w:tabs>
        <w:ind w:left="429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720"/>
  <w:characterSpacingControl w:val="doNotCompress"/>
  <w:footnotePr>
    <w:footnote w:id="0"/>
    <w:footnote w:id="1"/>
  </w:footnotePr>
  <w:compat>
    <w:useFELayout/>
    <w:compatSetting w:name="compatibilityMode" w:uri="http://schemas.microsoft.com/office/word" w:val="12"/>
  </w:compat>
  <w:docVars>
    <w:docVar w:name="commondata" w:val="eyJoZGlkIjoiNDllN2E1YmM3ZWVkYmU5YjlmNDBiMTI3MDgzZDEzMTIifQ=="/>
  </w:docVars>
  <w:rsids>
    <w:rsidRoot w:val="00D31D50"/>
    <w:rsid w:val="00023AFA"/>
    <w:rsid w:val="00044E05"/>
    <w:rsid w:val="00051BC6"/>
    <w:rsid w:val="000568EF"/>
    <w:rsid w:val="000C5A7E"/>
    <w:rsid w:val="0021478B"/>
    <w:rsid w:val="002C76F9"/>
    <w:rsid w:val="002E2AD1"/>
    <w:rsid w:val="002F7606"/>
    <w:rsid w:val="00323B43"/>
    <w:rsid w:val="00327700"/>
    <w:rsid w:val="003B2A9C"/>
    <w:rsid w:val="003B6AB8"/>
    <w:rsid w:val="003D37D8"/>
    <w:rsid w:val="003E56E5"/>
    <w:rsid w:val="00426133"/>
    <w:rsid w:val="004358AB"/>
    <w:rsid w:val="00477E00"/>
    <w:rsid w:val="00491447"/>
    <w:rsid w:val="004C19DD"/>
    <w:rsid w:val="006111DD"/>
    <w:rsid w:val="00681184"/>
    <w:rsid w:val="006B65A6"/>
    <w:rsid w:val="007750B4"/>
    <w:rsid w:val="00804CEB"/>
    <w:rsid w:val="00863B93"/>
    <w:rsid w:val="00874E81"/>
    <w:rsid w:val="00875382"/>
    <w:rsid w:val="00882B93"/>
    <w:rsid w:val="008B7726"/>
    <w:rsid w:val="008D09AB"/>
    <w:rsid w:val="00997248"/>
    <w:rsid w:val="009F55A6"/>
    <w:rsid w:val="00A267CB"/>
    <w:rsid w:val="00A61BA7"/>
    <w:rsid w:val="00A72D32"/>
    <w:rsid w:val="00A9516A"/>
    <w:rsid w:val="00AA72A3"/>
    <w:rsid w:val="00B53A3D"/>
    <w:rsid w:val="00B75057"/>
    <w:rsid w:val="00BA06B5"/>
    <w:rsid w:val="00C22671"/>
    <w:rsid w:val="00C442D1"/>
    <w:rsid w:val="00C616A1"/>
    <w:rsid w:val="00CB2ACE"/>
    <w:rsid w:val="00D31D50"/>
    <w:rsid w:val="00D4413A"/>
    <w:rsid w:val="00E0171D"/>
    <w:rsid w:val="00E2773C"/>
    <w:rsid w:val="00EC6946"/>
    <w:rsid w:val="00F44250"/>
    <w:rsid w:val="00F55FDE"/>
    <w:rsid w:val="00F81765"/>
    <w:rsid w:val="00FA69C5"/>
    <w:rsid w:val="01C51DF3"/>
    <w:rsid w:val="026C22DE"/>
    <w:rsid w:val="02C550E0"/>
    <w:rsid w:val="06D01FD2"/>
    <w:rsid w:val="0B490E57"/>
    <w:rsid w:val="10B23D9D"/>
    <w:rsid w:val="13E30EC4"/>
    <w:rsid w:val="1AC33B0A"/>
    <w:rsid w:val="1C831D36"/>
    <w:rsid w:val="1D143315"/>
    <w:rsid w:val="1D4209B0"/>
    <w:rsid w:val="20CD409C"/>
    <w:rsid w:val="232E73D7"/>
    <w:rsid w:val="26D55C7F"/>
    <w:rsid w:val="28AA4C4E"/>
    <w:rsid w:val="29087835"/>
    <w:rsid w:val="2A571681"/>
    <w:rsid w:val="2F0A1AF8"/>
    <w:rsid w:val="303B3B48"/>
    <w:rsid w:val="31AB29FE"/>
    <w:rsid w:val="33C30FCD"/>
    <w:rsid w:val="3E821A4E"/>
    <w:rsid w:val="40835BCF"/>
    <w:rsid w:val="40CB5FF0"/>
    <w:rsid w:val="466D5201"/>
    <w:rsid w:val="495468BC"/>
    <w:rsid w:val="4A9A52A7"/>
    <w:rsid w:val="4BCA5E44"/>
    <w:rsid w:val="4D445E60"/>
    <w:rsid w:val="4DB111FC"/>
    <w:rsid w:val="4DDC185A"/>
    <w:rsid w:val="51655F1C"/>
    <w:rsid w:val="52A50F39"/>
    <w:rsid w:val="54011B6A"/>
    <w:rsid w:val="547C1BBC"/>
    <w:rsid w:val="55277773"/>
    <w:rsid w:val="55DC35BF"/>
    <w:rsid w:val="5663323F"/>
    <w:rsid w:val="56EF11C8"/>
    <w:rsid w:val="5AD61950"/>
    <w:rsid w:val="5D67040A"/>
    <w:rsid w:val="5DF1596F"/>
    <w:rsid w:val="5E2E34A2"/>
    <w:rsid w:val="615A1B74"/>
    <w:rsid w:val="61E915B9"/>
    <w:rsid w:val="627806E1"/>
    <w:rsid w:val="6316288D"/>
    <w:rsid w:val="6EA714A5"/>
    <w:rsid w:val="71E3485A"/>
    <w:rsid w:val="72BD1FF7"/>
    <w:rsid w:val="733F091C"/>
    <w:rsid w:val="752E7DEB"/>
    <w:rsid w:val="75C85039"/>
    <w:rsid w:val="76480F63"/>
    <w:rsid w:val="76E309C7"/>
    <w:rsid w:val="78487489"/>
    <w:rsid w:val="78E57624"/>
    <w:rsid w:val="7B0F4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5">
    <w:name w:val="heading 1"/>
    <w:basedOn w:val="1"/>
    <w:next w:val="1"/>
    <w:link w:val="18"/>
    <w:qFormat/>
    <w:uiPriority w:val="0"/>
    <w:pPr>
      <w:keepNext/>
      <w:keepLines/>
      <w:widowControl w:val="0"/>
      <w:adjustRightInd/>
      <w:snapToGrid/>
      <w:spacing w:before="340" w:after="330" w:line="576" w:lineRule="auto"/>
      <w:jc w:val="both"/>
      <w:outlineLvl w:val="0"/>
    </w:pPr>
    <w:rPr>
      <w:rFonts w:ascii="Times New Roman" w:hAnsi="Times New Roman" w:eastAsia="宋体" w:cs="Times New Roman"/>
      <w:b/>
      <w:bCs/>
      <w:kern w:val="44"/>
      <w:sz w:val="44"/>
      <w:szCs w:val="44"/>
    </w:rPr>
  </w:style>
  <w:style w:type="paragraph" w:styleId="6">
    <w:name w:val="heading 2"/>
    <w:basedOn w:val="1"/>
    <w:next w:val="1"/>
    <w:link w:val="2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7">
    <w:name w:val="heading 3"/>
    <w:basedOn w:val="1"/>
    <w:next w:val="1"/>
    <w:link w:val="22"/>
    <w:semiHidden/>
    <w:unhideWhenUsed/>
    <w:qFormat/>
    <w:uiPriority w:val="9"/>
    <w:pPr>
      <w:keepNext/>
      <w:keepLines/>
      <w:spacing w:before="260" w:after="260" w:line="416" w:lineRule="auto"/>
      <w:outlineLvl w:val="2"/>
    </w:pPr>
    <w:rPr>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0"/>
    <w:pPr>
      <w:tabs>
        <w:tab w:val="left" w:pos="0"/>
        <w:tab w:val="left" w:pos="993"/>
        <w:tab w:val="left" w:pos="1134"/>
      </w:tabs>
      <w:ind w:firstLine="420"/>
    </w:pPr>
  </w:style>
  <w:style w:type="paragraph" w:customStyle="1" w:styleId="3">
    <w:name w:val="正文文本缩进_0"/>
    <w:basedOn w:val="4"/>
    <w:next w:val="4"/>
    <w:qFormat/>
    <w:uiPriority w:val="0"/>
    <w:pPr>
      <w:spacing w:before="240" w:line="360" w:lineRule="auto"/>
      <w:ind w:firstLine="552" w:firstLineChars="263"/>
    </w:pPr>
    <w:rPr>
      <w:rFonts w:ascii="宋体" w:hAnsi="宋体"/>
      <w:szCs w:val="20"/>
    </w:rPr>
  </w:style>
  <w:style w:type="paragraph" w:customStyle="1" w:styleId="4">
    <w:name w:val="正文_0"/>
    <w:next w:val="2"/>
    <w:qFormat/>
    <w:uiPriority w:val="0"/>
    <w:pPr>
      <w:widowControl w:val="0"/>
      <w:spacing w:line="520" w:lineRule="exact"/>
      <w:jc w:val="both"/>
    </w:pPr>
    <w:rPr>
      <w:rFonts w:ascii="Times New Roman" w:hAnsi="Times New Roman" w:eastAsia="宋体" w:cs="Times New Roman"/>
      <w:kern w:val="2"/>
      <w:sz w:val="21"/>
      <w:szCs w:val="22"/>
      <w:lang w:val="en-US" w:eastAsia="zh-CN" w:bidi="ar-SA"/>
    </w:rPr>
  </w:style>
  <w:style w:type="paragraph" w:styleId="8">
    <w:name w:val="Normal Indent"/>
    <w:basedOn w:val="1"/>
    <w:next w:val="9"/>
    <w:qFormat/>
    <w:uiPriority w:val="0"/>
    <w:pPr>
      <w:widowControl w:val="0"/>
      <w:snapToGrid/>
      <w:spacing w:after="0" w:line="360" w:lineRule="atLeast"/>
      <w:ind w:firstLine="420"/>
      <w:jc w:val="both"/>
      <w:textAlignment w:val="baseline"/>
    </w:pPr>
    <w:rPr>
      <w:rFonts w:ascii="Calibri" w:hAnsi="Calibri" w:cs="Times New Roman"/>
      <w:kern w:val="2"/>
      <w:sz w:val="21"/>
      <w:szCs w:val="20"/>
    </w:rPr>
  </w:style>
  <w:style w:type="paragraph" w:styleId="9">
    <w:name w:val="header"/>
    <w:basedOn w:val="1"/>
    <w:link w:val="15"/>
    <w:semiHidden/>
    <w:unhideWhenUsed/>
    <w:qFormat/>
    <w:uiPriority w:val="99"/>
    <w:pPr>
      <w:pBdr>
        <w:bottom w:val="single" w:color="auto" w:sz="6" w:space="1"/>
      </w:pBdr>
      <w:tabs>
        <w:tab w:val="center" w:pos="4153"/>
        <w:tab w:val="right" w:pos="8306"/>
      </w:tabs>
      <w:jc w:val="center"/>
    </w:pPr>
    <w:rPr>
      <w:sz w:val="18"/>
      <w:szCs w:val="18"/>
    </w:rPr>
  </w:style>
  <w:style w:type="paragraph" w:styleId="10">
    <w:name w:val="footer"/>
    <w:basedOn w:val="1"/>
    <w:link w:val="16"/>
    <w:semiHidden/>
    <w:unhideWhenUsed/>
    <w:qFormat/>
    <w:uiPriority w:val="99"/>
    <w:pPr>
      <w:tabs>
        <w:tab w:val="center" w:pos="4153"/>
        <w:tab w:val="right" w:pos="8306"/>
      </w:tabs>
    </w:pPr>
    <w:rPr>
      <w:sz w:val="18"/>
      <w:szCs w:val="18"/>
    </w:rPr>
  </w:style>
  <w:style w:type="paragraph" w:styleId="11">
    <w:name w:val="Normal (Web)"/>
    <w:basedOn w:val="1"/>
    <w:qFormat/>
    <w:uiPriority w:val="0"/>
    <w:pPr>
      <w:spacing w:before="100" w:beforeAutospacing="1" w:after="100" w:afterAutospacing="1"/>
      <w:jc w:val="left"/>
    </w:pPr>
    <w:rPr>
      <w:rFonts w:ascii="Calibri" w:hAnsi="Calibri" w:eastAsia="宋体"/>
      <w:kern w:val="0"/>
      <w:sz w:val="24"/>
    </w:rPr>
  </w:style>
  <w:style w:type="character" w:styleId="14">
    <w:name w:val="Hyperlink"/>
    <w:basedOn w:val="13"/>
    <w:qFormat/>
    <w:uiPriority w:val="0"/>
    <w:rPr>
      <w:rFonts w:ascii="Verdana" w:hAnsi="Verdana" w:eastAsia="仿宋_GB2312" w:cs="Verdana"/>
      <w:color w:val="333333"/>
      <w:kern w:val="0"/>
      <w:sz w:val="24"/>
      <w:u w:val="none"/>
      <w:lang w:eastAsia="en-US"/>
    </w:rPr>
  </w:style>
  <w:style w:type="character" w:customStyle="1" w:styleId="15">
    <w:name w:val="页眉 Char"/>
    <w:basedOn w:val="13"/>
    <w:link w:val="9"/>
    <w:semiHidden/>
    <w:qFormat/>
    <w:uiPriority w:val="99"/>
    <w:rPr>
      <w:rFonts w:ascii="Tahoma" w:hAnsi="Tahoma"/>
      <w:sz w:val="18"/>
      <w:szCs w:val="18"/>
    </w:rPr>
  </w:style>
  <w:style w:type="character" w:customStyle="1" w:styleId="16">
    <w:name w:val="页脚 Char"/>
    <w:basedOn w:val="13"/>
    <w:link w:val="10"/>
    <w:semiHidden/>
    <w:qFormat/>
    <w:uiPriority w:val="99"/>
    <w:rPr>
      <w:rFonts w:ascii="Tahoma" w:hAnsi="Tahoma"/>
      <w:sz w:val="18"/>
      <w:szCs w:val="18"/>
    </w:rPr>
  </w:style>
  <w:style w:type="paragraph" w:styleId="17">
    <w:name w:val="List Paragraph"/>
    <w:basedOn w:val="1"/>
    <w:qFormat/>
    <w:uiPriority w:val="34"/>
    <w:pPr>
      <w:ind w:firstLine="420" w:firstLineChars="200"/>
    </w:pPr>
  </w:style>
  <w:style w:type="character" w:customStyle="1" w:styleId="18">
    <w:name w:val="标题 1 Char"/>
    <w:basedOn w:val="13"/>
    <w:link w:val="5"/>
    <w:qFormat/>
    <w:uiPriority w:val="0"/>
    <w:rPr>
      <w:b/>
      <w:bCs/>
      <w:kern w:val="44"/>
      <w:sz w:val="44"/>
      <w:szCs w:val="44"/>
    </w:rPr>
  </w:style>
  <w:style w:type="character" w:customStyle="1" w:styleId="19">
    <w:name w:val="样式 正文缩进正文（首行缩进两字）特点ALT+Z表正文正文非缩进四号段1Normal Indent Char2... Char"/>
    <w:basedOn w:val="13"/>
    <w:link w:val="20"/>
    <w:qFormat/>
    <w:uiPriority w:val="0"/>
    <w:rPr>
      <w:rFonts w:ascii="宋体" w:hAnsi="宋体" w:eastAsia="黑体"/>
      <w:b/>
      <w:sz w:val="32"/>
    </w:rPr>
  </w:style>
  <w:style w:type="paragraph" w:customStyle="1" w:styleId="20">
    <w:name w:val="样式 正文缩进正文（首行缩进两字）特点ALT+Z表正文正文非缩进四号段1Normal Indent Char2..."/>
    <w:basedOn w:val="6"/>
    <w:next w:val="7"/>
    <w:link w:val="19"/>
    <w:qFormat/>
    <w:uiPriority w:val="0"/>
    <w:pPr>
      <w:widowControl w:val="0"/>
      <w:snapToGrid/>
      <w:spacing w:line="416" w:lineRule="atLeast"/>
      <w:ind w:left="2796" w:firstLine="624"/>
      <w:jc w:val="both"/>
      <w:textAlignment w:val="baseline"/>
    </w:pPr>
    <w:rPr>
      <w:rFonts w:ascii="宋体" w:hAnsi="宋体" w:eastAsia="黑体" w:cs="Times New Roman"/>
      <w:bCs w:val="0"/>
      <w:szCs w:val="20"/>
    </w:rPr>
  </w:style>
  <w:style w:type="character" w:customStyle="1" w:styleId="21">
    <w:name w:val="标题 2 Char"/>
    <w:basedOn w:val="13"/>
    <w:link w:val="6"/>
    <w:semiHidden/>
    <w:qFormat/>
    <w:uiPriority w:val="9"/>
    <w:rPr>
      <w:rFonts w:asciiTheme="majorHAnsi" w:hAnsiTheme="majorHAnsi" w:eastAsiaTheme="majorEastAsia" w:cstheme="majorBidi"/>
      <w:b/>
      <w:bCs/>
      <w:sz w:val="32"/>
      <w:szCs w:val="32"/>
    </w:rPr>
  </w:style>
  <w:style w:type="character" w:customStyle="1" w:styleId="22">
    <w:name w:val="标题 3 Char"/>
    <w:basedOn w:val="13"/>
    <w:link w:val="7"/>
    <w:semiHidden/>
    <w:qFormat/>
    <w:uiPriority w:val="9"/>
    <w:rPr>
      <w:rFonts w:ascii="Tahoma" w:hAnsi="Tahoma" w:eastAsia="微软雅黑" w:cstheme="minorBidi"/>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1423</Words>
  <Characters>1530</Characters>
  <Lines>9</Lines>
  <Paragraphs>2</Paragraphs>
  <TotalTime>1</TotalTime>
  <ScaleCrop>false</ScaleCrop>
  <LinksUpToDate>false</LinksUpToDate>
  <CharactersWithSpaces>1580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玖邦</cp:lastModifiedBy>
  <cp:lastPrinted>2021-11-04T01:05:00Z</cp:lastPrinted>
  <dcterms:modified xsi:type="dcterms:W3CDTF">2022-11-10T03:54:06Z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4D57FAB682AB45AE9289154AB7C22F4B</vt:lpwstr>
  </property>
</Properties>
</file>