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pacing w:before="75" w:beforeLines="0" w:beforeAutospacing="0" w:after="75" w:afterLines="0" w:afterAutospacing="0"/>
        <w:jc w:val="center"/>
        <w:rPr>
          <w:rStyle w:val="16"/>
          <w:rFonts w:hint="eastAsia" w:ascii="宋体" w:hAnsi="宋体" w:eastAsia="宋体" w:cs="宋体"/>
          <w:color w:val="auto"/>
          <w:sz w:val="72"/>
          <w:szCs w:val="72"/>
          <w:highlight w:val="none"/>
          <w:lang w:eastAsia="zh-CN"/>
        </w:rPr>
      </w:pPr>
    </w:p>
    <w:p>
      <w:pPr>
        <w:pStyle w:val="11"/>
        <w:widowControl/>
        <w:spacing w:before="75" w:beforeLines="0" w:beforeAutospacing="0" w:after="75" w:afterLines="0" w:afterAutospacing="0"/>
        <w:ind w:firstLine="723" w:firstLineChars="100"/>
        <w:jc w:val="both"/>
        <w:rPr>
          <w:rStyle w:val="16"/>
          <w:rFonts w:hint="eastAsia" w:ascii="宋体" w:hAnsi="宋体" w:eastAsia="宋体" w:cs="宋体"/>
          <w:color w:val="auto"/>
          <w:sz w:val="72"/>
          <w:szCs w:val="72"/>
          <w:highlight w:val="none"/>
          <w:lang w:eastAsia="zh-CN"/>
        </w:rPr>
      </w:pPr>
      <w:r>
        <w:rPr>
          <w:rStyle w:val="16"/>
          <w:rFonts w:hint="eastAsia" w:ascii="宋体" w:hAnsi="宋体" w:eastAsia="宋体" w:cs="宋体"/>
          <w:color w:val="auto"/>
          <w:sz w:val="72"/>
          <w:szCs w:val="72"/>
          <w:highlight w:val="none"/>
          <w:lang w:eastAsia="zh-CN"/>
        </w:rPr>
        <w:t>湄洲湾职业技术学院</w:t>
      </w:r>
    </w:p>
    <w:p>
      <w:pPr>
        <w:pStyle w:val="11"/>
        <w:widowControl/>
        <w:spacing w:before="75" w:beforeLines="0" w:beforeAutospacing="0" w:after="75" w:afterLines="0" w:afterAutospacing="0"/>
        <w:jc w:val="center"/>
        <w:rPr>
          <w:rStyle w:val="16"/>
          <w:rFonts w:ascii="宋体" w:hAnsi="宋体" w:cs="宋体"/>
          <w:color w:val="auto"/>
          <w:sz w:val="72"/>
          <w:szCs w:val="72"/>
          <w:highlight w:val="none"/>
        </w:rPr>
      </w:pPr>
    </w:p>
    <w:p>
      <w:pPr>
        <w:pStyle w:val="11"/>
        <w:widowControl/>
        <w:spacing w:before="75" w:beforeLines="0" w:beforeAutospacing="0" w:after="75" w:afterLines="0" w:afterAutospacing="0"/>
        <w:ind w:firstLine="1446" w:firstLineChars="200"/>
        <w:jc w:val="both"/>
        <w:rPr>
          <w:rFonts w:hint="eastAsia" w:ascii="微软雅黑" w:hAnsi="微软雅黑" w:eastAsia="微软雅黑" w:cs="微软雅黑"/>
          <w:color w:val="auto"/>
          <w:sz w:val="72"/>
          <w:szCs w:val="72"/>
          <w:highlight w:val="none"/>
        </w:rPr>
      </w:pPr>
      <w:r>
        <w:rPr>
          <w:rStyle w:val="16"/>
          <w:rFonts w:hint="eastAsia" w:ascii="宋体" w:hAnsi="宋体" w:cs="宋体"/>
          <w:color w:val="auto"/>
          <w:sz w:val="72"/>
          <w:szCs w:val="72"/>
          <w:highlight w:val="none"/>
        </w:rPr>
        <w:t>竞争性磋商文件</w:t>
      </w:r>
    </w:p>
    <w:p>
      <w:pPr>
        <w:pStyle w:val="11"/>
        <w:widowControl/>
        <w:spacing w:before="75" w:beforeLines="0" w:beforeAutospacing="0" w:after="75" w:afterLines="0" w:afterAutospacing="0"/>
        <w:jc w:val="center"/>
        <w:rPr>
          <w:rFonts w:hint="eastAsia" w:ascii="微软雅黑" w:hAnsi="微软雅黑" w:eastAsia="微软雅黑" w:cs="微软雅黑"/>
          <w:color w:val="auto"/>
          <w:sz w:val="27"/>
          <w:szCs w:val="27"/>
          <w:highlight w:val="none"/>
        </w:rPr>
      </w:pPr>
      <w:r>
        <w:rPr>
          <w:rFonts w:hint="eastAsia" w:ascii="微软雅黑" w:hAnsi="微软雅黑" w:eastAsia="微软雅黑" w:cs="微软雅黑"/>
          <w:color w:val="auto"/>
          <w:highlight w:val="none"/>
        </w:rPr>
        <w:t> </w:t>
      </w:r>
    </w:p>
    <w:p>
      <w:pPr>
        <w:pStyle w:val="11"/>
        <w:widowControl/>
        <w:spacing w:before="75" w:beforeLines="0" w:beforeAutospacing="0" w:after="75" w:afterLines="0" w:afterAutospacing="0"/>
        <w:rPr>
          <w:rStyle w:val="16"/>
          <w:rFonts w:hint="eastAsia" w:ascii="宋体" w:hAnsi="宋体" w:cs="宋体"/>
          <w:color w:val="auto"/>
          <w:sz w:val="72"/>
          <w:szCs w:val="72"/>
          <w:highlight w:val="none"/>
        </w:rPr>
      </w:pPr>
      <w:r>
        <w:rPr>
          <w:rStyle w:val="16"/>
          <w:rFonts w:hint="eastAsia" w:ascii="宋体" w:hAnsi="宋体" w:cs="宋体"/>
          <w:color w:val="auto"/>
          <w:sz w:val="72"/>
          <w:szCs w:val="72"/>
          <w:highlight w:val="none"/>
        </w:rPr>
        <w:t> </w:t>
      </w:r>
    </w:p>
    <w:p>
      <w:pPr>
        <w:pStyle w:val="11"/>
        <w:widowControl/>
        <w:spacing w:before="75" w:beforeLines="0" w:beforeAutospacing="0" w:after="75" w:afterLines="0" w:afterAutospacing="0"/>
        <w:ind w:left="1808" w:leftChars="144" w:hanging="1506" w:hangingChars="500"/>
        <w:jc w:val="both"/>
        <w:rPr>
          <w:rFonts w:hint="default" w:ascii="微软雅黑" w:hAnsi="微软雅黑" w:eastAsia="宋体" w:cs="微软雅黑"/>
          <w:color w:val="auto"/>
          <w:sz w:val="30"/>
          <w:szCs w:val="30"/>
          <w:highlight w:val="none"/>
          <w:lang w:eastAsia="zh-CN"/>
        </w:rPr>
      </w:pPr>
      <w:r>
        <w:rPr>
          <w:rStyle w:val="16"/>
          <w:rFonts w:hint="eastAsia" w:ascii="宋体" w:hAnsi="宋体" w:cs="宋体"/>
          <w:color w:val="auto"/>
          <w:sz w:val="30"/>
          <w:szCs w:val="30"/>
          <w:highlight w:val="none"/>
        </w:rPr>
        <w:t>项目名称：</w:t>
      </w:r>
      <w:r>
        <w:rPr>
          <w:rStyle w:val="16"/>
          <w:rFonts w:hint="eastAsia" w:ascii="宋体" w:hAnsi="宋体" w:cs="宋体"/>
          <w:color w:val="auto"/>
          <w:sz w:val="30"/>
          <w:szCs w:val="30"/>
          <w:highlight w:val="none"/>
          <w:lang w:eastAsia="zh-CN"/>
        </w:rPr>
        <w:t>传统雕刻技艺传承与创新资源库模块融合开发与应用推广服务采购（重新招标）</w:t>
      </w:r>
    </w:p>
    <w:p>
      <w:pPr>
        <w:pStyle w:val="11"/>
        <w:widowControl/>
        <w:spacing w:before="75" w:beforeLines="0" w:beforeAutospacing="0" w:after="75" w:afterLines="0" w:afterAutospacing="0"/>
        <w:ind w:firstLine="301" w:firstLineChars="100"/>
        <w:jc w:val="both"/>
        <w:rPr>
          <w:rFonts w:hint="default" w:ascii="微软雅黑" w:hAnsi="微软雅黑" w:eastAsia="宋体" w:cs="微软雅黑"/>
          <w:color w:val="auto"/>
          <w:sz w:val="30"/>
          <w:szCs w:val="30"/>
          <w:highlight w:val="none"/>
          <w:lang w:eastAsia="zh-CN"/>
        </w:rPr>
      </w:pPr>
      <w:r>
        <w:rPr>
          <w:rStyle w:val="16"/>
          <w:rFonts w:hint="eastAsia" w:ascii="宋体" w:hAnsi="宋体" w:cs="宋体"/>
          <w:color w:val="auto"/>
          <w:sz w:val="30"/>
          <w:szCs w:val="30"/>
          <w:highlight w:val="none"/>
        </w:rPr>
        <w:t>项目编号：</w:t>
      </w:r>
      <w:r>
        <w:rPr>
          <w:rStyle w:val="16"/>
          <w:rFonts w:hint="eastAsia" w:ascii="宋体" w:hAnsi="宋体" w:cs="宋体"/>
          <w:color w:val="auto"/>
          <w:sz w:val="30"/>
          <w:szCs w:val="30"/>
          <w:highlight w:val="none"/>
          <w:lang w:eastAsia="zh-CN"/>
        </w:rPr>
        <w:t>FJTH[2024]024-1</w:t>
      </w:r>
      <w:r>
        <w:rPr>
          <w:rStyle w:val="16"/>
          <w:rFonts w:hint="default" w:ascii="宋体" w:hAnsi="宋体" w:cs="宋体"/>
          <w:color w:val="auto"/>
          <w:sz w:val="30"/>
          <w:szCs w:val="30"/>
          <w:highlight w:val="none"/>
          <w:lang w:eastAsia="zh-CN"/>
        </w:rPr>
        <w:t>号</w:t>
      </w:r>
    </w:p>
    <w:p>
      <w:pPr>
        <w:pStyle w:val="11"/>
        <w:widowControl/>
        <w:spacing w:before="75" w:beforeLines="0" w:beforeAutospacing="0" w:after="75" w:afterLines="0" w:afterAutospacing="0"/>
        <w:rPr>
          <w:rFonts w:hint="eastAsia" w:ascii="微软雅黑" w:hAnsi="微软雅黑" w:eastAsia="微软雅黑" w:cs="微软雅黑"/>
          <w:color w:val="auto"/>
          <w:sz w:val="27"/>
          <w:szCs w:val="27"/>
          <w:highlight w:val="none"/>
        </w:rPr>
      </w:pPr>
      <w:r>
        <w:rPr>
          <w:rFonts w:hint="eastAsia" w:ascii="微软雅黑" w:hAnsi="微软雅黑" w:eastAsia="微软雅黑" w:cs="微软雅黑"/>
          <w:color w:val="auto"/>
          <w:highlight w:val="none"/>
        </w:rPr>
        <w:t> </w:t>
      </w:r>
    </w:p>
    <w:p>
      <w:pPr>
        <w:pStyle w:val="11"/>
        <w:widowControl/>
        <w:spacing w:before="75" w:beforeLines="0" w:beforeAutospacing="0" w:after="75" w:afterLines="0" w:afterAutospacing="0"/>
        <w:rPr>
          <w:rFonts w:hint="eastAsia" w:ascii="微软雅黑" w:hAnsi="微软雅黑" w:eastAsia="微软雅黑" w:cs="微软雅黑"/>
          <w:color w:val="auto"/>
          <w:sz w:val="27"/>
          <w:szCs w:val="27"/>
          <w:highlight w:val="none"/>
        </w:rPr>
      </w:pPr>
      <w:r>
        <w:rPr>
          <w:rFonts w:hint="eastAsia" w:ascii="微软雅黑" w:hAnsi="微软雅黑" w:eastAsia="微软雅黑" w:cs="微软雅黑"/>
          <w:color w:val="auto"/>
          <w:highlight w:val="none"/>
        </w:rPr>
        <w:t> </w:t>
      </w:r>
    </w:p>
    <w:p>
      <w:pPr>
        <w:pStyle w:val="11"/>
        <w:widowControl/>
        <w:spacing w:before="75" w:beforeLines="0" w:beforeAutospacing="0" w:after="75" w:afterLines="0" w:afterAutospacing="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 </w:t>
      </w:r>
    </w:p>
    <w:p>
      <w:pPr>
        <w:pStyle w:val="11"/>
        <w:widowControl/>
        <w:spacing w:before="75" w:beforeLines="0" w:beforeAutospacing="0" w:after="75" w:afterLines="0" w:afterAutospacing="0"/>
        <w:ind w:firstLine="1405" w:firstLineChars="500"/>
        <w:jc w:val="both"/>
        <w:rPr>
          <w:rStyle w:val="16"/>
          <w:rFonts w:hint="eastAsia" w:ascii="宋体" w:hAnsi="宋体" w:eastAsia="宋体" w:cs="宋体"/>
          <w:color w:val="auto"/>
          <w:sz w:val="28"/>
          <w:szCs w:val="28"/>
          <w:highlight w:val="none"/>
          <w:lang w:val="en-US" w:eastAsia="zh-CN"/>
        </w:rPr>
      </w:pPr>
      <w:r>
        <w:rPr>
          <w:rStyle w:val="16"/>
          <w:rFonts w:hint="eastAsia" w:ascii="宋体" w:hAnsi="宋体" w:eastAsia="宋体" w:cs="宋体"/>
          <w:color w:val="auto"/>
          <w:sz w:val="28"/>
          <w:szCs w:val="28"/>
          <w:highlight w:val="none"/>
          <w:lang w:val="en-US" w:eastAsia="zh-CN"/>
        </w:rPr>
        <w:t>采购人：</w:t>
      </w:r>
      <w:r>
        <w:rPr>
          <w:rStyle w:val="16"/>
          <w:rFonts w:hint="eastAsia" w:ascii="宋体" w:hAnsi="宋体" w:eastAsia="宋体" w:cs="宋体"/>
          <w:color w:val="auto"/>
          <w:sz w:val="28"/>
          <w:szCs w:val="28"/>
          <w:highlight w:val="none"/>
          <w:lang w:eastAsia="zh-CN"/>
        </w:rPr>
        <w:t>湄洲湾职业技术学院</w:t>
      </w:r>
    </w:p>
    <w:p>
      <w:pPr>
        <w:pStyle w:val="11"/>
        <w:widowControl/>
        <w:spacing w:before="75" w:beforeLines="0" w:beforeAutospacing="0" w:after="75" w:afterLines="0" w:afterAutospacing="0"/>
        <w:ind w:firstLine="1405" w:firstLineChars="500"/>
        <w:jc w:val="both"/>
        <w:rPr>
          <w:rFonts w:hint="default" w:ascii="微软雅黑" w:hAnsi="微软雅黑" w:eastAsia="宋体" w:cs="微软雅黑"/>
          <w:color w:val="auto"/>
          <w:sz w:val="27"/>
          <w:szCs w:val="27"/>
          <w:highlight w:val="none"/>
          <w:lang w:eastAsia="zh-CN"/>
        </w:rPr>
      </w:pPr>
      <w:r>
        <w:rPr>
          <w:rStyle w:val="16"/>
          <w:rFonts w:hint="eastAsia" w:ascii="宋体" w:hAnsi="宋体" w:eastAsia="宋体" w:cs="宋体"/>
          <w:color w:val="auto"/>
          <w:sz w:val="28"/>
          <w:szCs w:val="28"/>
          <w:highlight w:val="none"/>
        </w:rPr>
        <w:t>代理机构：</w:t>
      </w:r>
      <w:r>
        <w:rPr>
          <w:rStyle w:val="16"/>
          <w:rFonts w:hint="default" w:ascii="宋体" w:hAnsi="宋体" w:cs="宋体"/>
          <w:color w:val="auto"/>
          <w:sz w:val="28"/>
          <w:szCs w:val="28"/>
          <w:highlight w:val="none"/>
        </w:rPr>
        <w:t>福建省天弘工程项目管理有限公司</w:t>
      </w:r>
    </w:p>
    <w:p>
      <w:pPr>
        <w:pStyle w:val="11"/>
        <w:widowControl/>
        <w:spacing w:before="75" w:beforeLines="0" w:beforeAutospacing="0" w:after="75" w:afterLines="0" w:afterAutospacing="0"/>
        <w:ind w:firstLine="2811" w:firstLineChars="1000"/>
        <w:jc w:val="both"/>
        <w:rPr>
          <w:rStyle w:val="16"/>
          <w:rFonts w:hint="eastAsia" w:ascii="宋体" w:hAnsi="宋体" w:eastAsia="宋体" w:cs="宋体"/>
          <w:color w:val="auto"/>
          <w:sz w:val="28"/>
          <w:szCs w:val="28"/>
          <w:highlight w:val="none"/>
          <w:lang w:eastAsia="zh-CN"/>
        </w:rPr>
      </w:pPr>
      <w:r>
        <w:rPr>
          <w:rStyle w:val="16"/>
          <w:rFonts w:hint="eastAsia" w:ascii="宋体" w:hAnsi="宋体" w:eastAsia="宋体" w:cs="宋体"/>
          <w:color w:val="auto"/>
          <w:sz w:val="28"/>
          <w:szCs w:val="28"/>
          <w:highlight w:val="none"/>
          <w:lang w:eastAsia="zh-CN"/>
        </w:rPr>
        <w:t>202</w:t>
      </w:r>
      <w:r>
        <w:rPr>
          <w:rStyle w:val="16"/>
          <w:rFonts w:hint="eastAsia" w:ascii="宋体" w:hAnsi="宋体" w:eastAsia="宋体" w:cs="宋体"/>
          <w:color w:val="auto"/>
          <w:sz w:val="28"/>
          <w:szCs w:val="28"/>
          <w:highlight w:val="none"/>
          <w:lang w:val="en-US" w:eastAsia="zh-CN"/>
        </w:rPr>
        <w:t>4</w:t>
      </w:r>
      <w:r>
        <w:rPr>
          <w:rStyle w:val="16"/>
          <w:rFonts w:hint="eastAsia" w:ascii="宋体" w:hAnsi="宋体" w:eastAsia="宋体" w:cs="宋体"/>
          <w:color w:val="auto"/>
          <w:sz w:val="28"/>
          <w:szCs w:val="28"/>
          <w:highlight w:val="none"/>
          <w:lang w:eastAsia="zh-CN"/>
        </w:rPr>
        <w:t>年</w:t>
      </w:r>
      <w:r>
        <w:rPr>
          <w:rStyle w:val="16"/>
          <w:rFonts w:hint="eastAsia" w:ascii="宋体" w:hAnsi="宋体" w:eastAsia="宋体" w:cs="宋体"/>
          <w:color w:val="auto"/>
          <w:sz w:val="28"/>
          <w:szCs w:val="28"/>
          <w:highlight w:val="none"/>
          <w:lang w:val="en-US" w:eastAsia="zh-CN"/>
        </w:rPr>
        <w:t>0</w:t>
      </w:r>
      <w:r>
        <w:rPr>
          <w:rStyle w:val="16"/>
          <w:rFonts w:hint="eastAsia" w:ascii="宋体" w:hAnsi="宋体" w:cs="宋体"/>
          <w:color w:val="auto"/>
          <w:sz w:val="28"/>
          <w:szCs w:val="28"/>
          <w:highlight w:val="none"/>
          <w:lang w:val="en-US" w:eastAsia="zh-CN"/>
        </w:rPr>
        <w:t>7</w:t>
      </w:r>
      <w:r>
        <w:rPr>
          <w:rStyle w:val="16"/>
          <w:rFonts w:hint="eastAsia" w:ascii="宋体" w:hAnsi="宋体" w:eastAsia="宋体" w:cs="宋体"/>
          <w:color w:val="auto"/>
          <w:sz w:val="28"/>
          <w:szCs w:val="28"/>
          <w:highlight w:val="none"/>
          <w:lang w:eastAsia="zh-CN"/>
        </w:rPr>
        <w:t>月</w:t>
      </w:r>
    </w:p>
    <w:p>
      <w:pPr>
        <w:pStyle w:val="11"/>
        <w:widowControl/>
        <w:spacing w:before="75" w:beforeLines="0" w:beforeAutospacing="0" w:after="75" w:afterLines="0" w:afterAutospacing="0" w:line="405" w:lineRule="atLeast"/>
        <w:jc w:val="center"/>
        <w:rPr>
          <w:rStyle w:val="16"/>
          <w:rFonts w:hint="eastAsia" w:ascii="宋体" w:hAnsi="宋体" w:cs="宋体"/>
          <w:color w:val="auto"/>
          <w:highlight w:val="none"/>
        </w:rPr>
      </w:pPr>
    </w:p>
    <w:p>
      <w:pPr>
        <w:pStyle w:val="11"/>
        <w:widowControl/>
        <w:spacing w:before="76" w:beforeLines="0" w:beforeAutospacing="0" w:after="76" w:afterLines="0" w:afterAutospacing="0" w:line="360" w:lineRule="auto"/>
        <w:ind w:left="-362" w:right="-362"/>
        <w:jc w:val="center"/>
        <w:rPr>
          <w:rStyle w:val="16"/>
          <w:rFonts w:hint="eastAsia" w:ascii="宋体" w:hAnsi="宋体" w:cs="宋体"/>
          <w:color w:val="auto"/>
          <w:sz w:val="28"/>
          <w:szCs w:val="28"/>
          <w:highlight w:val="none"/>
          <w:shd w:val="clear" w:color="auto" w:fill="FFFFFF"/>
        </w:rPr>
        <w:sectPr>
          <w:pgSz w:w="11906" w:h="16838"/>
          <w:pgMar w:top="1440" w:right="1800" w:bottom="1440" w:left="1800" w:header="851" w:footer="992" w:gutter="0"/>
          <w:cols w:space="720" w:num="1"/>
          <w:docGrid w:type="lines" w:linePitch="312" w:charSpace="0"/>
        </w:sectPr>
      </w:pP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0"/>
        <w:jc w:val="center"/>
        <w:textAlignment w:val="auto"/>
        <w:outlineLvl w:val="0"/>
        <w:rPr>
          <w:rStyle w:val="16"/>
          <w:rFonts w:hint="eastAsia" w:ascii="宋体" w:hAnsi="宋体" w:eastAsia="宋体" w:cs="宋体"/>
          <w:color w:val="auto"/>
          <w:spacing w:val="0"/>
          <w:sz w:val="43"/>
          <w:szCs w:val="43"/>
          <w:highlight w:val="none"/>
        </w:rPr>
      </w:pPr>
      <w:bookmarkStart w:id="0" w:name="_Toc16192"/>
      <w:bookmarkStart w:id="1" w:name="_Toc17157"/>
      <w:bookmarkStart w:id="2" w:name="_Toc14798"/>
      <w:r>
        <w:rPr>
          <w:rStyle w:val="16"/>
          <w:rFonts w:hint="eastAsia" w:ascii="宋体" w:hAnsi="宋体" w:eastAsia="宋体" w:cs="宋体"/>
          <w:color w:val="auto"/>
          <w:spacing w:val="0"/>
          <w:sz w:val="43"/>
          <w:szCs w:val="43"/>
          <w:highlight w:val="none"/>
        </w:rPr>
        <w:t>第一章 采购邀请书</w:t>
      </w:r>
      <w:bookmarkEnd w:id="0"/>
      <w:bookmarkEnd w:id="1"/>
      <w:bookmarkEnd w:id="2"/>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auto"/>
        <w:rPr>
          <w:rStyle w:val="16"/>
          <w:rFonts w:hint="eastAsia" w:ascii="宋体" w:hAnsi="宋体" w:eastAsia="宋体" w:cs="宋体"/>
          <w:color w:val="auto"/>
          <w:spacing w:val="0"/>
          <w:sz w:val="36"/>
          <w:szCs w:val="36"/>
          <w:highlight w:val="none"/>
        </w:rPr>
      </w:pP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0"/>
        <w:jc w:val="center"/>
        <w:textAlignment w:val="auto"/>
        <w:rPr>
          <w:rStyle w:val="16"/>
          <w:rFonts w:hint="eastAsia" w:ascii="宋体" w:hAnsi="宋体" w:eastAsia="宋体" w:cs="宋体"/>
          <w:color w:val="auto"/>
          <w:spacing w:val="0"/>
          <w:sz w:val="36"/>
          <w:szCs w:val="36"/>
          <w:highlight w:val="none"/>
        </w:rPr>
      </w:pPr>
      <w:r>
        <w:rPr>
          <w:rStyle w:val="16"/>
          <w:rFonts w:hint="eastAsia" w:ascii="宋体" w:hAnsi="宋体" w:eastAsia="宋体" w:cs="宋体"/>
          <w:color w:val="auto"/>
          <w:spacing w:val="0"/>
          <w:sz w:val="36"/>
          <w:szCs w:val="36"/>
          <w:highlight w:val="none"/>
        </w:rPr>
        <w:t>竞争性磋商采购公告</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湄洲湾职业技术学院</w:t>
      </w:r>
      <w:r>
        <w:rPr>
          <w:rFonts w:hint="eastAsia" w:ascii="宋体" w:hAnsi="宋体" w:eastAsia="宋体" w:cs="宋体"/>
          <w:color w:val="auto"/>
          <w:sz w:val="24"/>
          <w:szCs w:val="24"/>
          <w:highlight w:val="none"/>
        </w:rPr>
        <w:t>已根据政府采购相关法律法规，经相应程序确定采用</w:t>
      </w:r>
      <w:r>
        <w:rPr>
          <w:rFonts w:hint="eastAsia" w:ascii="宋体" w:hAnsi="宋体" w:eastAsia="宋体" w:cs="宋体"/>
          <w:color w:val="auto"/>
          <w:sz w:val="24"/>
          <w:szCs w:val="24"/>
          <w:highlight w:val="none"/>
          <w:u w:val="single"/>
        </w:rPr>
        <w:t>竞争性磋商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方式组织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color="auto"/>
          <w:lang w:eastAsia="zh-CN"/>
        </w:rPr>
        <w:t>传统雕刻技艺传承与创新资源库模块融合开发与应用推广服务采购（重新招标）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项目（以下简称：“本项目”）的政府采购活动，现欢迎国内合格的供应商前来参加。本项目由采购人委托</w:t>
      </w:r>
      <w:r>
        <w:rPr>
          <w:rFonts w:hint="default" w:ascii="宋体" w:hAnsi="宋体" w:cs="宋体"/>
          <w:color w:val="auto"/>
          <w:sz w:val="24"/>
          <w:szCs w:val="24"/>
          <w:highlight w:val="none"/>
          <w:u w:val="single"/>
          <w:lang w:eastAsia="zh-CN"/>
        </w:rPr>
        <w:t>福建省天弘工程项目管理有限公司</w:t>
      </w:r>
      <w:r>
        <w:rPr>
          <w:rFonts w:hint="eastAsia" w:ascii="宋体" w:hAnsi="宋体" w:eastAsia="宋体" w:cs="宋体"/>
          <w:color w:val="auto"/>
          <w:sz w:val="24"/>
          <w:szCs w:val="24"/>
          <w:highlight w:val="none"/>
        </w:rPr>
        <w:t>开展竞争性磋商活动。</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ascii="宋体" w:hAnsi="宋体" w:cs="宋体"/>
          <w:color w:val="auto"/>
          <w:sz w:val="24"/>
          <w:szCs w:val="24"/>
          <w:highlight w:val="none"/>
          <w:lang w:eastAsia="zh-CN"/>
        </w:rPr>
        <w:t>传统雕刻技艺传承与创新资源库模块融合开发与应用推广服务采购（重新招标）</w:t>
      </w:r>
      <w:r>
        <w:rPr>
          <w:rFonts w:hint="eastAsia" w:ascii="宋体" w:hAnsi="宋体" w:eastAsia="宋体" w:cs="宋体"/>
          <w:color w:val="auto"/>
          <w:sz w:val="24"/>
          <w:szCs w:val="24"/>
          <w:highlight w:val="none"/>
        </w:rPr>
        <w:t>。</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2.项目编号：</w:t>
      </w:r>
      <w:r>
        <w:rPr>
          <w:rFonts w:hint="eastAsia" w:ascii="宋体" w:hAnsi="宋体" w:cs="宋体"/>
          <w:color w:val="auto"/>
          <w:sz w:val="24"/>
          <w:szCs w:val="24"/>
          <w:highlight w:val="none"/>
          <w:lang w:eastAsia="zh-CN"/>
        </w:rPr>
        <w:t>FJTH[2024]024-1</w:t>
      </w:r>
      <w:r>
        <w:rPr>
          <w:rFonts w:hint="default" w:ascii="宋体" w:hAnsi="宋体" w:cs="宋体"/>
          <w:color w:val="auto"/>
          <w:sz w:val="24"/>
          <w:szCs w:val="24"/>
          <w:highlight w:val="none"/>
          <w:lang w:eastAsia="zh-CN"/>
        </w:rPr>
        <w:t>号</w:t>
      </w:r>
      <w:r>
        <w:rPr>
          <w:rFonts w:hint="eastAsia" w:ascii="宋体" w:hAnsi="宋体" w:eastAsia="宋体" w:cs="宋体"/>
          <w:color w:val="auto"/>
          <w:sz w:val="24"/>
          <w:szCs w:val="24"/>
          <w:highlight w:val="none"/>
        </w:rPr>
        <w:t>。</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3.采购内容及要求：</w:t>
      </w:r>
    </w:p>
    <w:p>
      <w:pPr>
        <w:pStyle w:val="17"/>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采购包1：</w:t>
      </w:r>
    </w:p>
    <w:p>
      <w:pPr>
        <w:pStyle w:val="17"/>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采购包预算金额（元）:</w:t>
      </w:r>
      <w:r>
        <w:rPr>
          <w:rFonts w:hint="eastAsia" w:ascii="宋体" w:hAnsi="宋体" w:cs="宋体"/>
          <w:color w:val="auto"/>
          <w:kern w:val="0"/>
          <w:sz w:val="24"/>
          <w:szCs w:val="24"/>
          <w:highlight w:val="none"/>
          <w:lang w:val="en-US" w:eastAsia="zh-CN" w:bidi="ar"/>
        </w:rPr>
        <w:t>450</w:t>
      </w:r>
      <w:r>
        <w:rPr>
          <w:rFonts w:hint="eastAsia" w:ascii="宋体" w:hAnsi="宋体" w:eastAsia="宋体" w:cs="宋体"/>
          <w:color w:val="auto"/>
          <w:kern w:val="0"/>
          <w:sz w:val="24"/>
          <w:szCs w:val="24"/>
          <w:highlight w:val="none"/>
          <w:lang w:val="en-US" w:eastAsia="zh-CN" w:bidi="ar"/>
        </w:rPr>
        <w:t>000.00</w:t>
      </w:r>
    </w:p>
    <w:p>
      <w:pPr>
        <w:pStyle w:val="17"/>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采购包最高限价（元）:</w:t>
      </w:r>
      <w:r>
        <w:rPr>
          <w:rFonts w:hint="eastAsia" w:ascii="宋体" w:hAnsi="宋体" w:cs="宋体"/>
          <w:color w:val="auto"/>
          <w:kern w:val="0"/>
          <w:sz w:val="24"/>
          <w:szCs w:val="24"/>
          <w:highlight w:val="none"/>
          <w:lang w:val="en-US" w:eastAsia="zh-CN" w:bidi="ar"/>
        </w:rPr>
        <w:t>450</w:t>
      </w:r>
      <w:r>
        <w:rPr>
          <w:rFonts w:hint="eastAsia" w:ascii="宋体" w:hAnsi="宋体" w:eastAsia="宋体" w:cs="宋体"/>
          <w:color w:val="auto"/>
          <w:kern w:val="0"/>
          <w:sz w:val="24"/>
          <w:szCs w:val="24"/>
          <w:highlight w:val="none"/>
          <w:lang w:val="en-US" w:eastAsia="zh-CN" w:bidi="ar"/>
        </w:rPr>
        <w:t>000.00</w:t>
      </w:r>
    </w:p>
    <w:p>
      <w:pPr>
        <w:pStyle w:val="17"/>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采购包保证金金额（元）:</w:t>
      </w:r>
      <w:r>
        <w:rPr>
          <w:rFonts w:hint="eastAsia" w:ascii="宋体" w:hAnsi="宋体" w:cs="宋体"/>
          <w:color w:val="auto"/>
          <w:kern w:val="0"/>
          <w:sz w:val="24"/>
          <w:szCs w:val="24"/>
          <w:highlight w:val="none"/>
          <w:lang w:val="en-US" w:eastAsia="zh-CN" w:bidi="ar"/>
        </w:rPr>
        <w:t>45</w:t>
      </w:r>
      <w:r>
        <w:rPr>
          <w:rFonts w:hint="eastAsia" w:ascii="宋体" w:hAnsi="宋体" w:eastAsia="宋体" w:cs="宋体"/>
          <w:color w:val="auto"/>
          <w:kern w:val="0"/>
          <w:sz w:val="24"/>
          <w:szCs w:val="24"/>
          <w:highlight w:val="none"/>
          <w:lang w:val="en-US" w:eastAsia="zh-CN" w:bidi="ar"/>
        </w:rPr>
        <w:t>00.00</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4"/>
        <w:gridCol w:w="1935"/>
        <w:gridCol w:w="780"/>
        <w:gridCol w:w="1721"/>
        <w:gridCol w:w="792"/>
        <w:gridCol w:w="1476"/>
        <w:gridCol w:w="1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序号</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标的名称</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数量</w:t>
            </w:r>
          </w:p>
        </w:tc>
        <w:tc>
          <w:tcPr>
            <w:tcW w:w="1721"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标的金额（元）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所属行业</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是否允许进口产品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专业群资源库模块融合开发</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1.00</w:t>
            </w:r>
          </w:p>
        </w:tc>
        <w:tc>
          <w:tcPr>
            <w:tcW w:w="1721"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300000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软件和信息技术服务业</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专业资源库平台运维推广服务</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3.00</w:t>
            </w:r>
          </w:p>
        </w:tc>
        <w:tc>
          <w:tcPr>
            <w:tcW w:w="1721"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50000元/年，共150000元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软件和信息技术服务业</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否</w:t>
            </w:r>
          </w:p>
        </w:tc>
      </w:tr>
    </w:tbl>
    <w:p>
      <w:pPr>
        <w:pStyle w:val="11"/>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采购项目需要落实的政府采购政策：</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进口产品：不适用</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节能产品：适用</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环境标志产品：适用</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促进中小企业发展的相关政策：</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采购包1：专门面向中小企业采购</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5.供应商的资格要求：</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5.1法定条件：符合《中华人民共和国政府采购法》第二十二条第一款规定的条件。</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right="-36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5.2特定条件：</w:t>
      </w:r>
      <w:r>
        <w:rPr>
          <w:rFonts w:hint="eastAsia" w:ascii="宋体" w:hAnsi="宋体" w:eastAsia="宋体" w:cs="宋体"/>
          <w:color w:val="auto"/>
          <w:sz w:val="24"/>
          <w:szCs w:val="24"/>
          <w:highlight w:val="none"/>
          <w:shd w:val="clear" w:color="auto" w:fill="FFFFFF"/>
        </w:rPr>
        <w:t>详见第二章 竞争性磋商须知前附表“</w:t>
      </w:r>
      <w:r>
        <w:rPr>
          <w:rFonts w:hint="eastAsia" w:ascii="宋体" w:hAnsi="宋体" w:eastAsia="宋体" w:cs="宋体"/>
          <w:color w:val="auto"/>
          <w:sz w:val="24"/>
          <w:szCs w:val="24"/>
          <w:highlight w:val="none"/>
        </w:rPr>
        <w:t>特定资格条件</w:t>
      </w:r>
      <w:r>
        <w:rPr>
          <w:rFonts w:hint="eastAsia" w:ascii="宋体" w:hAnsi="宋体" w:eastAsia="宋体" w:cs="宋体"/>
          <w:color w:val="auto"/>
          <w:sz w:val="24"/>
          <w:szCs w:val="24"/>
          <w:highlight w:val="none"/>
          <w:shd w:val="clear" w:color="auto" w:fill="FFFFFF"/>
        </w:rPr>
        <w:t>”。</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5.3是否接受联合体形式的响应磋商：</w:t>
      </w:r>
      <w:r>
        <w:rPr>
          <w:rFonts w:hint="eastAsia" w:ascii="宋体" w:hAnsi="宋体" w:eastAsia="宋体" w:cs="宋体"/>
          <w:b/>
          <w:bCs/>
          <w:color w:val="auto"/>
          <w:sz w:val="24"/>
          <w:szCs w:val="24"/>
          <w:highlight w:val="none"/>
          <w:shd w:val="clear" w:color="auto" w:fill="FFFFFF"/>
        </w:rPr>
        <w:t>不接受。</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2" w:firstLineChars="200"/>
        <w:textAlignment w:val="auto"/>
        <w:rPr>
          <w:rFonts w:hint="eastAsia" w:ascii="宋体" w:hAnsi="宋体" w:eastAsia="宋体" w:cs="宋体"/>
          <w:color w:val="auto"/>
          <w:sz w:val="24"/>
          <w:szCs w:val="24"/>
          <w:highlight w:val="none"/>
        </w:rPr>
      </w:pPr>
      <w:r>
        <w:rPr>
          <w:rStyle w:val="16"/>
          <w:rFonts w:hint="eastAsia" w:ascii="宋体" w:hAnsi="宋体" w:eastAsia="宋体" w:cs="宋体"/>
          <w:color w:val="auto"/>
          <w:sz w:val="24"/>
          <w:szCs w:val="24"/>
          <w:highlight w:val="none"/>
        </w:rPr>
        <w:t>※根据上述资格要求，供应商响应文件中应提交的“资格证明文件”相关规定和资料要求，详见竞争性磋商须知前附表和磋商文件第五章。</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竞争性磋商文件获取期限：详见磋商公告或更正公告（若有）。</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rPr>
        <w:t>.1如果采购过程中有发出更正公告，采购人将根据实际情况确定是否延长文件获取期限，则文件获取截止时间以更正公告中的约定为准。</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rPr>
        <w:t>.2竞争性磋商文件获取期限内，供应商应通过</w:t>
      </w:r>
      <w:r>
        <w:rPr>
          <w:rFonts w:hint="eastAsia" w:ascii="宋体" w:hAnsi="宋体" w:eastAsia="宋体" w:cs="宋体"/>
          <w:color w:val="auto"/>
          <w:sz w:val="24"/>
          <w:szCs w:val="24"/>
          <w:highlight w:val="none"/>
          <w:shd w:val="clear" w:color="auto" w:fill="FFFFFF"/>
          <w:lang w:val="en-US" w:eastAsia="zh-CN"/>
        </w:rPr>
        <w:t>代理机构</w:t>
      </w:r>
      <w:r>
        <w:rPr>
          <w:rFonts w:hint="eastAsia" w:ascii="宋体" w:hAnsi="宋体" w:eastAsia="宋体" w:cs="宋体"/>
          <w:color w:val="auto"/>
          <w:sz w:val="24"/>
          <w:szCs w:val="24"/>
          <w:highlight w:val="none"/>
          <w:shd w:val="clear" w:color="auto" w:fill="FFFFFF"/>
        </w:rPr>
        <w:t>获取竞争性磋商文件，否则报价响应将被拒绝。</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7.获取采购文件时间、地点、方式：</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7.1采购文件的提供期限：</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北京时间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上午8:30至12:00，下午14:30-17：30（节假日除外）</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rPr>
        <w:t>采购文件的提供期限与磋商公告的公告期限保持一致。</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7.2获取地点及方式：</w:t>
      </w:r>
      <w:r>
        <w:rPr>
          <w:rFonts w:hint="eastAsia" w:ascii="宋体" w:hAnsi="宋体" w:eastAsia="宋体" w:cs="宋体"/>
          <w:color w:val="auto"/>
          <w:sz w:val="24"/>
          <w:szCs w:val="24"/>
          <w:highlight w:val="none"/>
          <w:shd w:val="clear" w:color="auto" w:fill="FFFFFF"/>
        </w:rPr>
        <w:t>地点</w:t>
      </w:r>
      <w:r>
        <w:rPr>
          <w:rFonts w:hint="eastAsia" w:ascii="宋体" w:hAnsi="宋体" w:eastAsia="宋体" w:cs="宋体"/>
          <w:color w:val="auto"/>
          <w:sz w:val="24"/>
          <w:szCs w:val="24"/>
          <w:highlight w:val="none"/>
          <w:shd w:val="clear" w:color="auto" w:fill="FFFFFF"/>
          <w:lang w:val="en-US" w:eastAsia="zh-CN"/>
        </w:rPr>
        <w:t>：</w:t>
      </w:r>
      <w:r>
        <w:rPr>
          <w:rFonts w:hint="default" w:ascii="宋体" w:hAnsi="宋体" w:cs="宋体"/>
          <w:i w:val="0"/>
          <w:iCs w:val="0"/>
          <w:caps w:val="0"/>
          <w:color w:val="auto"/>
          <w:spacing w:val="0"/>
          <w:sz w:val="24"/>
          <w:szCs w:val="24"/>
          <w:highlight w:val="none"/>
          <w:u w:val="single"/>
          <w:shd w:val="clear" w:color="auto" w:fill="FFFFFF"/>
        </w:rPr>
        <w:t>福建省天弘工程项目管理有限公司</w:t>
      </w:r>
      <w:r>
        <w:rPr>
          <w:rFonts w:hint="eastAsia" w:ascii="宋体" w:hAnsi="宋体" w:eastAsia="宋体" w:cs="宋体"/>
          <w:color w:val="auto"/>
          <w:sz w:val="24"/>
          <w:szCs w:val="24"/>
          <w:highlight w:val="none"/>
          <w:u w:val="single"/>
          <w:shd w:val="clear" w:color="auto" w:fill="FFFFFF"/>
        </w:rPr>
        <w:t>【</w:t>
      </w:r>
      <w:r>
        <w:rPr>
          <w:rFonts w:hint="eastAsia" w:ascii="宋体" w:hAnsi="宋体" w:eastAsia="宋体" w:cs="宋体"/>
          <w:color w:val="auto"/>
          <w:sz w:val="24"/>
          <w:szCs w:val="24"/>
          <w:highlight w:val="none"/>
          <w:u w:val="single"/>
          <w:shd w:val="clear" w:color="auto" w:fill="FFFFFF"/>
          <w:lang w:eastAsia="zh-CN"/>
        </w:rPr>
        <w:t>莆田市城厢区凤凰路609号</w:t>
      </w:r>
      <w:r>
        <w:rPr>
          <w:rFonts w:hint="eastAsia" w:ascii="宋体" w:hAnsi="宋体" w:eastAsia="宋体" w:cs="宋体"/>
          <w:color w:val="auto"/>
          <w:sz w:val="24"/>
          <w:szCs w:val="24"/>
          <w:highlight w:val="none"/>
          <w:u w:val="single"/>
          <w:shd w:val="clear" w:color="auto" w:fill="FFFFFF"/>
        </w:rPr>
        <w:t>】</w:t>
      </w:r>
      <w:r>
        <w:rPr>
          <w:rFonts w:hint="eastAsia" w:ascii="宋体" w:hAnsi="宋体" w:eastAsia="宋体" w:cs="宋体"/>
          <w:color w:val="auto"/>
          <w:sz w:val="24"/>
          <w:szCs w:val="24"/>
          <w:highlight w:val="none"/>
          <w:shd w:val="clear" w:color="auto" w:fill="FFFFFF"/>
        </w:rPr>
        <w:t>，方式【A.现场方式报名办理获取竞争性磋商文件事宜的供应商须至</w:t>
      </w:r>
      <w:r>
        <w:rPr>
          <w:rFonts w:hint="eastAsia" w:ascii="宋体" w:hAnsi="宋体" w:eastAsia="宋体" w:cs="宋体"/>
          <w:color w:val="auto"/>
          <w:sz w:val="24"/>
          <w:szCs w:val="24"/>
          <w:highlight w:val="none"/>
          <w:shd w:val="clear" w:color="auto" w:fill="FFFFFF"/>
          <w:lang w:val="en-US" w:eastAsia="zh-CN"/>
        </w:rPr>
        <w:t>代理机构</w:t>
      </w:r>
      <w:r>
        <w:rPr>
          <w:rFonts w:hint="eastAsia" w:ascii="宋体" w:hAnsi="宋体" w:eastAsia="宋体" w:cs="宋体"/>
          <w:color w:val="auto"/>
          <w:sz w:val="24"/>
          <w:szCs w:val="24"/>
          <w:highlight w:val="none"/>
          <w:shd w:val="clear" w:color="auto" w:fill="FFFFFF"/>
        </w:rPr>
        <w:t>进行书面登记。B.邮件方式报名获取竞争性磋商文件事宜的供应商。按照采购公告提供的</w:t>
      </w:r>
      <w:r>
        <w:rPr>
          <w:rFonts w:hint="eastAsia" w:ascii="宋体" w:hAnsi="宋体" w:eastAsia="宋体" w:cs="宋体"/>
          <w:color w:val="auto"/>
          <w:sz w:val="24"/>
          <w:szCs w:val="24"/>
          <w:highlight w:val="none"/>
          <w:shd w:val="clear" w:color="auto" w:fill="FFFFFF"/>
          <w:lang w:val="en-US" w:eastAsia="zh-CN"/>
        </w:rPr>
        <w:t>代理机构</w:t>
      </w:r>
      <w:r>
        <w:rPr>
          <w:rFonts w:hint="eastAsia" w:ascii="宋体" w:hAnsi="宋体" w:eastAsia="宋体" w:cs="宋体"/>
          <w:color w:val="auto"/>
          <w:sz w:val="24"/>
          <w:szCs w:val="24"/>
          <w:highlight w:val="none"/>
          <w:shd w:val="clear" w:color="auto" w:fill="FFFFFF"/>
        </w:rPr>
        <w:t>银行账号等信息，转账相应的竞争性磋商文件售价至</w:t>
      </w:r>
      <w:r>
        <w:rPr>
          <w:rFonts w:hint="eastAsia" w:ascii="宋体" w:hAnsi="宋体" w:eastAsia="宋体" w:cs="宋体"/>
          <w:color w:val="auto"/>
          <w:sz w:val="24"/>
          <w:szCs w:val="24"/>
          <w:highlight w:val="none"/>
          <w:shd w:val="clear" w:color="auto" w:fill="FFFFFF"/>
          <w:lang w:val="en-US" w:eastAsia="zh-CN"/>
        </w:rPr>
        <w:t>代理机构</w:t>
      </w:r>
      <w:r>
        <w:rPr>
          <w:rFonts w:hint="eastAsia" w:ascii="宋体" w:hAnsi="宋体" w:eastAsia="宋体" w:cs="宋体"/>
          <w:color w:val="auto"/>
          <w:sz w:val="24"/>
          <w:szCs w:val="24"/>
          <w:highlight w:val="none"/>
          <w:shd w:val="clear" w:color="auto" w:fill="FFFFFF"/>
        </w:rPr>
        <w:t>账户，同时将转账底单截图及贵公司</w:t>
      </w:r>
      <w:r>
        <w:rPr>
          <w:rFonts w:hint="eastAsia" w:ascii="宋体" w:hAnsi="宋体" w:eastAsia="宋体" w:cs="宋体"/>
          <w:color w:val="auto"/>
          <w:sz w:val="24"/>
          <w:szCs w:val="24"/>
          <w:highlight w:val="none"/>
          <w:shd w:val="clear" w:color="auto" w:fill="FFFFFF"/>
          <w:lang w:val="en-US" w:eastAsia="zh-CN"/>
        </w:rPr>
        <w:t>报名登记表</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格式详见</w:t>
      </w:r>
      <w:r>
        <w:rPr>
          <w:rFonts w:hint="eastAsia" w:ascii="宋体" w:hAnsi="宋体" w:eastAsia="宋体" w:cs="宋体"/>
          <w:color w:val="auto"/>
          <w:sz w:val="24"/>
          <w:szCs w:val="24"/>
          <w:highlight w:val="none"/>
          <w:shd w:val="clear" w:color="auto" w:fill="FFFFFF"/>
        </w:rPr>
        <w:t>附2：报名登记表）编辑完整</w:t>
      </w:r>
      <w:r>
        <w:rPr>
          <w:rFonts w:hint="eastAsia" w:ascii="宋体" w:hAnsi="宋体" w:eastAsia="宋体" w:cs="宋体"/>
          <w:color w:val="auto"/>
          <w:sz w:val="24"/>
          <w:szCs w:val="24"/>
          <w:highlight w:val="none"/>
          <w:shd w:val="clear" w:color="auto" w:fill="FFFFFF"/>
          <w:lang w:val="en-US" w:eastAsia="zh-CN"/>
        </w:rPr>
        <w:t>并加盖供应商公章后</w:t>
      </w:r>
      <w:r>
        <w:rPr>
          <w:rFonts w:hint="eastAsia" w:ascii="宋体" w:hAnsi="宋体" w:eastAsia="宋体" w:cs="宋体"/>
          <w:color w:val="auto"/>
          <w:sz w:val="24"/>
          <w:szCs w:val="24"/>
          <w:highlight w:val="none"/>
          <w:shd w:val="clear" w:color="auto" w:fill="FFFFFF"/>
        </w:rPr>
        <w:t>发邮件至</w:t>
      </w:r>
      <w:r>
        <w:rPr>
          <w:rFonts w:hint="eastAsia" w:ascii="宋体" w:hAnsi="宋体" w:eastAsia="宋体" w:cs="宋体"/>
          <w:color w:val="auto"/>
          <w:sz w:val="24"/>
          <w:szCs w:val="24"/>
          <w:highlight w:val="none"/>
          <w:shd w:val="clear" w:color="auto" w:fill="FFFFFF"/>
          <w:lang w:val="en-US" w:eastAsia="zh-CN"/>
        </w:rPr>
        <w:t>代理机构</w:t>
      </w:r>
      <w:r>
        <w:rPr>
          <w:rFonts w:hint="eastAsia" w:ascii="宋体" w:hAnsi="宋体" w:eastAsia="宋体" w:cs="宋体"/>
          <w:color w:val="auto"/>
          <w:sz w:val="24"/>
          <w:szCs w:val="24"/>
          <w:highlight w:val="none"/>
          <w:shd w:val="clear" w:color="auto" w:fill="FFFFFF"/>
        </w:rPr>
        <w:t>的电子信箱</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邮箱：</w:t>
      </w:r>
      <w:r>
        <w:rPr>
          <w:rFonts w:hint="eastAsia" w:ascii="宋体" w:hAnsi="宋体" w:cs="宋体"/>
          <w:i w:val="0"/>
          <w:iCs w:val="0"/>
          <w:caps w:val="0"/>
          <w:color w:val="auto"/>
          <w:spacing w:val="0"/>
          <w:sz w:val="24"/>
          <w:szCs w:val="24"/>
          <w:highlight w:val="none"/>
          <w:shd w:val="clear" w:color="auto" w:fill="FFFFFF"/>
          <w:lang w:eastAsia="zh-CN"/>
        </w:rPr>
        <w:t>2079598207@qq.com</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rPr>
        <w:t>。</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right="-36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7.3关于供应商名称：递交响应文件时供应商的单位名称应与报名登记的单位名称完全一致。除能提供工商管理部门出具的单位名称变更证明外，否则</w:t>
      </w:r>
      <w:r>
        <w:rPr>
          <w:rFonts w:hint="eastAsia" w:ascii="宋体" w:hAnsi="宋体" w:eastAsia="宋体" w:cs="宋体"/>
          <w:color w:val="auto"/>
          <w:sz w:val="24"/>
          <w:szCs w:val="24"/>
          <w:highlight w:val="none"/>
          <w:shd w:val="clear" w:color="auto" w:fill="FFFFFF"/>
          <w:lang w:val="en-US" w:eastAsia="zh-CN"/>
        </w:rPr>
        <w:t>代理机构</w:t>
      </w:r>
      <w:r>
        <w:rPr>
          <w:rFonts w:hint="eastAsia" w:ascii="宋体" w:hAnsi="宋体" w:eastAsia="宋体" w:cs="宋体"/>
          <w:color w:val="auto"/>
          <w:sz w:val="24"/>
          <w:szCs w:val="24"/>
          <w:highlight w:val="none"/>
          <w:shd w:val="clear" w:color="auto" w:fill="FFFFFF"/>
        </w:rPr>
        <w:t>将拒绝接收响应文件。磋商保证金出账账户名称应与供应商名称一致，否则将导致响应无效。</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8.采购文件售价：磋商文件（纸质版/电子版）售价</w:t>
      </w:r>
      <w:r>
        <w:rPr>
          <w:rFonts w:hint="eastAsia" w:ascii="宋体" w:hAnsi="宋体" w:eastAsia="宋体" w:cs="宋体"/>
          <w:b/>
          <w:bCs/>
          <w:color w:val="auto"/>
          <w:sz w:val="24"/>
          <w:szCs w:val="24"/>
          <w:highlight w:val="none"/>
          <w:u w:val="single"/>
          <w:lang w:val="en-US" w:eastAsia="zh-CN"/>
        </w:rPr>
        <w:t>100</w:t>
      </w:r>
      <w:r>
        <w:rPr>
          <w:rFonts w:hint="eastAsia" w:ascii="宋体" w:hAnsi="宋体" w:eastAsia="宋体" w:cs="宋体"/>
          <w:color w:val="auto"/>
          <w:sz w:val="24"/>
          <w:szCs w:val="24"/>
          <w:highlight w:val="none"/>
        </w:rPr>
        <w:t>元，如需邮寄请另加邮寄费50元，磋商文件售出一概不退。</w:t>
      </w:r>
      <w:r>
        <w:rPr>
          <w:rFonts w:hint="default" w:ascii="宋体" w:hAnsi="宋体" w:cs="宋体"/>
          <w:color w:val="auto"/>
          <w:sz w:val="24"/>
          <w:szCs w:val="24"/>
          <w:highlight w:val="none"/>
          <w:lang w:eastAsia="zh-CN"/>
        </w:rPr>
        <w:t>福建省天弘工程项目管理有限公司</w:t>
      </w:r>
      <w:r>
        <w:rPr>
          <w:rFonts w:hint="eastAsia" w:ascii="宋体" w:hAnsi="宋体" w:eastAsia="宋体" w:cs="宋体"/>
          <w:color w:val="auto"/>
          <w:sz w:val="24"/>
          <w:szCs w:val="24"/>
          <w:highlight w:val="none"/>
        </w:rPr>
        <w:t>不对邮寄过程中可能发生的延误或丢失负责。</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9.首次响应文件递交截止时间及地点：</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09:00</w:t>
      </w:r>
      <w:r>
        <w:rPr>
          <w:rFonts w:hint="eastAsia" w:ascii="宋体" w:hAnsi="宋体" w:eastAsia="宋体" w:cs="宋体"/>
          <w:color w:val="auto"/>
          <w:sz w:val="24"/>
          <w:szCs w:val="24"/>
          <w:highlight w:val="none"/>
        </w:rPr>
        <w:t>(北京时间)。供应商应在此之前将密封的首次响应文件送达本章第1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条载明的地点，逾期送达的或不符合规定的响应文件将被拒绝接收。</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10.磋商时间及地点：</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09:00</w:t>
      </w:r>
      <w:r>
        <w:rPr>
          <w:rFonts w:hint="eastAsia" w:ascii="宋体" w:hAnsi="宋体" w:eastAsia="宋体" w:cs="宋体"/>
          <w:color w:val="auto"/>
          <w:sz w:val="24"/>
          <w:szCs w:val="24"/>
          <w:highlight w:val="none"/>
        </w:rPr>
        <w:t>(北京时间)前将磋商文件递交至</w:t>
      </w:r>
      <w:r>
        <w:rPr>
          <w:rFonts w:hint="default" w:ascii="宋体" w:hAnsi="宋体" w:cs="宋体"/>
          <w:i w:val="0"/>
          <w:iCs w:val="0"/>
          <w:caps w:val="0"/>
          <w:color w:val="auto"/>
          <w:spacing w:val="0"/>
          <w:sz w:val="24"/>
          <w:szCs w:val="24"/>
          <w:highlight w:val="none"/>
          <w:u w:val="single"/>
          <w:shd w:val="clear" w:color="auto" w:fill="FFFFFF"/>
        </w:rPr>
        <w:t>福建省天弘工程项目管理有限公司</w:t>
      </w:r>
      <w:r>
        <w:rPr>
          <w:rFonts w:hint="eastAsia" w:ascii="宋体" w:hAnsi="宋体" w:eastAsia="宋体" w:cs="宋体"/>
          <w:color w:val="auto"/>
          <w:sz w:val="24"/>
          <w:szCs w:val="24"/>
          <w:highlight w:val="none"/>
          <w:u w:val="single"/>
          <w:shd w:val="clear" w:color="auto" w:fill="FFFFFF"/>
        </w:rPr>
        <w:t>【</w:t>
      </w:r>
      <w:r>
        <w:rPr>
          <w:rFonts w:hint="eastAsia" w:ascii="宋体" w:hAnsi="宋体" w:eastAsia="宋体" w:cs="宋体"/>
          <w:color w:val="auto"/>
          <w:sz w:val="24"/>
          <w:szCs w:val="24"/>
          <w:highlight w:val="none"/>
          <w:u w:val="single"/>
          <w:shd w:val="clear" w:color="auto" w:fill="FFFFFF"/>
          <w:lang w:eastAsia="zh-CN"/>
        </w:rPr>
        <w:t>莆田市城厢区凤凰路609号</w:t>
      </w:r>
      <w:r>
        <w:rPr>
          <w:rFonts w:hint="eastAsia" w:ascii="宋体" w:hAnsi="宋体" w:eastAsia="宋体" w:cs="宋体"/>
          <w:color w:val="auto"/>
          <w:sz w:val="24"/>
          <w:szCs w:val="24"/>
          <w:highlight w:val="none"/>
          <w:u w:val="single"/>
          <w:shd w:val="clear" w:color="auto" w:fill="FFFFFF"/>
        </w:rPr>
        <w:t>】</w:t>
      </w:r>
      <w:r>
        <w:rPr>
          <w:rFonts w:hint="eastAsia" w:ascii="宋体" w:hAnsi="宋体" w:eastAsia="宋体" w:cs="宋体"/>
          <w:color w:val="auto"/>
          <w:sz w:val="24"/>
          <w:szCs w:val="24"/>
          <w:highlight w:val="none"/>
        </w:rPr>
        <w:t>。</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11.公告期限：</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11.1竞争性磋商公告期限：自本项目相关网站最先发布公告之日起3个工作日。</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12.采购人：</w:t>
      </w:r>
      <w:r>
        <w:rPr>
          <w:rFonts w:hint="eastAsia" w:ascii="宋体" w:hAnsi="宋体" w:eastAsia="宋体" w:cs="宋体"/>
          <w:color w:val="auto"/>
          <w:sz w:val="24"/>
          <w:szCs w:val="24"/>
          <w:highlight w:val="none"/>
          <w:lang w:eastAsia="zh-CN"/>
        </w:rPr>
        <w:t>湄洲湾职业技术学院</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址：莆田涵江区梧塘镇荔涵东大道1001号</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林</w:t>
      </w:r>
      <w:r>
        <w:rPr>
          <w:rFonts w:hint="eastAsia" w:ascii="宋体" w:hAnsi="宋体" w:eastAsia="宋体" w:cs="宋体"/>
          <w:color w:val="auto"/>
          <w:sz w:val="24"/>
          <w:szCs w:val="24"/>
          <w:highlight w:val="none"/>
          <w:lang w:val="en-US" w:eastAsia="zh-CN"/>
        </w:rPr>
        <w:t>老师</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联系方法：13859882850</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default" w:ascii="宋体" w:hAnsi="宋体" w:cs="宋体"/>
          <w:color w:val="auto"/>
          <w:sz w:val="24"/>
          <w:szCs w:val="24"/>
          <w:highlight w:val="none"/>
        </w:rPr>
        <w:t>福建省天弘工程项目管理有限公司</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莆田市城厢区凤凰路609号</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陈婧婧</w:t>
      </w:r>
      <w:r>
        <w:rPr>
          <w:rFonts w:hint="eastAsia" w:ascii="宋体" w:hAnsi="宋体" w:eastAsia="宋体" w:cs="宋体"/>
          <w:color w:val="auto"/>
          <w:sz w:val="24"/>
          <w:szCs w:val="24"/>
          <w:highlight w:val="none"/>
        </w:rPr>
        <w:t xml:space="preserve">   邮箱：</w:t>
      </w:r>
      <w:r>
        <w:rPr>
          <w:rFonts w:hint="eastAsia" w:ascii="宋体" w:hAnsi="宋体" w:eastAsia="宋体" w:cs="宋体"/>
          <w:color w:val="auto"/>
          <w:sz w:val="24"/>
          <w:szCs w:val="24"/>
          <w:highlight w:val="none"/>
          <w:lang w:val="en-US" w:eastAsia="zh-CN"/>
        </w:rPr>
        <w:t>2079598207@qq.com</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联系方法：</w:t>
      </w:r>
      <w:r>
        <w:rPr>
          <w:rFonts w:hint="eastAsia" w:ascii="宋体" w:hAnsi="宋体" w:cs="宋体"/>
          <w:sz w:val="24"/>
          <w:szCs w:val="24"/>
          <w:lang w:eastAsia="zh-CN"/>
        </w:rPr>
        <w:t>15205933263</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left="-362" w:right="-362" w:firstLine="240" w:firstLineChars="1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附1：账户信息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center"/>
          </w:tcPr>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20" w:lineRule="exact"/>
              <w:ind w:left="0" w:leftChars="0" w:right="0" w:rightChars="0"/>
              <w:jc w:val="center"/>
              <w:rPr>
                <w:rFonts w:hint="eastAsia" w:ascii="宋体" w:hAnsi="宋体" w:eastAsia="宋体" w:cs="宋体"/>
                <w:color w:val="auto"/>
                <w:sz w:val="24"/>
                <w:szCs w:val="24"/>
                <w:highlight w:val="none"/>
                <w:shd w:val="clear" w:color="auto" w:fill="FFFFFF"/>
                <w:vertAlign w:val="baseline"/>
              </w:rPr>
            </w:pPr>
            <w:r>
              <w:rPr>
                <w:rFonts w:hint="eastAsia" w:ascii="宋体" w:hAnsi="宋体" w:eastAsia="宋体" w:cs="宋体"/>
                <w:b/>
                <w:bCs/>
                <w:color w:val="auto"/>
                <w:sz w:val="24"/>
                <w:szCs w:val="24"/>
                <w:highlight w:val="none"/>
                <w:shd w:val="clear" w:color="auto" w:fill="FFFFFF"/>
              </w:rPr>
              <w:t>磋商保证金账户、获取竞争性磋商文件及支付代理服务费账户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left="0" w:leftChars="0" w:right="-362" w:rightChars="0"/>
              <w:rPr>
                <w:rFonts w:hint="default" w:ascii="宋体" w:hAnsi="宋体" w:eastAsia="宋体" w:cs="宋体"/>
                <w:color w:val="auto"/>
                <w:sz w:val="24"/>
                <w:szCs w:val="24"/>
                <w:highlight w:val="none"/>
                <w:shd w:val="clear" w:color="auto" w:fill="FFFFFF"/>
                <w:vertAlign w:val="baseline"/>
              </w:rPr>
            </w:pPr>
            <w:r>
              <w:rPr>
                <w:rFonts w:hint="eastAsia" w:ascii="宋体" w:hAnsi="宋体" w:eastAsia="宋体" w:cs="宋体"/>
                <w:color w:val="auto"/>
                <w:sz w:val="24"/>
                <w:szCs w:val="24"/>
                <w:highlight w:val="none"/>
                <w:shd w:val="clear" w:color="auto" w:fill="FFFFFF"/>
              </w:rPr>
              <w:t>开户名称：</w:t>
            </w:r>
            <w:r>
              <w:rPr>
                <w:rFonts w:hint="default" w:ascii="宋体" w:hAnsi="宋体" w:cs="宋体"/>
                <w:color w:val="auto"/>
                <w:sz w:val="24"/>
                <w:szCs w:val="24"/>
                <w:highlight w:val="none"/>
                <w:shd w:val="clear" w:color="auto" w:fill="FFFFFF"/>
              </w:rPr>
              <w:t>福建省天弘工程项目管理有限公司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left="0" w:leftChars="0" w:right="-362" w:rightChars="0"/>
              <w:rPr>
                <w:rFonts w:hint="eastAsia" w:ascii="宋体" w:hAnsi="宋体" w:eastAsia="宋体" w:cs="宋体"/>
                <w:color w:val="auto"/>
                <w:sz w:val="24"/>
                <w:szCs w:val="24"/>
                <w:highlight w:val="none"/>
                <w:shd w:val="clear" w:color="auto" w:fill="FFFFFF"/>
                <w:vertAlign w:val="baseline"/>
              </w:rPr>
            </w:pPr>
            <w:r>
              <w:rPr>
                <w:rFonts w:hint="eastAsia" w:ascii="宋体" w:hAnsi="宋体" w:eastAsia="宋体" w:cs="宋体"/>
                <w:color w:val="auto"/>
                <w:sz w:val="24"/>
                <w:szCs w:val="24"/>
                <w:highlight w:val="none"/>
                <w:shd w:val="clear" w:color="auto" w:fill="FFFFFF"/>
              </w:rPr>
              <w:t>开户银行：中国民生银行股份有限公司福州金山支行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left="0" w:leftChars="0" w:right="-362" w:rightChars="0"/>
              <w:rPr>
                <w:rFonts w:hint="eastAsia" w:ascii="宋体" w:hAnsi="宋体" w:eastAsia="宋体" w:cs="宋体"/>
                <w:color w:val="auto"/>
                <w:sz w:val="24"/>
                <w:szCs w:val="24"/>
                <w:highlight w:val="none"/>
                <w:shd w:val="clear" w:color="auto" w:fill="FFFFFF"/>
                <w:vertAlign w:val="baseline"/>
              </w:rPr>
            </w:pPr>
            <w:r>
              <w:rPr>
                <w:rFonts w:hint="eastAsia" w:ascii="宋体" w:hAnsi="宋体" w:eastAsia="宋体" w:cs="宋体"/>
                <w:color w:val="auto"/>
                <w:sz w:val="24"/>
                <w:szCs w:val="24"/>
                <w:highlight w:val="none"/>
                <w:shd w:val="clear" w:color="auto" w:fill="FFFFFF"/>
              </w:rPr>
              <w:t>银行账号：640947655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center"/>
          </w:tcPr>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20" w:lineRule="exact"/>
              <w:ind w:left="0" w:leftChars="0" w:right="0" w:rightChars="0"/>
              <w:jc w:val="center"/>
              <w:rPr>
                <w:rFonts w:hint="eastAsia" w:ascii="宋体" w:hAnsi="宋体" w:eastAsia="宋体" w:cs="宋体"/>
                <w:color w:val="auto"/>
                <w:sz w:val="24"/>
                <w:szCs w:val="24"/>
                <w:highlight w:val="none"/>
                <w:shd w:val="clear" w:color="auto" w:fill="FFFFFF"/>
                <w:vertAlign w:val="baseline"/>
              </w:rPr>
            </w:pPr>
            <w:r>
              <w:rPr>
                <w:rFonts w:hint="eastAsia" w:ascii="宋体" w:hAnsi="宋体" w:eastAsia="宋体" w:cs="宋体"/>
                <w:b/>
                <w:bCs/>
                <w:color w:val="auto"/>
                <w:sz w:val="24"/>
                <w:szCs w:val="24"/>
                <w:highlight w:val="none"/>
                <w:shd w:val="clear" w:color="auto" w:fill="FFFFFF"/>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eastAsia" w:ascii="宋体" w:hAnsi="宋体" w:eastAsia="宋体" w:cs="宋体"/>
                <w:sz w:val="24"/>
                <w:szCs w:val="24"/>
              </w:rPr>
            </w:pPr>
            <w:r>
              <w:rPr>
                <w:rFonts w:hint="eastAsia" w:ascii="宋体" w:hAnsi="宋体" w:eastAsia="宋体" w:cs="宋体"/>
                <w:sz w:val="24"/>
                <w:szCs w:val="24"/>
              </w:rPr>
              <w:t>1、供应商应认真核对账户信息，将磋商保证金汇入以上账户，并自行承担因汇错磋商保证金而产生的一切后果。</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eastAsia" w:ascii="宋体" w:hAnsi="宋体" w:eastAsia="宋体" w:cs="宋体"/>
                <w:color w:val="auto"/>
                <w:sz w:val="24"/>
                <w:szCs w:val="24"/>
                <w:highlight w:val="none"/>
                <w:shd w:val="clear" w:color="auto" w:fill="FFFFFF"/>
                <w:vertAlign w:val="baseline"/>
              </w:rPr>
            </w:pPr>
            <w:r>
              <w:rPr>
                <w:rFonts w:hint="eastAsia" w:ascii="宋体" w:hAnsi="宋体" w:eastAsia="宋体" w:cs="宋体"/>
                <w:sz w:val="24"/>
                <w:szCs w:val="24"/>
              </w:rPr>
              <w:t>2、供应商在转账或电汇的凭证上应按照以下格式注明，以便核对：“（项目编号：***、合同包：***）的磋商保证金”</w:t>
            </w:r>
            <w:r>
              <w:rPr>
                <w:rFonts w:hint="eastAsia" w:ascii="宋体" w:hAnsi="宋体" w:eastAsia="宋体" w:cs="宋体"/>
                <w:color w:val="auto"/>
                <w:sz w:val="24"/>
                <w:szCs w:val="24"/>
                <w:highlight w:val="none"/>
                <w:shd w:val="clear" w:color="auto" w:fill="FFFFFF"/>
              </w:rPr>
              <w:t>。</w:t>
            </w:r>
          </w:p>
        </w:tc>
      </w:tr>
    </w:tbl>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20" w:lineRule="exact"/>
        <w:ind w:left="0" w:right="0" w:firstLine="0"/>
        <w:textAlignment w:val="auto"/>
        <w:rPr>
          <w:rStyle w:val="16"/>
          <w:rFonts w:hint="eastAsia" w:ascii="宋体" w:hAnsi="宋体" w:eastAsia="宋体" w:cs="宋体"/>
          <w:color w:val="auto"/>
          <w:spacing w:val="0"/>
          <w:sz w:val="24"/>
          <w:szCs w:val="24"/>
        </w:rPr>
      </w:pPr>
      <w:r>
        <w:rPr>
          <w:rStyle w:val="16"/>
          <w:rFonts w:hint="eastAsia" w:ascii="宋体" w:hAnsi="宋体" w:eastAsia="宋体" w:cs="宋体"/>
          <w:color w:val="auto"/>
          <w:sz w:val="24"/>
          <w:szCs w:val="24"/>
          <w:highlight w:val="none"/>
          <w:lang w:val="en-US" w:eastAsia="zh-CN"/>
        </w:rPr>
        <w:t>附2：</w:t>
      </w:r>
      <w:r>
        <w:rPr>
          <w:rFonts w:hint="eastAsia" w:ascii="宋体" w:hAnsi="宋体" w:eastAsia="宋体" w:cs="宋体"/>
          <w:color w:val="auto"/>
          <w:spacing w:val="0"/>
          <w:sz w:val="24"/>
          <w:szCs w:val="24"/>
          <w:lang w:val="en-US" w:eastAsia="zh-CN"/>
        </w:rPr>
        <w:t>报名登记表</w:t>
      </w:r>
    </w:p>
    <w:tbl>
      <w:tblPr>
        <w:tblStyle w:val="1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2019"/>
        <w:gridCol w:w="65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3" w:hRule="atLeast"/>
          <w:jc w:val="center"/>
        </w:trPr>
        <w:tc>
          <w:tcPr>
            <w:tcW w:w="201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20" w:lineRule="exact"/>
              <w:ind w:left="0" w:right="0"/>
              <w:jc w:val="center"/>
              <w:textAlignment w:val="baseline"/>
              <w:rPr>
                <w:rFonts w:hint="eastAsia" w:ascii="宋体" w:hAnsi="宋体" w:eastAsia="宋体" w:cs="宋体"/>
                <w:sz w:val="24"/>
                <w:szCs w:val="24"/>
              </w:rPr>
            </w:pPr>
            <w:r>
              <w:rPr>
                <w:rStyle w:val="16"/>
                <w:rFonts w:hint="eastAsia" w:ascii="宋体" w:hAnsi="宋体" w:eastAsia="宋体" w:cs="宋体"/>
                <w:b/>
                <w:bCs/>
                <w:i w:val="0"/>
                <w:iCs w:val="0"/>
                <w:caps w:val="0"/>
                <w:color w:val="383838"/>
                <w:spacing w:val="0"/>
                <w:sz w:val="24"/>
                <w:szCs w:val="24"/>
                <w:vertAlign w:val="baseline"/>
              </w:rPr>
              <w:t>项目名称</w:t>
            </w:r>
          </w:p>
        </w:tc>
        <w:tc>
          <w:tcPr>
            <w:tcW w:w="65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20" w:lineRule="exact"/>
              <w:ind w:left="0" w:right="0"/>
              <w:jc w:val="center"/>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3" w:hRule="atLeast"/>
          <w:jc w:val="center"/>
        </w:trPr>
        <w:tc>
          <w:tcPr>
            <w:tcW w:w="201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20" w:lineRule="exact"/>
              <w:ind w:left="0" w:right="0"/>
              <w:jc w:val="center"/>
              <w:textAlignment w:val="baseline"/>
              <w:rPr>
                <w:rFonts w:hint="eastAsia" w:ascii="宋体" w:hAnsi="宋体" w:eastAsia="宋体" w:cs="宋体"/>
                <w:sz w:val="24"/>
                <w:szCs w:val="24"/>
              </w:rPr>
            </w:pPr>
            <w:r>
              <w:rPr>
                <w:rStyle w:val="16"/>
                <w:rFonts w:hint="eastAsia" w:ascii="宋体" w:hAnsi="宋体" w:eastAsia="宋体" w:cs="宋体"/>
                <w:b/>
                <w:bCs/>
                <w:i w:val="0"/>
                <w:iCs w:val="0"/>
                <w:caps w:val="0"/>
                <w:color w:val="383838"/>
                <w:spacing w:val="0"/>
                <w:sz w:val="24"/>
                <w:szCs w:val="24"/>
                <w:vertAlign w:val="baseline"/>
              </w:rPr>
              <w:t>项目编号</w:t>
            </w:r>
          </w:p>
        </w:tc>
        <w:tc>
          <w:tcPr>
            <w:tcW w:w="65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20" w:lineRule="exact"/>
              <w:ind w:left="0" w:right="0"/>
              <w:jc w:val="center"/>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3" w:hRule="atLeast"/>
          <w:jc w:val="center"/>
        </w:trPr>
        <w:tc>
          <w:tcPr>
            <w:tcW w:w="201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20" w:lineRule="exact"/>
              <w:ind w:left="0" w:right="0"/>
              <w:jc w:val="center"/>
              <w:textAlignment w:val="baseline"/>
              <w:rPr>
                <w:rFonts w:hint="eastAsia" w:ascii="宋体" w:hAnsi="宋体" w:eastAsia="宋体" w:cs="宋体"/>
                <w:sz w:val="24"/>
                <w:szCs w:val="24"/>
              </w:rPr>
            </w:pPr>
            <w:r>
              <w:rPr>
                <w:rStyle w:val="16"/>
                <w:rFonts w:hint="eastAsia" w:ascii="宋体" w:hAnsi="宋体" w:eastAsia="宋体" w:cs="宋体"/>
                <w:b/>
                <w:bCs/>
                <w:i w:val="0"/>
                <w:iCs w:val="0"/>
                <w:caps w:val="0"/>
                <w:color w:val="383838"/>
                <w:spacing w:val="0"/>
                <w:sz w:val="24"/>
                <w:szCs w:val="24"/>
                <w:vertAlign w:val="baseline"/>
                <w:lang w:val="en-US" w:eastAsia="zh-CN"/>
              </w:rPr>
              <w:t>供应商</w:t>
            </w:r>
            <w:r>
              <w:rPr>
                <w:rStyle w:val="16"/>
                <w:rFonts w:hint="eastAsia" w:ascii="宋体" w:hAnsi="宋体" w:eastAsia="宋体" w:cs="宋体"/>
                <w:b/>
                <w:bCs/>
                <w:i w:val="0"/>
                <w:iCs w:val="0"/>
                <w:caps w:val="0"/>
                <w:color w:val="383838"/>
                <w:spacing w:val="0"/>
                <w:sz w:val="24"/>
                <w:szCs w:val="24"/>
                <w:vertAlign w:val="baseline"/>
              </w:rPr>
              <w:t>名称</w:t>
            </w:r>
          </w:p>
        </w:tc>
        <w:tc>
          <w:tcPr>
            <w:tcW w:w="65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20" w:lineRule="exact"/>
              <w:ind w:left="0" w:right="0"/>
              <w:jc w:val="center"/>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3" w:hRule="atLeast"/>
          <w:jc w:val="center"/>
        </w:trPr>
        <w:tc>
          <w:tcPr>
            <w:tcW w:w="201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20" w:lineRule="exact"/>
              <w:ind w:left="0" w:right="0"/>
              <w:jc w:val="center"/>
              <w:textAlignment w:val="baseline"/>
              <w:rPr>
                <w:rFonts w:hint="eastAsia" w:ascii="宋体" w:hAnsi="宋体" w:eastAsia="宋体" w:cs="宋体"/>
                <w:sz w:val="24"/>
                <w:szCs w:val="24"/>
              </w:rPr>
            </w:pPr>
            <w:r>
              <w:rPr>
                <w:rStyle w:val="16"/>
                <w:rFonts w:hint="eastAsia" w:ascii="宋体" w:hAnsi="宋体" w:eastAsia="宋体" w:cs="宋体"/>
                <w:b/>
                <w:bCs/>
                <w:i w:val="0"/>
                <w:iCs w:val="0"/>
                <w:caps w:val="0"/>
                <w:color w:val="383838"/>
                <w:spacing w:val="0"/>
                <w:sz w:val="24"/>
                <w:szCs w:val="24"/>
                <w:vertAlign w:val="baseline"/>
              </w:rPr>
              <w:t>拟报名合同包号</w:t>
            </w:r>
          </w:p>
        </w:tc>
        <w:tc>
          <w:tcPr>
            <w:tcW w:w="65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20" w:lineRule="exact"/>
              <w:ind w:left="0" w:right="0"/>
              <w:jc w:val="center"/>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3" w:hRule="atLeast"/>
          <w:jc w:val="center"/>
        </w:trPr>
        <w:tc>
          <w:tcPr>
            <w:tcW w:w="201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20" w:lineRule="exact"/>
              <w:ind w:left="0" w:right="0"/>
              <w:jc w:val="center"/>
              <w:textAlignment w:val="baseline"/>
              <w:rPr>
                <w:rFonts w:hint="eastAsia" w:ascii="宋体" w:hAnsi="宋体" w:eastAsia="宋体" w:cs="宋体"/>
                <w:sz w:val="24"/>
                <w:szCs w:val="24"/>
              </w:rPr>
            </w:pPr>
            <w:r>
              <w:rPr>
                <w:rStyle w:val="16"/>
                <w:rFonts w:hint="eastAsia" w:ascii="宋体" w:hAnsi="宋体" w:eastAsia="宋体" w:cs="宋体"/>
                <w:b/>
                <w:bCs/>
                <w:i w:val="0"/>
                <w:iCs w:val="0"/>
                <w:caps w:val="0"/>
                <w:color w:val="383838"/>
                <w:spacing w:val="0"/>
                <w:sz w:val="24"/>
                <w:szCs w:val="24"/>
                <w:vertAlign w:val="baseline"/>
              </w:rPr>
              <w:t>联系人</w:t>
            </w:r>
          </w:p>
        </w:tc>
        <w:tc>
          <w:tcPr>
            <w:tcW w:w="65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20" w:lineRule="exact"/>
              <w:ind w:left="0" w:right="0"/>
              <w:jc w:val="center"/>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3" w:hRule="atLeast"/>
          <w:jc w:val="center"/>
        </w:trPr>
        <w:tc>
          <w:tcPr>
            <w:tcW w:w="201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20" w:lineRule="exact"/>
              <w:ind w:left="0" w:right="0"/>
              <w:jc w:val="center"/>
              <w:textAlignment w:val="baseline"/>
              <w:rPr>
                <w:rFonts w:hint="eastAsia" w:ascii="宋体" w:hAnsi="宋体" w:eastAsia="宋体" w:cs="宋体"/>
                <w:sz w:val="24"/>
                <w:szCs w:val="24"/>
              </w:rPr>
            </w:pPr>
            <w:r>
              <w:rPr>
                <w:rStyle w:val="16"/>
                <w:rFonts w:hint="eastAsia" w:ascii="宋体" w:hAnsi="宋体" w:eastAsia="宋体" w:cs="宋体"/>
                <w:b/>
                <w:bCs/>
                <w:i w:val="0"/>
                <w:iCs w:val="0"/>
                <w:caps w:val="0"/>
                <w:color w:val="383838"/>
                <w:spacing w:val="0"/>
                <w:sz w:val="24"/>
                <w:szCs w:val="24"/>
                <w:vertAlign w:val="baseline"/>
              </w:rPr>
              <w:t>联系电话</w:t>
            </w:r>
          </w:p>
        </w:tc>
        <w:tc>
          <w:tcPr>
            <w:tcW w:w="65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20" w:lineRule="exact"/>
              <w:ind w:left="0" w:right="0"/>
              <w:jc w:val="center"/>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jc w:val="center"/>
        </w:trPr>
        <w:tc>
          <w:tcPr>
            <w:tcW w:w="201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20" w:lineRule="exact"/>
              <w:ind w:left="0" w:right="0"/>
              <w:jc w:val="center"/>
              <w:textAlignment w:val="baseline"/>
              <w:rPr>
                <w:rFonts w:hint="eastAsia" w:ascii="宋体" w:hAnsi="宋体" w:eastAsia="宋体" w:cs="宋体"/>
                <w:sz w:val="24"/>
                <w:szCs w:val="24"/>
              </w:rPr>
            </w:pPr>
            <w:r>
              <w:rPr>
                <w:rStyle w:val="16"/>
                <w:rFonts w:hint="eastAsia" w:ascii="宋体" w:hAnsi="宋体" w:eastAsia="宋体" w:cs="宋体"/>
                <w:b/>
                <w:bCs/>
                <w:i w:val="0"/>
                <w:iCs w:val="0"/>
                <w:caps w:val="0"/>
                <w:color w:val="383838"/>
                <w:spacing w:val="0"/>
                <w:sz w:val="24"/>
                <w:szCs w:val="24"/>
                <w:vertAlign w:val="baseline"/>
              </w:rPr>
              <w:t>邮寄地址</w:t>
            </w:r>
          </w:p>
        </w:tc>
        <w:tc>
          <w:tcPr>
            <w:tcW w:w="65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20" w:lineRule="exact"/>
              <w:ind w:left="0" w:right="0"/>
              <w:jc w:val="center"/>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3" w:hRule="atLeast"/>
          <w:jc w:val="center"/>
        </w:trPr>
        <w:tc>
          <w:tcPr>
            <w:tcW w:w="201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20" w:lineRule="exact"/>
              <w:ind w:left="0" w:right="0"/>
              <w:jc w:val="center"/>
              <w:textAlignment w:val="baseline"/>
              <w:rPr>
                <w:rFonts w:hint="eastAsia" w:ascii="宋体" w:hAnsi="宋体" w:eastAsia="宋体" w:cs="宋体"/>
                <w:sz w:val="24"/>
                <w:szCs w:val="24"/>
              </w:rPr>
            </w:pPr>
            <w:r>
              <w:rPr>
                <w:rStyle w:val="16"/>
                <w:rFonts w:hint="eastAsia" w:ascii="宋体" w:hAnsi="宋体" w:eastAsia="宋体" w:cs="宋体"/>
                <w:b/>
                <w:bCs/>
                <w:i w:val="0"/>
                <w:iCs w:val="0"/>
                <w:caps w:val="0"/>
                <w:color w:val="383838"/>
                <w:spacing w:val="0"/>
                <w:sz w:val="24"/>
                <w:szCs w:val="24"/>
                <w:vertAlign w:val="baseline"/>
              </w:rPr>
              <w:t>电子邮箱</w:t>
            </w:r>
          </w:p>
        </w:tc>
        <w:tc>
          <w:tcPr>
            <w:tcW w:w="65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20" w:lineRule="exact"/>
              <w:ind w:left="0" w:right="0"/>
              <w:jc w:val="center"/>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3" w:hRule="atLeast"/>
          <w:jc w:val="center"/>
        </w:trPr>
        <w:tc>
          <w:tcPr>
            <w:tcW w:w="201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20" w:lineRule="exact"/>
              <w:ind w:left="0" w:right="0"/>
              <w:jc w:val="center"/>
              <w:textAlignment w:val="baseline"/>
              <w:rPr>
                <w:rFonts w:hint="eastAsia" w:ascii="宋体" w:hAnsi="宋体" w:eastAsia="宋体" w:cs="宋体"/>
                <w:sz w:val="24"/>
                <w:szCs w:val="24"/>
              </w:rPr>
            </w:pPr>
            <w:r>
              <w:rPr>
                <w:rStyle w:val="16"/>
                <w:rFonts w:hint="eastAsia" w:ascii="宋体" w:hAnsi="宋体" w:eastAsia="宋体" w:cs="宋体"/>
                <w:b/>
                <w:bCs/>
                <w:i w:val="0"/>
                <w:iCs w:val="0"/>
                <w:caps w:val="0"/>
                <w:color w:val="383838"/>
                <w:spacing w:val="0"/>
                <w:sz w:val="24"/>
                <w:szCs w:val="24"/>
                <w:vertAlign w:val="baseline"/>
              </w:rPr>
              <w:t>报名日期</w:t>
            </w:r>
          </w:p>
        </w:tc>
        <w:tc>
          <w:tcPr>
            <w:tcW w:w="65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20" w:lineRule="exact"/>
              <w:ind w:left="0" w:right="0"/>
              <w:jc w:val="center"/>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vertAlign w:val="baseline"/>
              </w:rPr>
              <w:t> </w:t>
            </w:r>
          </w:p>
        </w:tc>
      </w:tr>
    </w:tbl>
    <w:p>
      <w:pPr>
        <w:pStyle w:val="11"/>
        <w:widowControl/>
        <w:spacing w:before="75" w:beforeLines="0" w:beforeAutospacing="0" w:after="75" w:afterLines="0" w:afterAutospacing="0"/>
        <w:jc w:val="both"/>
        <w:outlineLvl w:val="9"/>
        <w:rPr>
          <w:rStyle w:val="16"/>
          <w:rFonts w:hint="eastAsia" w:ascii="宋体" w:hAnsi="宋体" w:eastAsia="宋体" w:cs="宋体"/>
          <w:color w:val="auto"/>
          <w:highlight w:val="none"/>
        </w:rPr>
      </w:pPr>
    </w:p>
    <w:p>
      <w:pPr>
        <w:pStyle w:val="11"/>
        <w:widowControl/>
        <w:spacing w:before="75" w:beforeLines="0" w:beforeAutospacing="0" w:after="75" w:afterLines="0" w:afterAutospacing="0"/>
        <w:jc w:val="center"/>
        <w:outlineLvl w:val="0"/>
        <w:rPr>
          <w:rStyle w:val="16"/>
          <w:rFonts w:hint="eastAsia" w:ascii="宋体" w:hAnsi="宋体" w:cs="宋体"/>
          <w:color w:val="auto"/>
          <w:highlight w:val="none"/>
        </w:rPr>
      </w:pPr>
      <w:r>
        <w:rPr>
          <w:rStyle w:val="16"/>
          <w:rFonts w:hint="eastAsia" w:ascii="宋体" w:hAnsi="宋体" w:cs="宋体"/>
          <w:color w:val="auto"/>
          <w:highlight w:val="none"/>
        </w:rPr>
        <w:br w:type="page"/>
      </w:r>
      <w:bookmarkStart w:id="3" w:name="_Toc30906"/>
      <w:bookmarkStart w:id="4" w:name="_Toc12046"/>
      <w:bookmarkStart w:id="5" w:name="_Toc25030"/>
      <w:r>
        <w:rPr>
          <w:rStyle w:val="16"/>
          <w:rFonts w:hint="eastAsia" w:ascii="宋体" w:hAnsi="宋体" w:cs="宋体"/>
          <w:color w:val="auto"/>
          <w:highlight w:val="none"/>
        </w:rPr>
        <w:t>第二章 竞争性磋商须知</w:t>
      </w:r>
      <w:bookmarkEnd w:id="3"/>
      <w:bookmarkEnd w:id="4"/>
      <w:bookmarkEnd w:id="5"/>
    </w:p>
    <w:p>
      <w:pPr>
        <w:pStyle w:val="11"/>
        <w:widowControl/>
        <w:spacing w:before="75" w:beforeLines="0" w:beforeAutospacing="0" w:after="75" w:afterLines="0" w:afterAutospacing="0"/>
        <w:jc w:val="center"/>
        <w:outlineLvl w:val="1"/>
        <w:rPr>
          <w:rStyle w:val="16"/>
          <w:rFonts w:hint="eastAsia" w:ascii="宋体" w:hAnsi="宋体" w:cs="宋体"/>
          <w:color w:val="auto"/>
          <w:highlight w:val="none"/>
        </w:rPr>
      </w:pPr>
      <w:bookmarkStart w:id="6" w:name="_Toc20489"/>
      <w:bookmarkStart w:id="7" w:name="_Toc14975"/>
      <w:r>
        <w:rPr>
          <w:rStyle w:val="16"/>
          <w:rFonts w:hint="eastAsia" w:ascii="宋体" w:hAnsi="宋体" w:cs="宋体"/>
          <w:color w:val="auto"/>
          <w:highlight w:val="none"/>
        </w:rPr>
        <w:t>第1节 竞争性磋商须知前附表</w:t>
      </w:r>
      <w:bookmarkEnd w:id="6"/>
      <w:bookmarkEnd w:id="7"/>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竞争性磋商须知前附表是对竞争性磋商须知的补充和细化，二者如有矛盾，以前附表中的要求和规定为准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936"/>
        <w:gridCol w:w="7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Style w:val="16"/>
                <w:rFonts w:hint="eastAsia" w:ascii="宋体" w:hAnsi="宋体" w:eastAsia="宋体" w:cs="宋体"/>
                <w:color w:val="auto"/>
                <w:sz w:val="24"/>
                <w:szCs w:val="24"/>
                <w:highlight w:val="none"/>
              </w:rPr>
              <w:t>项号</w:t>
            </w:r>
          </w:p>
        </w:tc>
        <w:tc>
          <w:tcPr>
            <w:tcW w:w="0" w:type="auto"/>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Style w:val="16"/>
                <w:rFonts w:hint="eastAsia" w:ascii="宋体" w:hAnsi="宋体" w:eastAsia="宋体" w:cs="宋体"/>
                <w:color w:val="auto"/>
                <w:sz w:val="24"/>
                <w:szCs w:val="24"/>
                <w:highlight w:val="none"/>
              </w:rPr>
              <w:t>条款号</w:t>
            </w:r>
          </w:p>
        </w:tc>
        <w:tc>
          <w:tcPr>
            <w:tcW w:w="0" w:type="auto"/>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left="0" w:leftChars="0" w:right="0" w:rightChars="0"/>
              <w:jc w:val="center"/>
              <w:textAlignment w:val="auto"/>
              <w:rPr>
                <w:rFonts w:hint="eastAsia" w:ascii="宋体" w:hAnsi="宋体" w:cs="宋体"/>
                <w:color w:val="auto"/>
                <w:sz w:val="24"/>
                <w:szCs w:val="24"/>
                <w:highlight w:val="none"/>
                <w:vertAlign w:val="baseline"/>
              </w:rPr>
            </w:pPr>
            <w:r>
              <w:rPr>
                <w:rStyle w:val="16"/>
                <w:rFonts w:hint="eastAsia" w:ascii="宋体" w:hAnsi="宋体" w:eastAsia="宋体" w:cs="宋体"/>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left="0" w:leftChars="0" w:right="0" w:rightChars="0"/>
              <w:jc w:val="center"/>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1</w:t>
            </w:r>
          </w:p>
        </w:tc>
        <w:tc>
          <w:tcPr>
            <w:tcW w:w="0" w:type="auto"/>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3.2.1</w:t>
            </w:r>
          </w:p>
        </w:tc>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供应商的资格要求：见磋商文件第一章“采购公告/采购邀请书”</w:t>
            </w:r>
          </w:p>
          <w:p>
            <w:pPr>
              <w:pStyle w:val="17"/>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（1）资格证明文件资料要求：</w:t>
            </w:r>
          </w:p>
          <w:p>
            <w:pPr>
              <w:pStyle w:val="17"/>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13"/>
              <w:tblW w:w="0" w:type="auto"/>
              <w:tblInd w:w="-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0"/>
              <w:gridCol w:w="1173"/>
              <w:gridCol w:w="52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磋商响应声明</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单位负责人授权书</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①供应商（自然人除外）：若供应商代表为单位授权的委托代理人，应提供本授权书；若供应商代表为单位负责人，应在此项下提交其身份证正反面复印件，可不提供本授权书。②供应商为然</w:t>
                  </w:r>
                </w:p>
                <w:p>
                  <w:pPr>
                    <w:pStyle w:val="17"/>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w:t>
                  </w:r>
                </w:p>
                <w:p>
                  <w:pPr>
                    <w:pStyle w:val="17"/>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①供应商提供的财务报告复印件（成立年限按照提交响应文件截止时间推算）应符合下列规定：a.成立年限满1年及以上的供应商，提供经审计的</w:t>
                  </w:r>
                  <w:r>
                    <w:rPr>
                      <w:rFonts w:hint="eastAsia" w:ascii="宋体" w:hAnsi="宋体" w:cs="宋体"/>
                      <w:sz w:val="24"/>
                      <w:szCs w:val="24"/>
                      <w:lang w:val="en-US" w:eastAsia="zh-CN"/>
                    </w:rPr>
                    <w:t>2022</w:t>
                  </w:r>
                  <w:r>
                    <w:rPr>
                      <w:rFonts w:hint="eastAsia" w:ascii="宋体" w:hAnsi="宋体" w:eastAsia="宋体" w:cs="宋体"/>
                      <w:sz w:val="24"/>
                      <w:szCs w:val="24"/>
                    </w:rPr>
                    <w:t>年度</w:t>
                  </w:r>
                  <w:r>
                    <w:rPr>
                      <w:rFonts w:hint="eastAsia" w:ascii="宋体" w:hAnsi="宋体" w:cs="宋体"/>
                      <w:sz w:val="24"/>
                      <w:szCs w:val="24"/>
                      <w:lang w:val="en-US" w:eastAsia="zh-CN"/>
                    </w:rPr>
                    <w:t>或2023年度</w:t>
                  </w:r>
                  <w:r>
                    <w:rPr>
                      <w:rFonts w:hint="eastAsia" w:ascii="宋体" w:hAnsi="宋体" w:eastAsia="宋体" w:cs="宋体"/>
                      <w:sz w:val="24"/>
                      <w:szCs w:val="24"/>
                    </w:rPr>
                    <w:t>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w:t>
                  </w:r>
                </w:p>
                <w:p>
                  <w:pPr>
                    <w:pStyle w:val="17"/>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w:t>
                  </w:r>
                </w:p>
                <w:p>
                  <w:pPr>
                    <w:pStyle w:val="17"/>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w:t>
                  </w:r>
                </w:p>
                <w:p>
                  <w:pPr>
                    <w:pStyle w:val="17"/>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参加采购活动前三年内在经营活动中没有重大违法记录的声明</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w:t>
                  </w:r>
                </w:p>
                <w:p>
                  <w:pPr>
                    <w:pStyle w:val="17"/>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中小企业声明函（以资格条件落实中小企业扶持政策时适用 ）</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w:t>
                  </w:r>
                </w:p>
                <w:p>
                  <w:pPr>
                    <w:pStyle w:val="17"/>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①信用记录查询的截止时点：信用记录查询的截止时点为本项目提交响应文件截止当日。②信用</w:t>
                  </w:r>
                </w:p>
                <w:p>
                  <w:pPr>
                    <w:pStyle w:val="17"/>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联合体协议（若有）</w:t>
                  </w:r>
                </w:p>
              </w:tc>
              <w:tc>
                <w:tcPr>
                  <w:tcW w:w="0" w:type="auto"/>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17"/>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（2）特定资格条件：</w:t>
            </w:r>
          </w:p>
          <w:p>
            <w:pPr>
              <w:pStyle w:val="17"/>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13"/>
              <w:tblW w:w="498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98"/>
              <w:gridCol w:w="49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1" w:type="pct"/>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3618" w:type="pct"/>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1" w:type="pct"/>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本采购包属于专门面向中小企业采购。</w:t>
                  </w:r>
                </w:p>
              </w:tc>
              <w:tc>
                <w:tcPr>
                  <w:tcW w:w="3618" w:type="pct"/>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1、根据《政府采购促进中小企业发展管理办法》（财库〔2020〕46号）文件，本项目专门面向中小企业采购（中小微企业、监狱企业、残疾人福利性单位），</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须按格式要求提供正确的《中小企业声明函》。2、</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为监狱企业的，可不提供《中小企业声明函》，根据其提供的由省级以上监狱管理局、戒毒管理局（含新疆生产建设兵团）出具的属于监狱企业的证明文件进行认定，监狱企业视同小型、微型企业。3、</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为残疾人福利性单位的，可不提供《中小企业声明函》，根据其提供的《残疾人福利性单位声明函》进行认定，残疾人福利性单位视同小型、微型企业。※</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应按照采购文件第</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章中的规定提供。4、本项目为</w:t>
                  </w: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rPr>
                    <w:t>类采购项目，采购标的对应的中小企业划分标准所属行业为“</w:t>
                  </w:r>
                  <w:r>
                    <w:rPr>
                      <w:rFonts w:hint="eastAsia" w:ascii="宋体" w:hAnsi="宋体" w:cs="宋体"/>
                      <w:sz w:val="24"/>
                      <w:szCs w:val="24"/>
                      <w:highlight w:val="none"/>
                      <w:lang w:val="en-US" w:eastAsia="zh-CN"/>
                    </w:rPr>
                    <w:t>软件和信息技术服务业</w:t>
                  </w:r>
                  <w:r>
                    <w:rPr>
                      <w:rFonts w:hint="eastAsia" w:ascii="宋体" w:hAnsi="宋体" w:eastAsia="宋体" w:cs="宋体"/>
                      <w:sz w:val="24"/>
                      <w:szCs w:val="24"/>
                      <w:highlight w:val="none"/>
                    </w:rPr>
                    <w:t>”。</w:t>
                  </w:r>
                </w:p>
              </w:tc>
            </w:tr>
          </w:tbl>
          <w:p>
            <w:pPr>
              <w:pStyle w:val="17"/>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（3）磋商保证金</w:t>
            </w:r>
          </w:p>
          <w:p>
            <w:pPr>
              <w:pStyle w:val="17"/>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※备注说明</w:t>
            </w:r>
          </w:p>
          <w:p>
            <w:pPr>
              <w:pStyle w:val="17"/>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①供应商应根据自身实际情况提供上述资格要求的证明材料，格式可参考磋商文件第五章提供。</w:t>
            </w:r>
          </w:p>
          <w:p>
            <w:pPr>
              <w:pStyle w:val="17"/>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cs="宋体"/>
                <w:color w:val="auto"/>
                <w:sz w:val="24"/>
                <w:szCs w:val="24"/>
                <w:highlight w:val="none"/>
                <w:vertAlign w:val="baseline"/>
              </w:rPr>
            </w:pPr>
            <w:r>
              <w:rPr>
                <w:rFonts w:hint="eastAsia" w:ascii="宋体" w:hAnsi="宋体" w:eastAsia="宋体" w:cs="宋体"/>
                <w:sz w:val="24"/>
                <w:szCs w:val="24"/>
              </w:rPr>
              <w:t xml:space="preserve"> ②供应商提供的相应证明材料复印件均应符合：内容完整、清晰、整洁，并由供应商加盖其单位公章。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jc w:val="center"/>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2</w:t>
            </w:r>
          </w:p>
        </w:tc>
        <w:tc>
          <w:tcPr>
            <w:tcW w:w="82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3.2.2</w:t>
            </w:r>
          </w:p>
        </w:tc>
        <w:tc>
          <w:tcPr>
            <w:tcW w:w="7220" w:type="dxa"/>
            <w:noWrap w:val="0"/>
            <w:vAlign w:val="top"/>
          </w:tcPr>
          <w:p>
            <w:pPr>
              <w:pStyle w:val="17"/>
              <w:keepNext w:val="0"/>
              <w:keepLines w:val="0"/>
              <w:pageBreakBefore w:val="0"/>
              <w:widowControl/>
              <w:kinsoku/>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是否接受联合体形式的响应磋商：</w:t>
            </w:r>
          </w:p>
          <w:p>
            <w:pPr>
              <w:pStyle w:val="17"/>
              <w:keepNext w:val="0"/>
              <w:keepLines w:val="0"/>
              <w:pageBreakBefore w:val="0"/>
              <w:widowControl/>
              <w:kinsoku/>
              <w:overflowPunct/>
              <w:topLinePunct w:val="0"/>
              <w:autoSpaceDE/>
              <w:autoSpaceDN/>
              <w:bidi w:val="0"/>
              <w:adjustRightInd/>
              <w:snapToGrid/>
              <w:spacing w:line="420" w:lineRule="exact"/>
              <w:jc w:val="both"/>
              <w:textAlignment w:val="auto"/>
              <w:rPr>
                <w:rFonts w:hint="eastAsia" w:ascii="宋体" w:hAnsi="宋体" w:cs="宋体"/>
                <w:color w:val="auto"/>
                <w:sz w:val="24"/>
                <w:szCs w:val="24"/>
                <w:highlight w:val="none"/>
                <w:vertAlign w:val="baseline"/>
              </w:rPr>
            </w:pPr>
            <w:r>
              <w:rPr>
                <w:rFonts w:hint="eastAsia" w:ascii="宋体" w:hAnsi="宋体" w:eastAsia="宋体" w:cs="宋体"/>
                <w:sz w:val="24"/>
                <w:szCs w:val="24"/>
              </w:rPr>
              <w:t>采购包1：不接受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jc w:val="center"/>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3</w:t>
            </w:r>
          </w:p>
        </w:tc>
        <w:tc>
          <w:tcPr>
            <w:tcW w:w="82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6.3</w:t>
            </w:r>
          </w:p>
        </w:tc>
        <w:tc>
          <w:tcPr>
            <w:tcW w:w="7220" w:type="dxa"/>
            <w:noWrap w:val="0"/>
            <w:vAlign w:val="top"/>
          </w:tcPr>
          <w:p>
            <w:pPr>
              <w:pStyle w:val="17"/>
              <w:keepNext w:val="0"/>
              <w:keepLines w:val="0"/>
              <w:pageBreakBefore w:val="0"/>
              <w:widowControl/>
              <w:kinsoku/>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是否组织现场考察或召开磋商前答疑会：</w:t>
            </w:r>
          </w:p>
          <w:p>
            <w:pPr>
              <w:pStyle w:val="17"/>
              <w:keepNext w:val="0"/>
              <w:keepLines w:val="0"/>
              <w:pageBreakBefore w:val="0"/>
              <w:widowControl/>
              <w:kinsoku/>
              <w:overflowPunct/>
              <w:topLinePunct w:val="0"/>
              <w:autoSpaceDE/>
              <w:autoSpaceDN/>
              <w:bidi w:val="0"/>
              <w:adjustRightInd/>
              <w:snapToGrid/>
              <w:spacing w:line="420" w:lineRule="exact"/>
              <w:jc w:val="both"/>
              <w:textAlignment w:val="auto"/>
              <w:rPr>
                <w:rFonts w:hint="eastAsia" w:ascii="宋体" w:hAnsi="宋体" w:cs="宋体"/>
                <w:color w:val="auto"/>
                <w:sz w:val="24"/>
                <w:szCs w:val="24"/>
                <w:highlight w:val="none"/>
                <w:vertAlign w:val="baseline"/>
              </w:rPr>
            </w:pPr>
            <w:r>
              <w:rPr>
                <w:rFonts w:hint="eastAsia" w:ascii="宋体" w:hAnsi="宋体" w:eastAsia="宋体" w:cs="宋体"/>
                <w:sz w:val="24"/>
                <w:szCs w:val="24"/>
              </w:rPr>
              <w:t>采购包1：不组织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jc w:val="center"/>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4</w:t>
            </w:r>
          </w:p>
        </w:tc>
        <w:tc>
          <w:tcPr>
            <w:tcW w:w="82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9.1</w:t>
            </w:r>
          </w:p>
        </w:tc>
        <w:tc>
          <w:tcPr>
            <w:tcW w:w="7220" w:type="dxa"/>
            <w:noWrap w:val="0"/>
            <w:vAlign w:val="top"/>
          </w:tcPr>
          <w:p>
            <w:pPr>
              <w:pStyle w:val="17"/>
              <w:keepNext w:val="0"/>
              <w:keepLines w:val="0"/>
              <w:pageBreakBefore w:val="0"/>
              <w:widowControl/>
              <w:kinsoku/>
              <w:overflowPunct/>
              <w:topLinePunct w:val="0"/>
              <w:autoSpaceDE/>
              <w:autoSpaceDN/>
              <w:bidi w:val="0"/>
              <w:adjustRightInd/>
              <w:snapToGrid/>
              <w:spacing w:line="420" w:lineRule="exact"/>
              <w:jc w:val="both"/>
              <w:textAlignment w:val="auto"/>
              <w:rPr>
                <w:rFonts w:hint="eastAsia" w:ascii="宋体" w:hAnsi="宋体" w:cs="宋体"/>
                <w:color w:val="auto"/>
                <w:sz w:val="24"/>
                <w:szCs w:val="24"/>
                <w:highlight w:val="none"/>
                <w:vertAlign w:val="baseline"/>
              </w:rPr>
            </w:pPr>
            <w:r>
              <w:rPr>
                <w:rFonts w:hint="eastAsia" w:ascii="宋体" w:hAnsi="宋体" w:eastAsia="宋体" w:cs="宋体"/>
                <w:sz w:val="24"/>
                <w:szCs w:val="24"/>
              </w:rPr>
              <w:t>响应文件有效期：首次响应文件提交截止时间起 90 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jc w:val="center"/>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5</w:t>
            </w:r>
          </w:p>
        </w:tc>
        <w:tc>
          <w:tcPr>
            <w:tcW w:w="82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10.1</w:t>
            </w:r>
          </w:p>
        </w:tc>
        <w:tc>
          <w:tcPr>
            <w:tcW w:w="7220" w:type="dxa"/>
            <w:noWrap w:val="0"/>
            <w:vAlign w:val="top"/>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Style w:val="16"/>
                <w:rFonts w:hint="eastAsia" w:ascii="宋体" w:hAnsi="宋体" w:eastAsia="宋体" w:cs="宋体"/>
                <w:color w:val="auto"/>
                <w:sz w:val="24"/>
                <w:szCs w:val="24"/>
                <w:highlight w:val="none"/>
              </w:rPr>
              <w:t>提交磋商保证金：</w:t>
            </w:r>
            <w:r>
              <w:rPr>
                <w:rFonts w:hint="eastAsia" w:ascii="宋体" w:hAnsi="宋体" w:eastAsia="宋体" w:cs="宋体"/>
                <w:color w:val="auto"/>
                <w:sz w:val="24"/>
                <w:szCs w:val="24"/>
                <w:highlight w:val="none"/>
              </w:rPr>
              <w:t>本项目的磋商保证金详见《采购标的一览表》，提交方式为</w:t>
            </w:r>
            <w:r>
              <w:rPr>
                <w:rStyle w:val="16"/>
                <w:rFonts w:hint="eastAsia" w:ascii="宋体" w:hAnsi="宋体" w:eastAsia="宋体" w:cs="宋体"/>
                <w:b w:val="0"/>
                <w:bCs/>
                <w:color w:val="auto"/>
                <w:sz w:val="24"/>
                <w:szCs w:val="24"/>
                <w:highlight w:val="none"/>
                <w:shd w:val="clear" w:color="auto" w:fill="FFFFFF"/>
              </w:rPr>
              <w:t>公对公转账方式</w:t>
            </w:r>
            <w:r>
              <w:rPr>
                <w:rFonts w:hint="eastAsia" w:ascii="宋体" w:hAnsi="宋体" w:eastAsia="宋体" w:cs="宋体"/>
                <w:color w:val="auto"/>
                <w:sz w:val="24"/>
                <w:szCs w:val="24"/>
                <w:highlight w:val="none"/>
              </w:rPr>
              <w:t>，须于</w:t>
            </w:r>
            <w:r>
              <w:rPr>
                <w:rFonts w:hint="eastAsia" w:ascii="宋体" w:hAnsi="宋体" w:eastAsia="宋体" w:cs="宋体"/>
                <w:b/>
                <w:bCs/>
                <w:color w:val="auto"/>
                <w:sz w:val="24"/>
                <w:szCs w:val="24"/>
                <w:highlight w:val="none"/>
                <w:lang w:val="en-US" w:eastAsia="zh-CN"/>
              </w:rPr>
              <w:t>提交响应文件</w:t>
            </w:r>
            <w:r>
              <w:rPr>
                <w:rFonts w:hint="eastAsia" w:ascii="宋体" w:hAnsi="宋体" w:eastAsia="宋体" w:cs="宋体"/>
                <w:b/>
                <w:bCs/>
                <w:color w:val="auto"/>
                <w:sz w:val="24"/>
                <w:szCs w:val="24"/>
                <w:highlight w:val="none"/>
              </w:rPr>
              <w:t>截止时间前</w:t>
            </w:r>
            <w:r>
              <w:rPr>
                <w:rFonts w:hint="eastAsia" w:ascii="宋体" w:hAnsi="宋体" w:eastAsia="宋体" w:cs="宋体"/>
                <w:color w:val="auto"/>
                <w:sz w:val="24"/>
                <w:szCs w:val="24"/>
                <w:highlight w:val="none"/>
              </w:rPr>
              <w:t>到达磋商文件载明的磋商保证金账户，是否到达认定：以到达</w:t>
            </w:r>
            <w:r>
              <w:rPr>
                <w:rFonts w:hint="eastAsia" w:ascii="宋体" w:hAnsi="宋体" w:eastAsia="宋体" w:cs="宋体"/>
                <w:color w:val="auto"/>
                <w:sz w:val="24"/>
                <w:szCs w:val="24"/>
                <w:highlight w:val="none"/>
                <w:lang w:val="en-US" w:eastAsia="zh-CN"/>
              </w:rPr>
              <w:t>代理机构</w:t>
            </w:r>
            <w:r>
              <w:rPr>
                <w:rFonts w:hint="eastAsia" w:ascii="宋体" w:hAnsi="宋体" w:eastAsia="宋体" w:cs="宋体"/>
                <w:color w:val="auto"/>
                <w:sz w:val="24"/>
                <w:szCs w:val="24"/>
                <w:highlight w:val="none"/>
              </w:rPr>
              <w:t>指定账户时间为准。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jc w:val="center"/>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6</w:t>
            </w:r>
          </w:p>
        </w:tc>
        <w:tc>
          <w:tcPr>
            <w:tcW w:w="82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10.3.1</w:t>
            </w:r>
          </w:p>
        </w:tc>
        <w:tc>
          <w:tcPr>
            <w:tcW w:w="7220"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Style w:val="16"/>
                <w:rFonts w:hint="eastAsia" w:ascii="宋体" w:hAnsi="宋体" w:eastAsia="宋体" w:cs="宋体"/>
                <w:color w:val="auto"/>
                <w:sz w:val="24"/>
                <w:szCs w:val="24"/>
                <w:highlight w:val="none"/>
              </w:rPr>
              <w:t>磋商保证金退还的其它要求：</w:t>
            </w:r>
            <w:r>
              <w:rPr>
                <w:rFonts w:hint="eastAsia" w:ascii="宋体" w:hAnsi="宋体" w:eastAsia="宋体"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jc w:val="center"/>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7</w:t>
            </w:r>
          </w:p>
        </w:tc>
        <w:tc>
          <w:tcPr>
            <w:tcW w:w="82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11.1</w:t>
            </w:r>
          </w:p>
        </w:tc>
        <w:tc>
          <w:tcPr>
            <w:tcW w:w="7220"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textAlignment w:val="auto"/>
              <w:rPr>
                <w:rFonts w:hint="eastAsia" w:ascii="宋体" w:hAnsi="宋体" w:eastAsia="宋体" w:cs="宋体"/>
                <w:color w:val="auto"/>
                <w:sz w:val="24"/>
                <w:szCs w:val="24"/>
                <w:highlight w:val="none"/>
              </w:rPr>
            </w:pPr>
            <w:r>
              <w:rPr>
                <w:rStyle w:val="16"/>
                <w:rFonts w:hint="eastAsia" w:ascii="宋体" w:hAnsi="宋体" w:eastAsia="宋体" w:cs="宋体"/>
                <w:color w:val="auto"/>
                <w:sz w:val="24"/>
                <w:szCs w:val="24"/>
                <w:highlight w:val="none"/>
              </w:rPr>
              <w:t>响应文件的份数：</w:t>
            </w:r>
            <w:r>
              <w:rPr>
                <w:rFonts w:hint="eastAsia" w:ascii="宋体" w:hAnsi="宋体" w:eastAsia="宋体" w:cs="宋体"/>
                <w:color w:val="auto"/>
                <w:sz w:val="24"/>
                <w:szCs w:val="24"/>
                <w:highlight w:val="none"/>
              </w:rPr>
              <w:t> </w:t>
            </w:r>
          </w:p>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（1）响应文件正本</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份。</w:t>
            </w:r>
          </w:p>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（2）可读介质（光盘或U盘）</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份：供应商应将响应文件电子版在该可读介质中另存</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jc w:val="center"/>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8</w:t>
            </w:r>
          </w:p>
        </w:tc>
        <w:tc>
          <w:tcPr>
            <w:tcW w:w="82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14.4</w:t>
            </w:r>
          </w:p>
        </w:tc>
        <w:tc>
          <w:tcPr>
            <w:tcW w:w="7220" w:type="dxa"/>
            <w:noWrap w:val="0"/>
            <w:vAlign w:val="top"/>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Style w:val="16"/>
                <w:rFonts w:hint="eastAsia" w:ascii="宋体" w:hAnsi="宋体" w:eastAsia="宋体" w:cs="宋体"/>
                <w:color w:val="auto"/>
                <w:sz w:val="24"/>
                <w:szCs w:val="24"/>
                <w:highlight w:val="none"/>
              </w:rPr>
              <w:t>磋商过程中可能发生实质性变动的内容：</w:t>
            </w:r>
            <w:r>
              <w:rPr>
                <w:rFonts w:hint="eastAsia" w:ascii="宋体" w:hAnsi="宋体" w:eastAsia="宋体" w:cs="宋体"/>
                <w:color w:val="auto"/>
                <w:sz w:val="24"/>
                <w:szCs w:val="24"/>
                <w:highlight w:val="none"/>
              </w:rPr>
              <w:t>第三章采购内容及要求。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jc w:val="center"/>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9</w:t>
            </w:r>
          </w:p>
        </w:tc>
        <w:tc>
          <w:tcPr>
            <w:tcW w:w="82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14.9</w:t>
            </w:r>
          </w:p>
        </w:tc>
        <w:tc>
          <w:tcPr>
            <w:tcW w:w="7220"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评审的标准和方法：具体内容详见竞争性磋商须知前附表专项附件“评审的标准和方法”。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jc w:val="center"/>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10</w:t>
            </w:r>
          </w:p>
        </w:tc>
        <w:tc>
          <w:tcPr>
            <w:tcW w:w="826" w:type="dxa"/>
            <w:noWrap w:val="0"/>
            <w:vAlign w:val="center"/>
          </w:tcPr>
          <w:p>
            <w:pPr>
              <w:pStyle w:val="11"/>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p>
        </w:tc>
        <w:tc>
          <w:tcPr>
            <w:tcW w:w="7220"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Style w:val="16"/>
                <w:rFonts w:hint="eastAsia" w:ascii="宋体" w:hAnsi="宋体" w:eastAsia="宋体" w:cs="宋体"/>
                <w:color w:val="auto"/>
                <w:sz w:val="24"/>
                <w:szCs w:val="24"/>
                <w:highlight w:val="none"/>
              </w:rPr>
              <w:t>根据采购项目的特点和需要，需要加以详细说明的其他磋商程序规定、要求等内容</w:t>
            </w:r>
            <w:r>
              <w:rPr>
                <w:rFonts w:hint="eastAsia" w:ascii="宋体" w:hAnsi="宋体" w:eastAsia="宋体"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2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22.2</w:t>
            </w:r>
          </w:p>
        </w:tc>
        <w:tc>
          <w:tcPr>
            <w:tcW w:w="7220" w:type="dxa"/>
            <w:noWrap w:val="0"/>
            <w:vAlign w:val="top"/>
          </w:tcPr>
          <w:p>
            <w:pPr>
              <w:pStyle w:val="11"/>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20" w:lineRule="exact"/>
              <w:textAlignment w:val="auto"/>
              <w:rPr>
                <w:rFonts w:hint="eastAsia" w:ascii="宋体" w:hAnsi="宋体" w:eastAsia="宋体" w:cs="宋体"/>
                <w:color w:val="auto"/>
                <w:sz w:val="24"/>
                <w:szCs w:val="24"/>
                <w:highlight w:val="none"/>
              </w:rPr>
            </w:pPr>
            <w:r>
              <w:rPr>
                <w:rStyle w:val="16"/>
                <w:rFonts w:hint="eastAsia" w:ascii="宋体" w:hAnsi="宋体" w:eastAsia="宋体" w:cs="宋体"/>
                <w:color w:val="auto"/>
                <w:sz w:val="24"/>
                <w:szCs w:val="24"/>
                <w:highlight w:val="none"/>
              </w:rPr>
              <w:t>信息公告指定媒体（以下简称：“指定媒体”）：</w:t>
            </w:r>
          </w:p>
          <w:p>
            <w:pPr>
              <w:pStyle w:val="11"/>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Style w:val="16"/>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（1）中国政府采购网，网址www.ccgp.gov.cn。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82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23.1</w:t>
            </w:r>
          </w:p>
        </w:tc>
        <w:tc>
          <w:tcPr>
            <w:tcW w:w="7220"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Style w:val="16"/>
                <w:rFonts w:hint="eastAsia" w:ascii="宋体" w:hAnsi="宋体" w:eastAsia="宋体" w:cs="宋体"/>
                <w:color w:val="auto"/>
                <w:sz w:val="24"/>
                <w:szCs w:val="24"/>
                <w:highlight w:val="none"/>
              </w:rPr>
            </w:pPr>
            <w:r>
              <w:rPr>
                <w:rStyle w:val="16"/>
                <w:rFonts w:hint="eastAsia" w:ascii="宋体" w:hAnsi="宋体" w:eastAsia="宋体" w:cs="宋体"/>
                <w:color w:val="auto"/>
                <w:sz w:val="24"/>
                <w:szCs w:val="24"/>
                <w:highlight w:val="none"/>
              </w:rPr>
              <w:t>本项目监督管理部门：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kern w:val="0"/>
                <w:sz w:val="24"/>
                <w:szCs w:val="24"/>
                <w:highlight w:val="none"/>
                <w:u w:val="single"/>
                <w:lang w:eastAsia="zh-CN"/>
              </w:rPr>
              <w:t>湄洲湾职业技术学院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82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24.1</w:t>
            </w:r>
          </w:p>
        </w:tc>
        <w:tc>
          <w:tcPr>
            <w:tcW w:w="7220"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Style w:val="16"/>
                <w:rFonts w:hint="eastAsia" w:ascii="宋体" w:hAnsi="宋体" w:eastAsia="宋体" w:cs="宋体"/>
                <w:color w:val="auto"/>
                <w:sz w:val="24"/>
                <w:szCs w:val="24"/>
                <w:highlight w:val="none"/>
              </w:rPr>
            </w:pPr>
            <w:r>
              <w:rPr>
                <w:rStyle w:val="16"/>
                <w:rFonts w:hint="eastAsia" w:ascii="宋体" w:hAnsi="宋体" w:eastAsia="宋体" w:cs="宋体"/>
                <w:color w:val="auto"/>
                <w:sz w:val="24"/>
                <w:szCs w:val="24"/>
                <w:highlight w:val="none"/>
              </w:rPr>
              <w:t>履约保证金：</w:t>
            </w:r>
            <w:r>
              <w:rPr>
                <w:rStyle w:val="16"/>
                <w:rFonts w:hint="eastAsia" w:ascii="宋体" w:hAnsi="宋体" w:eastAsia="宋体" w:cs="宋体"/>
                <w:color w:val="auto"/>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826" w:type="dxa"/>
            <w:noWrap w:val="0"/>
            <w:vAlign w:val="center"/>
          </w:tcPr>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420" w:lineRule="exact"/>
              <w:ind w:left="0" w:leftChars="0" w:right="0" w:rightChars="0"/>
              <w:textAlignment w:val="auto"/>
              <w:rPr>
                <w:rFonts w:hint="eastAsia" w:ascii="宋体" w:hAnsi="宋体" w:cs="宋体"/>
                <w:color w:val="auto"/>
                <w:sz w:val="24"/>
                <w:szCs w:val="24"/>
                <w:highlight w:val="none"/>
                <w:vertAlign w:val="baseline"/>
              </w:rPr>
            </w:pPr>
            <w:r>
              <w:rPr>
                <w:rFonts w:hint="eastAsia" w:ascii="宋体" w:hAnsi="宋体" w:eastAsia="宋体" w:cs="宋体"/>
                <w:color w:val="auto"/>
                <w:sz w:val="24"/>
                <w:szCs w:val="24"/>
                <w:highlight w:val="none"/>
              </w:rPr>
              <w:t>25</w:t>
            </w:r>
          </w:p>
        </w:tc>
        <w:tc>
          <w:tcPr>
            <w:tcW w:w="7220" w:type="dxa"/>
            <w:noWrap w:val="0"/>
            <w:vAlign w:val="center"/>
          </w:tcPr>
          <w:p>
            <w:pPr>
              <w:pStyle w:val="11"/>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20" w:lineRule="exact"/>
              <w:textAlignment w:val="auto"/>
              <w:rPr>
                <w:rFonts w:hint="eastAsia" w:ascii="宋体" w:hAnsi="宋体" w:eastAsia="宋体" w:cs="宋体"/>
                <w:color w:val="auto"/>
                <w:sz w:val="24"/>
                <w:szCs w:val="24"/>
                <w:highlight w:val="none"/>
              </w:rPr>
            </w:pPr>
            <w:r>
              <w:rPr>
                <w:rStyle w:val="16"/>
                <w:rFonts w:hint="eastAsia" w:ascii="宋体" w:hAnsi="宋体" w:eastAsia="宋体" w:cs="宋体"/>
                <w:color w:val="auto"/>
                <w:sz w:val="24"/>
                <w:szCs w:val="24"/>
                <w:highlight w:val="none"/>
              </w:rPr>
              <w:t>根据采购项目特点或政策需要补充的其他新增内容：</w:t>
            </w:r>
          </w:p>
          <w:p>
            <w:pPr>
              <w:pStyle w:val="11"/>
              <w:keepNext w:val="0"/>
              <w:keepLines w:val="0"/>
              <w:pageBreakBefore w:val="0"/>
              <w:widowControl/>
              <w:numPr>
                <w:ilvl w:val="0"/>
                <w:numId w:val="1"/>
              </w:numPr>
              <w:kinsoku/>
              <w:wordWrap w:val="0"/>
              <w:overflowPunct/>
              <w:topLinePunct w:val="0"/>
              <w:autoSpaceDE/>
              <w:autoSpaceDN/>
              <w:bidi w:val="0"/>
              <w:adjustRightInd/>
              <w:snapToGrid/>
              <w:spacing w:before="0" w:beforeLines="0" w:beforeAutospacing="0" w:after="0" w:afterLines="0" w:afterAutospacing="0"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本项目由成交人支付代理服务费，</w:t>
            </w:r>
          </w:p>
          <w:p>
            <w:pPr>
              <w:pStyle w:val="11"/>
              <w:keepNext w:val="0"/>
              <w:keepLines w:val="0"/>
              <w:pageBreakBefore w:val="0"/>
              <w:widowControl/>
              <w:numPr>
                <w:ilvl w:val="0"/>
                <w:numId w:val="1"/>
              </w:numPr>
              <w:kinsoku/>
              <w:wordWrap w:val="0"/>
              <w:overflowPunct/>
              <w:topLinePunct w:val="0"/>
              <w:autoSpaceDE/>
              <w:autoSpaceDN/>
              <w:bidi w:val="0"/>
              <w:adjustRightInd/>
              <w:snapToGrid/>
              <w:spacing w:before="0" w:beforeLines="0" w:beforeAutospacing="0" w:after="0" w:afterLines="0" w:afterAutospacing="0"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代理服务费收取标准：1）以</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通知书规定的</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金额作为收费的计算基数,按差额定率累进法计算</w:t>
            </w:r>
            <w:r>
              <w:rPr>
                <w:rFonts w:hint="eastAsia" w:ascii="宋体" w:hAnsi="宋体" w:eastAsia="宋体" w:cs="宋体"/>
                <w:b/>
                <w:bCs w:val="0"/>
                <w:color w:val="auto"/>
                <w:spacing w:val="0"/>
                <w:sz w:val="24"/>
                <w:szCs w:val="24"/>
                <w:highlight w:val="none"/>
                <w:lang w:val="en-US" w:eastAsia="zh-CN"/>
              </w:rPr>
              <w:t>后收取</w:t>
            </w:r>
            <w:r>
              <w:rPr>
                <w:rFonts w:hint="eastAsia" w:ascii="宋体" w:hAnsi="宋体" w:eastAsia="宋体" w:cs="宋体"/>
                <w:b/>
                <w:color w:val="auto"/>
                <w:sz w:val="24"/>
                <w:szCs w:val="24"/>
                <w:highlight w:val="none"/>
              </w:rPr>
              <w:t>。2）收费费率标准：</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金额（万元）</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0以下</w:t>
            </w:r>
            <w:r>
              <w:rPr>
                <w:rFonts w:hint="eastAsia" w:ascii="宋体" w:hAnsi="宋体" w:eastAsia="宋体" w:cs="宋体"/>
                <w:b/>
                <w:color w:val="auto"/>
                <w:sz w:val="24"/>
                <w:szCs w:val="24"/>
                <w:highlight w:val="none"/>
                <w:lang w:eastAsia="zh-CN"/>
              </w:rPr>
              <w:t>，代理服务费按包干2000元；成交</w:t>
            </w:r>
            <w:r>
              <w:rPr>
                <w:rFonts w:hint="eastAsia" w:ascii="宋体" w:hAnsi="宋体" w:eastAsia="宋体" w:cs="宋体"/>
                <w:b/>
                <w:color w:val="auto"/>
                <w:sz w:val="24"/>
                <w:szCs w:val="24"/>
                <w:highlight w:val="none"/>
              </w:rPr>
              <w:t>金额（万元）</w:t>
            </w:r>
            <w:r>
              <w:rPr>
                <w:rFonts w:hint="eastAsia" w:ascii="宋体" w:hAnsi="宋体" w:eastAsia="宋体" w:cs="宋体"/>
                <w:b/>
                <w:color w:val="auto"/>
                <w:sz w:val="24"/>
                <w:szCs w:val="24"/>
                <w:highlight w:val="none"/>
                <w:lang w:val="en-US" w:eastAsia="zh-CN"/>
              </w:rPr>
              <w:t>20-50，</w:t>
            </w:r>
            <w:r>
              <w:rPr>
                <w:rFonts w:hint="eastAsia" w:ascii="宋体" w:hAnsi="宋体" w:eastAsia="宋体" w:cs="宋体"/>
                <w:b/>
                <w:color w:val="auto"/>
                <w:sz w:val="24"/>
                <w:szCs w:val="24"/>
                <w:highlight w:val="none"/>
              </w:rPr>
              <w:t>收费费率标准1.50％；3）代理服务费的缴纳方式：a.</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人应在领取</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通知书的同时按规定的标准一次性向采购代理机构缴纳代理服务费。b.代理服务费以银行转账、电汇、汇票或现金等付款方式交纳。4）代理服务费缴交账号：开户名：</w:t>
            </w:r>
            <w:r>
              <w:rPr>
                <w:rFonts w:hint="default" w:ascii="宋体" w:hAnsi="宋体" w:cs="宋体"/>
                <w:b/>
                <w:color w:val="auto"/>
                <w:sz w:val="24"/>
                <w:szCs w:val="24"/>
                <w:highlight w:val="none"/>
              </w:rPr>
              <w:t>福建省天弘工程项目管理有限公司</w:t>
            </w:r>
            <w:r>
              <w:rPr>
                <w:rFonts w:hint="eastAsia" w:ascii="宋体" w:hAnsi="宋体" w:eastAsia="宋体" w:cs="宋体"/>
                <w:b/>
                <w:color w:val="auto"/>
                <w:sz w:val="24"/>
                <w:szCs w:val="24"/>
                <w:highlight w:val="none"/>
              </w:rPr>
              <w:t>，开户行：中国邮政储蓄银行股份有限公司福州市浦上支行，账号：935009010007208911。</w:t>
            </w:r>
          </w:p>
          <w:p>
            <w:pPr>
              <w:pStyle w:val="11"/>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420" w:lineRule="exact"/>
              <w:ind w:left="0" w:leftChars="0" w:right="0" w:rightChars="0" w:firstLine="0" w:firstLineChars="0"/>
              <w:textAlignment w:val="auto"/>
              <w:rPr>
                <w:rStyle w:val="16"/>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在递交质疑函时应提供本</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文件规定的相关材料，否则递交的质疑函将不予受理。在法定质疑期内质疑人须一次性提出针对同一采购程序环节的质疑，二（多）次质疑不予受理。接收质疑函的方式、联系部门、联系电话和通讯地址：①接收质疑函原件的方式：</w:t>
            </w:r>
            <w:r>
              <w:rPr>
                <w:rFonts w:hint="eastAsia" w:ascii="宋体" w:hAnsi="宋体" w:eastAsia="宋体" w:cs="宋体"/>
                <w:b/>
                <w:color w:val="auto"/>
                <w:sz w:val="24"/>
                <w:szCs w:val="24"/>
                <w:highlight w:val="none"/>
                <w:lang w:val="en-US" w:eastAsia="zh-CN"/>
              </w:rPr>
              <w:t>书面形</w:t>
            </w:r>
            <w:r>
              <w:rPr>
                <w:rFonts w:hint="eastAsia" w:ascii="宋体" w:hAnsi="宋体" w:eastAsia="宋体" w:cs="宋体"/>
                <w:b/>
                <w:color w:val="auto"/>
                <w:sz w:val="24"/>
                <w:szCs w:val="24"/>
                <w:highlight w:val="none"/>
              </w:rPr>
              <w:t>式；②接收质疑函的联系部门：办公室；③接收质疑函的联系电话：</w:t>
            </w:r>
            <w:r>
              <w:rPr>
                <w:rFonts w:hint="eastAsia" w:ascii="宋体" w:hAnsi="宋体" w:cs="宋体"/>
                <w:b/>
                <w:color w:val="auto"/>
                <w:sz w:val="24"/>
                <w:szCs w:val="24"/>
                <w:highlight w:val="none"/>
                <w:lang w:val="en-US" w:eastAsia="zh-CN"/>
              </w:rPr>
              <w:t>15205933263</w:t>
            </w:r>
            <w:r>
              <w:rPr>
                <w:rFonts w:hint="eastAsia" w:ascii="宋体" w:hAnsi="宋体" w:eastAsia="宋体" w:cs="宋体"/>
                <w:b/>
                <w:color w:val="auto"/>
                <w:sz w:val="24"/>
                <w:szCs w:val="24"/>
                <w:highlight w:val="none"/>
              </w:rPr>
              <w:t>；④接收质疑函的通讯地址：</w:t>
            </w:r>
            <w:r>
              <w:rPr>
                <w:rFonts w:hint="default" w:ascii="宋体" w:hAnsi="宋体" w:cs="宋体"/>
                <w:b/>
                <w:color w:val="auto"/>
                <w:sz w:val="24"/>
                <w:szCs w:val="24"/>
                <w:highlight w:val="none"/>
              </w:rPr>
              <w:t>福建省天弘工程项目管理有限公司</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莆田市城厢区凤凰路609号</w:t>
            </w:r>
            <w:r>
              <w:rPr>
                <w:rFonts w:hint="eastAsia" w:ascii="宋体" w:hAnsi="宋体" w:eastAsia="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noWrap w:val="0"/>
            <w:vAlign w:val="top"/>
          </w:tcPr>
          <w:p>
            <w:pPr>
              <w:pStyle w:val="17"/>
              <w:keepNext w:val="0"/>
              <w:keepLines w:val="0"/>
              <w:pageBreakBefore w:val="0"/>
              <w:widowControl/>
              <w:kinsoku/>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826" w:type="dxa"/>
            <w:noWrap w:val="0"/>
            <w:vAlign w:val="top"/>
          </w:tcPr>
          <w:p>
            <w:pPr>
              <w:pStyle w:val="17"/>
              <w:keepNext w:val="0"/>
              <w:keepLines w:val="0"/>
              <w:pageBreakBefore w:val="0"/>
              <w:widowControl/>
              <w:kinsoku/>
              <w:overflowPunct/>
              <w:topLinePunct w:val="0"/>
              <w:autoSpaceDE/>
              <w:autoSpaceDN/>
              <w:bidi w:val="0"/>
              <w:adjustRightInd/>
              <w:snapToGrid/>
              <w:spacing w:line="420" w:lineRule="exact"/>
              <w:jc w:val="both"/>
              <w:textAlignment w:val="auto"/>
              <w:rPr>
                <w:rFonts w:hint="eastAsia" w:ascii="宋体" w:hAnsi="宋体" w:cs="宋体"/>
                <w:color w:val="auto"/>
                <w:sz w:val="24"/>
                <w:szCs w:val="24"/>
                <w:highlight w:val="none"/>
                <w:vertAlign w:val="baseline"/>
              </w:rPr>
            </w:pPr>
            <w:r>
              <w:rPr>
                <w:rFonts w:hint="eastAsia" w:ascii="宋体" w:hAnsi="宋体" w:eastAsia="宋体" w:cs="宋体"/>
                <w:sz w:val="24"/>
                <w:szCs w:val="24"/>
              </w:rPr>
              <w:t>18.1</w:t>
            </w:r>
          </w:p>
        </w:tc>
        <w:tc>
          <w:tcPr>
            <w:tcW w:w="7220" w:type="dxa"/>
            <w:noWrap w:val="0"/>
            <w:vAlign w:val="top"/>
          </w:tcPr>
          <w:p>
            <w:pPr>
              <w:pStyle w:val="17"/>
              <w:keepNext w:val="0"/>
              <w:keepLines w:val="0"/>
              <w:pageBreakBefore w:val="0"/>
              <w:widowControl/>
              <w:kinsoku/>
              <w:overflowPunct/>
              <w:topLinePunct w:val="0"/>
              <w:autoSpaceDE/>
              <w:autoSpaceDN/>
              <w:bidi w:val="0"/>
              <w:adjustRightInd/>
              <w:snapToGrid/>
              <w:spacing w:line="420" w:lineRule="exact"/>
              <w:jc w:val="both"/>
              <w:textAlignment w:val="auto"/>
              <w:rPr>
                <w:rStyle w:val="16"/>
                <w:rFonts w:hint="eastAsia" w:ascii="宋体" w:hAnsi="宋体" w:eastAsia="宋体" w:cs="宋体"/>
                <w:color w:val="auto"/>
                <w:sz w:val="24"/>
                <w:szCs w:val="24"/>
                <w:highlight w:val="none"/>
              </w:rPr>
            </w:pPr>
            <w:r>
              <w:rPr>
                <w:rFonts w:hint="eastAsia" w:ascii="宋体" w:hAnsi="宋体" w:eastAsia="宋体" w:cs="宋体"/>
                <w:sz w:val="24"/>
                <w:szCs w:val="24"/>
              </w:rPr>
              <w:t>合同签订时限：自</w:t>
            </w:r>
            <w:r>
              <w:rPr>
                <w:rFonts w:hint="eastAsia" w:ascii="宋体" w:hAnsi="宋体" w:eastAsia="宋体" w:cs="宋体"/>
                <w:sz w:val="24"/>
                <w:szCs w:val="24"/>
                <w:lang w:val="en-US" w:eastAsia="zh-CN"/>
              </w:rPr>
              <w:t>成交</w:t>
            </w:r>
            <w:r>
              <w:rPr>
                <w:rFonts w:hint="eastAsia" w:ascii="宋体" w:hAnsi="宋体" w:eastAsia="宋体" w:cs="宋体"/>
                <w:sz w:val="24"/>
                <w:szCs w:val="24"/>
              </w:rPr>
              <w:t>通知书发出之日起30个日历日内。</w:t>
            </w:r>
          </w:p>
        </w:tc>
      </w:tr>
    </w:tbl>
    <w:p>
      <w:pPr>
        <w:pStyle w:val="11"/>
        <w:widowControl/>
        <w:spacing w:before="75" w:beforeLines="0" w:beforeAutospacing="0" w:after="75" w:afterLines="0" w:afterAutospacing="0" w:line="435" w:lineRule="atLeast"/>
        <w:rPr>
          <w:rStyle w:val="16"/>
          <w:rFonts w:hint="eastAsia" w:ascii="宋体" w:hAnsi="宋体" w:cs="宋体"/>
          <w:color w:val="auto"/>
          <w:highlight w:val="none"/>
        </w:rPr>
      </w:pPr>
    </w:p>
    <w:p>
      <w:pPr>
        <w:pStyle w:val="11"/>
        <w:widowControl/>
        <w:spacing w:before="75" w:beforeLines="0" w:beforeAutospacing="0" w:after="75" w:afterLines="0" w:afterAutospacing="0" w:line="435" w:lineRule="atLeast"/>
        <w:rPr>
          <w:color w:val="auto"/>
          <w:highlight w:val="none"/>
        </w:rPr>
      </w:pPr>
      <w:r>
        <w:rPr>
          <w:rStyle w:val="16"/>
          <w:rFonts w:hint="eastAsia" w:ascii="宋体" w:hAnsi="宋体" w:cs="宋体"/>
          <w:color w:val="auto"/>
          <w:highlight w:val="none"/>
        </w:rPr>
        <w:t>专项附件： 评审的标准和方法</w:t>
      </w:r>
    </w:p>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一、磋商小组</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1.1采购人根据项目的特点依法组建磋商小组。</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1.2磋商小组</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由采购人代表和评审专家两部分共3人组成，其中由福建省政府采购评审专家库产生的评审专家2人，由采购人派出的采购人代表1人。技术复杂、专业性强的采购项目，评审专家中应当包含1名法律专家。</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1.3磋商小组负责具体磋商和评审事务，并按照下列原则依法独立履行有关职责：</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1.3.1评审应保护国家利益、社会公共利益和各方当事人合法权益，提高采购效益，保证项目质量。</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1.3.2评审应遵循公平、公正、科学、严谨和择优原则。</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1.3.3评审的依据是磋商文件和响应文件，磋商文件中没有规定的评审标准不得作为评审依据。</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1.3.4磋商小组应按照磋商文件规定推荐成交候选供应商或根据采购人的授权确定成交人。</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1.3.5评审应遵守下列评审纪律：</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①评审情况不得私自外泄，有关信息由采购人或其委托的代理机构统一对外发布。</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②对采购人或供应商提供的要求保密的资料，不得摘记翻印和外传。</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③不得收受供应商或有关人员的任何礼物，不得串联鼓动其他人袒护某供应商。若与供应商存在利害关系，则应主动声明并回避。</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④全体磋商小组成员应按照磋商文件规定进行评审，一切认定事项应查有实据且不得弄虚作假。</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⑤评审中应充分发扬民主，推荐成交人候选人或根据采购人授权确定成交人后要服从评审报告。</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b/>
          <w:sz w:val="24"/>
          <w:szCs w:val="24"/>
        </w:rPr>
        <w:t>※对违反评审纪律的评委，将取消其评委资格，对评审工作造成严重损失者将予以通报批评乃至追究法律责任。</w:t>
      </w:r>
    </w:p>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二、磋商程序</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2.1磋商程序按照磋商文件第二章第2节“竞争性磋商须知”第14 条“磋商程序以及评审标准和方法”的相关条款规定执行。</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无</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2.3只有资格审查和实质性响应审查均合格且按规定提交最后报价的合格供应商才能参加综合评分。</w:t>
      </w:r>
    </w:p>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三、综合评分的标准和方法</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3.1磋商小组将采用综合评分法对提交最后报价的合格供应商的响应文件和最后报价进行综合评分。如果磋商项目有多个采购包，则按相应采购包分别进行，具体综合评分的标准和方法如下：</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3.3.2具体评审标准和方法：</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（1） 响应文件满足磋商文件全部实质性要求，且按照评审因素的量化指标综合评审总得分从高到低顺序推荐3名以上成交候选人供应商，其中评审总得分最高的供应商为第一成交候选供应商。</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（3）各项评审因素的设置如下：</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采购包1：综合评分法</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各项评审因素的设置如下：</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rPr>
      </w:pPr>
      <w:r>
        <w:rPr>
          <w:rFonts w:hint="eastAsia" w:ascii="宋体" w:hAnsi="宋体" w:eastAsia="宋体" w:cs="宋体"/>
          <w:sz w:val="24"/>
          <w:szCs w:val="24"/>
        </w:rPr>
        <w:t>报价部分评分PF 满分为</w:t>
      </w:r>
      <w:r>
        <w:rPr>
          <w:rFonts w:hint="eastAsia" w:ascii="宋体" w:hAnsi="宋体" w:cs="宋体"/>
          <w:sz w:val="24"/>
          <w:szCs w:val="24"/>
          <w:lang w:val="en-US" w:eastAsia="zh-CN"/>
        </w:rPr>
        <w:t>15</w:t>
      </w:r>
      <w:r>
        <w:rPr>
          <w:rFonts w:hint="eastAsia" w:ascii="宋体" w:hAnsi="宋体" w:eastAsia="宋体" w:cs="宋体"/>
          <w:sz w:val="24"/>
          <w:szCs w:val="24"/>
        </w:rPr>
        <w:t>.00分</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价格扣除的规则如下：</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35"/>
        <w:gridCol w:w="1042"/>
        <w:gridCol w:w="662"/>
        <w:gridCol w:w="540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35" w:type="dxa"/>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1042" w:type="dxa"/>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适用对象</w:t>
            </w:r>
          </w:p>
        </w:tc>
        <w:tc>
          <w:tcPr>
            <w:tcW w:w="662" w:type="dxa"/>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比例</w:t>
            </w:r>
          </w:p>
        </w:tc>
        <w:tc>
          <w:tcPr>
            <w:tcW w:w="5409" w:type="dxa"/>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8" w:type="dxa"/>
            <w:gridSpan w:val="4"/>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无</w:t>
            </w:r>
          </w:p>
        </w:tc>
      </w:tr>
    </w:tbl>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其他：无</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color w:val="auto"/>
          <w:sz w:val="24"/>
          <w:szCs w:val="24"/>
        </w:rPr>
      </w:pPr>
      <w:r>
        <w:rPr>
          <w:rFonts w:hint="eastAsia" w:ascii="宋体" w:hAnsi="宋体" w:eastAsia="宋体" w:cs="宋体"/>
          <w:sz w:val="24"/>
          <w:szCs w:val="24"/>
        </w:rPr>
        <w:t xml:space="preserve">技术部分评分PT </w:t>
      </w:r>
      <w:r>
        <w:rPr>
          <w:rFonts w:hint="eastAsia" w:ascii="宋体" w:hAnsi="宋体" w:eastAsia="宋体" w:cs="宋体"/>
          <w:color w:val="auto"/>
          <w:sz w:val="24"/>
          <w:szCs w:val="24"/>
        </w:rPr>
        <w:t>满分为</w:t>
      </w:r>
      <w:r>
        <w:rPr>
          <w:rFonts w:hint="eastAsia" w:ascii="宋体" w:hAnsi="宋体" w:cs="宋体"/>
          <w:color w:val="auto"/>
          <w:sz w:val="24"/>
          <w:szCs w:val="24"/>
          <w:lang w:val="en-US" w:eastAsia="zh-CN"/>
        </w:rPr>
        <w:t>75</w:t>
      </w:r>
      <w:r>
        <w:rPr>
          <w:rFonts w:hint="eastAsia" w:ascii="宋体" w:hAnsi="宋体" w:eastAsia="宋体" w:cs="宋体"/>
          <w:color w:val="auto"/>
          <w:sz w:val="24"/>
          <w:szCs w:val="24"/>
        </w:rPr>
        <w:t>.00分</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7"/>
        <w:gridCol w:w="660"/>
        <w:gridCol w:w="67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660" w:type="dxa"/>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6705" w:type="dxa"/>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157"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T1</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63</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“采购内容及要求”中“技术要求”条款内容的响应情况进行评议：(1)完全满足磋商文件要求的得63分，正偏离不加分； (2)带“★”号技术条款一项不满足响应无效（共计0项）；带</w:t>
            </w:r>
            <w:r>
              <w:rPr>
                <w:rFonts w:hint="eastAsia" w:ascii="宋体" w:hAnsi="宋体" w:eastAsia="宋体" w:cs="宋体"/>
                <w:b/>
                <w:bCs/>
                <w:color w:val="auto"/>
                <w:sz w:val="24"/>
                <w:szCs w:val="24"/>
                <w:lang w:val="en-US" w:eastAsia="zh-CN"/>
              </w:rPr>
              <w:t>“▲”号技术条款，每负偏离一项扣</w:t>
            </w: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分（共计</w:t>
            </w: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项,</w:t>
            </w:r>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lang w:val="en-US" w:eastAsia="zh-CN"/>
              </w:rPr>
              <w:t>分）(3)未标注符号的技术条款，每负偏离一项扣</w:t>
            </w:r>
            <w:r>
              <w:rPr>
                <w:rFonts w:hint="eastAsia" w:ascii="宋体" w:hAnsi="宋体" w:cs="宋体"/>
                <w:b/>
                <w:bCs/>
                <w:color w:val="auto"/>
                <w:sz w:val="24"/>
                <w:szCs w:val="24"/>
                <w:lang w:val="en-US" w:eastAsia="zh-CN"/>
              </w:rPr>
              <w:t>1.25</w:t>
            </w:r>
            <w:r>
              <w:rPr>
                <w:rFonts w:hint="eastAsia" w:ascii="宋体" w:hAnsi="宋体" w:eastAsia="宋体" w:cs="宋体"/>
                <w:b/>
                <w:bCs/>
                <w:color w:val="auto"/>
                <w:sz w:val="24"/>
                <w:szCs w:val="24"/>
                <w:lang w:val="en-US" w:eastAsia="zh-CN"/>
              </w:rPr>
              <w:t>分（共计</w:t>
            </w:r>
            <w:r>
              <w:rPr>
                <w:rFonts w:hint="eastAsia" w:ascii="宋体" w:hAnsi="宋体" w:cs="宋体"/>
                <w:b/>
                <w:bCs/>
                <w:color w:val="auto"/>
                <w:sz w:val="24"/>
                <w:szCs w:val="24"/>
                <w:lang w:val="en-US" w:eastAsia="zh-CN"/>
              </w:rPr>
              <w:t>44</w:t>
            </w:r>
            <w:r>
              <w:rPr>
                <w:rFonts w:hint="eastAsia" w:ascii="宋体" w:hAnsi="宋体" w:eastAsia="宋体" w:cs="宋体"/>
                <w:b/>
                <w:bCs/>
                <w:color w:val="auto"/>
                <w:sz w:val="24"/>
                <w:szCs w:val="24"/>
                <w:lang w:val="en-US" w:eastAsia="zh-CN"/>
              </w:rPr>
              <w:t>项，</w:t>
            </w:r>
            <w:r>
              <w:rPr>
                <w:rFonts w:hint="eastAsia" w:ascii="宋体" w:hAnsi="宋体" w:cs="宋体"/>
                <w:b/>
                <w:bCs/>
                <w:color w:val="auto"/>
                <w:sz w:val="24"/>
                <w:szCs w:val="24"/>
                <w:lang w:val="en-US" w:eastAsia="zh-CN"/>
              </w:rPr>
              <w:t>55</w:t>
            </w:r>
            <w:r>
              <w:rPr>
                <w:rFonts w:hint="eastAsia" w:ascii="宋体" w:hAnsi="宋体" w:eastAsia="宋体" w:cs="宋体"/>
                <w:b/>
                <w:bCs/>
                <w:color w:val="auto"/>
                <w:sz w:val="24"/>
                <w:szCs w:val="24"/>
                <w:lang w:val="en-US" w:eastAsia="zh-CN"/>
              </w:rPr>
              <w:t>分）。</w:t>
            </w:r>
            <w:r>
              <w:rPr>
                <w:rFonts w:hint="eastAsia" w:ascii="宋体" w:hAnsi="宋体" w:eastAsia="宋体" w:cs="宋体"/>
                <w:color w:val="auto"/>
                <w:sz w:val="24"/>
                <w:szCs w:val="24"/>
                <w:lang w:val="en-US" w:eastAsia="zh-CN"/>
              </w:rPr>
              <w:t xml:space="preserve"> 注：按评审指标计算项数，评审指标项下所有技术参数视为一项。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b w:val="0"/>
                <w:bCs w:val="0"/>
                <w:sz w:val="24"/>
                <w:szCs w:val="24"/>
                <w:highlight w:val="none"/>
                <w:lang w:val="en-US" w:eastAsia="zh-CN"/>
              </w:rPr>
              <w:t>T2</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sz w:val="24"/>
                <w:szCs w:val="24"/>
                <w:highlight w:val="none"/>
                <w:lang w:val="en-US" w:eastAsia="zh-CN"/>
              </w:rPr>
              <w:t>为保证供应商具有项目全过程技术服务能力，供应商须按照技术参数要求中“二、专业资源库平台运维推广服务</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2</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对视频进行AI智能审核，可以对画面及其中语音进行分类审核；可具体返回视频审核异常的具体时间点、片段，让用户可以快速定位。由磋商小组进行评分：内容要点齐全无缺漏项得2分；每缺漏1项扣1分。满分2分。（注：供应商应将所需演示视频拷贝到U盘或者其他存储介质装进信封内密封随响应文件一并提交，供专家现场评审。若视频存在打不开或格式出错问题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24"/>
                <w:lang w:val="en-US"/>
              </w:rPr>
            </w:pPr>
            <w:r>
              <w:rPr>
                <w:rFonts w:hint="eastAsia" w:ascii="宋体" w:hAnsi="宋体" w:eastAsia="宋体" w:cs="宋体"/>
                <w:b w:val="0"/>
                <w:bCs w:val="0"/>
                <w:sz w:val="24"/>
                <w:szCs w:val="24"/>
                <w:highlight w:val="none"/>
                <w:lang w:val="en-US" w:eastAsia="zh-CN"/>
              </w:rPr>
              <w:t>T3</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b w:val="0"/>
                <w:bCs w:val="0"/>
                <w:sz w:val="24"/>
                <w:szCs w:val="24"/>
                <w:highlight w:val="none"/>
                <w:lang w:val="en-US" w:eastAsia="zh-CN"/>
              </w:rPr>
              <w:t>为保证供应商具有项目全过程技术服务能力，供应商须按照技术参数要求中“二、专业资源库平台运维推广服务</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3</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对文档进行AI智能审核，支持进行主页审核，可支持审核其中文字、图片、图标、视频等内容，图片内文字支持OCR智能识别并审核，异常问题可支持返回异常的具体页数，内容要点齐全无缺漏项得2分；每缺漏1项扣1分。满分2分。（注：供应商应将所需演示视频拷贝到U盘或者其他存储介质装进信封内密封随响应文件一并提交，供专家现场评审。若视频存在打不开或格式出错问题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T4</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b w:val="0"/>
                <w:bCs w:val="0"/>
                <w:sz w:val="24"/>
                <w:szCs w:val="24"/>
                <w:highlight w:val="none"/>
                <w:lang w:val="en-US" w:eastAsia="zh-CN"/>
              </w:rPr>
              <w:t>为保证供应商具有项目全过程技术服务能力，供应商须按照</w:t>
            </w:r>
            <w:r>
              <w:rPr>
                <w:rFonts w:hint="eastAsia" w:ascii="宋体" w:hAnsi="宋体" w:eastAsia="宋体" w:cs="宋体"/>
                <w:b w:val="0"/>
                <w:bCs w:val="0"/>
                <w:kern w:val="2"/>
                <w:sz w:val="24"/>
                <w:szCs w:val="24"/>
                <w:highlight w:val="none"/>
                <w:lang w:val="en-US" w:eastAsia="zh-CN" w:bidi="ar-SA"/>
              </w:rPr>
              <w:t>技术参数要求中“二、专业资源库平台运维推广服务（5）</w:t>
            </w:r>
            <w:r>
              <w:rPr>
                <w:rFonts w:hint="eastAsia" w:ascii="宋体" w:hAnsi="宋体" w:eastAsia="宋体" w:cs="宋体"/>
                <w:b w:val="0"/>
                <w:bCs w:val="0"/>
                <w:kern w:val="2"/>
                <w:sz w:val="24"/>
                <w:szCs w:val="24"/>
                <w:highlight w:val="none"/>
                <w:lang w:val="en-US" w:eastAsia="zh-Hans" w:bidi="ar-SA"/>
              </w:rPr>
              <w:t>文字识别：支持教师通过</w:t>
            </w:r>
            <w:r>
              <w:rPr>
                <w:rFonts w:hint="eastAsia" w:ascii="宋体" w:hAnsi="宋体" w:eastAsia="宋体" w:cs="宋体"/>
                <w:b w:val="0"/>
                <w:bCs w:val="0"/>
                <w:kern w:val="2"/>
                <w:sz w:val="24"/>
                <w:szCs w:val="24"/>
                <w:highlight w:val="none"/>
                <w:lang w:val="en-US" w:eastAsia="zh-CN" w:bidi="ar-SA"/>
              </w:rPr>
              <w:t>教学工具</w:t>
            </w:r>
            <w:r>
              <w:rPr>
                <w:rFonts w:hint="eastAsia" w:ascii="宋体" w:hAnsi="宋体" w:eastAsia="宋体" w:cs="宋体"/>
                <w:b w:val="0"/>
                <w:bCs w:val="0"/>
                <w:kern w:val="2"/>
                <w:sz w:val="24"/>
                <w:szCs w:val="24"/>
                <w:highlight w:val="none"/>
                <w:lang w:val="en-US" w:eastAsia="zh-Hans" w:bidi="ar-SA"/>
              </w:rPr>
              <w:t>聚焦功能，对选择窗口的内容进行文字OCR智能识别，实现图片的内容自动转化成文字，支持生成文字支持复制、保存</w:t>
            </w:r>
            <w:r>
              <w:rPr>
                <w:rFonts w:hint="eastAsia" w:ascii="宋体" w:hAnsi="宋体" w:eastAsia="宋体" w:cs="宋体"/>
                <w:b w:val="0"/>
                <w:bCs w:val="0"/>
                <w:kern w:val="2"/>
                <w:sz w:val="24"/>
                <w:szCs w:val="24"/>
                <w:highlight w:val="none"/>
                <w:lang w:val="en-US" w:eastAsia="zh-CN" w:bidi="ar-SA"/>
              </w:rPr>
              <w:t>。内容要点齐全无缺漏项得2分；每缺漏1项扣1分。满分2分。</w:t>
            </w:r>
            <w:r>
              <w:rPr>
                <w:rFonts w:hint="eastAsia" w:ascii="宋体" w:hAnsi="宋体" w:eastAsia="宋体" w:cs="宋体"/>
                <w:b w:val="0"/>
                <w:bCs w:val="0"/>
                <w:sz w:val="24"/>
                <w:szCs w:val="24"/>
                <w:highlight w:val="none"/>
                <w:lang w:val="en-US" w:eastAsia="zh-CN"/>
              </w:rPr>
              <w:t>（注：供应商应将所需演示视频拷贝到U盘或者其他存储介质装进信封内密封随响应文件一并提交，供专家现场评审。若视频存在打不开或格式出错问题不得分。）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T5</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b w:val="0"/>
                <w:bCs w:val="0"/>
                <w:sz w:val="24"/>
                <w:szCs w:val="24"/>
                <w:highlight w:val="none"/>
                <w:lang w:val="en-US" w:eastAsia="zh-CN"/>
              </w:rPr>
              <w:t>为保证供应商具有项目全过程技术服务能力，供应商须按照</w:t>
            </w:r>
            <w:r>
              <w:rPr>
                <w:rFonts w:hint="eastAsia" w:ascii="宋体" w:hAnsi="宋体" w:eastAsia="宋体" w:cs="宋体"/>
                <w:b w:val="0"/>
                <w:bCs w:val="0"/>
                <w:kern w:val="2"/>
                <w:sz w:val="24"/>
                <w:szCs w:val="24"/>
                <w:highlight w:val="none"/>
                <w:lang w:val="en-US" w:eastAsia="zh-CN" w:bidi="ar-SA"/>
              </w:rPr>
              <w:t>技术参数要求中“二、专业资源库平台运维推广服务（6）</w:t>
            </w:r>
            <w:r>
              <w:rPr>
                <w:rFonts w:hint="eastAsia" w:ascii="宋体" w:hAnsi="宋体" w:eastAsia="宋体" w:cs="宋体"/>
                <w:b w:val="0"/>
                <w:bCs w:val="0"/>
                <w:kern w:val="2"/>
                <w:sz w:val="24"/>
                <w:szCs w:val="24"/>
                <w:highlight w:val="none"/>
                <w:lang w:val="en-US" w:eastAsia="zh-Hans" w:bidi="ar-SA"/>
              </w:rPr>
              <w:t>支持将聚焦内容插入白板进行完整讲演或聚焦多张图片进行对比讲评；</w:t>
            </w:r>
            <w:r>
              <w:rPr>
                <w:rFonts w:hint="eastAsia" w:ascii="宋体" w:hAnsi="宋体" w:eastAsia="宋体" w:cs="宋体"/>
                <w:b w:val="0"/>
                <w:bCs w:val="0"/>
                <w:kern w:val="2"/>
                <w:sz w:val="24"/>
                <w:szCs w:val="24"/>
                <w:highlight w:val="none"/>
                <w:lang w:val="en-US" w:eastAsia="zh-CN" w:bidi="ar-SA"/>
              </w:rPr>
              <w:t>（7）</w:t>
            </w:r>
            <w:r>
              <w:rPr>
                <w:rFonts w:hint="eastAsia" w:ascii="宋体" w:hAnsi="宋体" w:eastAsia="宋体" w:cs="宋体"/>
                <w:b w:val="0"/>
                <w:bCs w:val="0"/>
                <w:kern w:val="2"/>
                <w:sz w:val="24"/>
                <w:szCs w:val="24"/>
                <w:highlight w:val="none"/>
                <w:lang w:val="en-US" w:eastAsia="zh-Hans" w:bidi="ar-SA"/>
              </w:rPr>
              <w:t>支持教师通过聚焦调取不低于10张内容画面，插入对比讲解，支持单画面、双画面或四画面对比讲解；支持多张图片的前后翻页、旋转和删除；支持对比讲解中插入新图片</w:t>
            </w:r>
            <w:r>
              <w:rPr>
                <w:rFonts w:hint="eastAsia" w:ascii="宋体" w:hAnsi="宋体" w:eastAsia="宋体" w:cs="宋体"/>
                <w:b w:val="0"/>
                <w:bCs w:val="0"/>
                <w:kern w:val="2"/>
                <w:sz w:val="24"/>
                <w:szCs w:val="24"/>
                <w:highlight w:val="none"/>
                <w:lang w:val="en-US" w:eastAsia="zh-CN" w:bidi="ar-SA"/>
              </w:rPr>
              <w:t>。内容要点齐全无缺漏项得2分；每缺漏1项扣1分。满分2分。（注：供应商应将所需演示视频拷贝到U盘或者其他存储介质装进信封内密封随响应文件一并提交，供专家现场评审。若视频存在打不开或格式出错问题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T6</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b w:val="0"/>
                <w:bCs w:val="0"/>
                <w:sz w:val="24"/>
                <w:szCs w:val="24"/>
                <w:highlight w:val="none"/>
                <w:lang w:val="en-US" w:eastAsia="zh-CN"/>
              </w:rPr>
              <w:t>为保证供应商具有项目全过程技术服务能力，供应商须按照</w:t>
            </w:r>
            <w:r>
              <w:rPr>
                <w:rFonts w:hint="eastAsia" w:ascii="宋体" w:hAnsi="宋体" w:eastAsia="宋体" w:cs="宋体"/>
                <w:b w:val="0"/>
                <w:bCs w:val="0"/>
                <w:kern w:val="2"/>
                <w:sz w:val="24"/>
                <w:szCs w:val="24"/>
                <w:highlight w:val="none"/>
                <w:lang w:val="en-US" w:eastAsia="zh-CN" w:bidi="ar-SA"/>
              </w:rPr>
              <w:t>技术参数要求中“二、专业资源库平台运维推广服务（8）</w:t>
            </w:r>
            <w:r>
              <w:rPr>
                <w:rFonts w:hint="eastAsia" w:ascii="宋体" w:hAnsi="宋体" w:eastAsia="宋体" w:cs="宋体"/>
                <w:b w:val="0"/>
                <w:bCs w:val="0"/>
                <w:kern w:val="2"/>
                <w:sz w:val="24"/>
                <w:szCs w:val="24"/>
                <w:highlight w:val="none"/>
                <w:lang w:val="en-US" w:eastAsia="zh-Hans" w:bidi="ar-SA"/>
              </w:rPr>
              <w:t>中英文智能转写：支持将手写的中英文字词自动识别并转写为标准印刷体，字体大小可无级放大，并支持在线直接搜索和删除的功能；支持对中文生字的手写识别并可实现读音、笔顺、描红、笔画、偏旁部首、组词，支持对英文单词的手写识别，并可更换字体显示，便捷教学</w:t>
            </w:r>
            <w:r>
              <w:rPr>
                <w:rFonts w:hint="eastAsia" w:ascii="宋体" w:hAnsi="宋体" w:eastAsia="宋体" w:cs="宋体"/>
                <w:b w:val="0"/>
                <w:bCs w:val="0"/>
                <w:kern w:val="2"/>
                <w:sz w:val="24"/>
                <w:szCs w:val="24"/>
                <w:highlight w:val="none"/>
                <w:lang w:val="en-US" w:eastAsia="zh-CN" w:bidi="ar-SA"/>
              </w:rPr>
              <w:t>。内容要点齐全无缺漏项得2分；每缺漏1项扣1分。满分2分。（注：供应商应将所需演示视频拷贝到U盘或者其他存储介质装进信封内密封随响应文件一并提交，供专家现场评审。若视频存在打不开或格式出错问题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noWrap w:val="0"/>
            <w:vAlign w:val="center"/>
          </w:tcPr>
          <w:p>
            <w:pPr>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b w:val="0"/>
                <w:bCs w:val="0"/>
                <w:sz w:val="24"/>
                <w:szCs w:val="24"/>
                <w:highlight w:val="none"/>
                <w:lang w:val="en-US" w:eastAsia="zh-CN"/>
              </w:rPr>
              <w:t>T7</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Calibri" w:hAnsi="Calibri" w:eastAsia="宋体" w:cs="Times New Roman"/>
                <w:sz w:val="24"/>
                <w:szCs w:val="24"/>
              </w:rPr>
            </w:pPr>
            <w:r>
              <w:rPr>
                <w:rFonts w:hint="eastAsia" w:ascii="宋体" w:hAnsi="宋体" w:eastAsia="宋体" w:cs="宋体"/>
                <w:b w:val="0"/>
                <w:bCs w:val="0"/>
                <w:sz w:val="24"/>
                <w:szCs w:val="24"/>
                <w:highlight w:val="none"/>
                <w:lang w:val="en-US" w:eastAsia="zh-CN"/>
              </w:rPr>
              <w:t>为保证供应商具有项目全过程技术服务能力，供应商须按照</w:t>
            </w:r>
            <w:r>
              <w:rPr>
                <w:rFonts w:hint="eastAsia" w:ascii="宋体" w:hAnsi="宋体" w:eastAsia="宋体" w:cs="宋体"/>
                <w:b w:val="0"/>
                <w:bCs w:val="0"/>
                <w:kern w:val="2"/>
                <w:sz w:val="24"/>
                <w:szCs w:val="24"/>
                <w:highlight w:val="none"/>
                <w:lang w:val="en-US" w:eastAsia="zh-CN" w:bidi="ar-SA"/>
              </w:rPr>
              <w:t>技术参数要求中“二、专业资源库平台运维推广服务</w:t>
            </w:r>
            <w:r>
              <w:rPr>
                <w:rFonts w:hint="default" w:ascii="宋体" w:hAnsi="宋体" w:eastAsia="宋体" w:cs="宋体"/>
                <w:b w:val="0"/>
                <w:bCs w:val="0"/>
                <w:kern w:val="2"/>
                <w:sz w:val="24"/>
                <w:szCs w:val="24"/>
                <w:highlight w:val="none"/>
                <w:lang w:val="en-US" w:eastAsia="zh-Hans" w:bidi="ar-SA"/>
              </w:rPr>
              <w:t>(</w:t>
            </w:r>
            <w:r>
              <w:rPr>
                <w:rFonts w:hint="eastAsia" w:ascii="宋体" w:hAnsi="宋体" w:eastAsia="宋体" w:cs="宋体"/>
                <w:b w:val="0"/>
                <w:bCs w:val="0"/>
                <w:kern w:val="2"/>
                <w:sz w:val="24"/>
                <w:szCs w:val="24"/>
                <w:highlight w:val="none"/>
                <w:lang w:val="en-US" w:eastAsia="zh-CN" w:bidi="ar-SA"/>
              </w:rPr>
              <w:t>9</w:t>
            </w:r>
            <w:r>
              <w:rPr>
                <w:rFonts w:hint="default" w:ascii="宋体" w:hAnsi="宋体" w:eastAsia="宋体" w:cs="宋体"/>
                <w:b w:val="0"/>
                <w:bCs w:val="0"/>
                <w:kern w:val="2"/>
                <w:sz w:val="24"/>
                <w:szCs w:val="24"/>
                <w:highlight w:val="none"/>
                <w:lang w:val="en-US" w:eastAsia="zh-Hans" w:bidi="ar-SA"/>
              </w:rPr>
              <w:t>)</w:t>
            </w:r>
            <w:r>
              <w:rPr>
                <w:rFonts w:hint="eastAsia" w:ascii="宋体" w:hAnsi="宋体" w:eastAsia="宋体" w:cs="宋体"/>
                <w:b w:val="0"/>
                <w:bCs w:val="0"/>
                <w:kern w:val="2"/>
                <w:sz w:val="24"/>
                <w:szCs w:val="24"/>
                <w:highlight w:val="none"/>
                <w:lang w:val="en-US" w:eastAsia="zh-Hans" w:bidi="ar-SA"/>
              </w:rPr>
              <w:t>已插入PPT支持窗口移动、窗口缩放、PPT翻页，支持PPT页面批注、圈画等，书写笔迹跟随ppt进行翻页；已插入Word、PDF文档等直接直接打开、翻页、放大，支持文档页面批注、圈画等，笔迹跟随word和pdf的上下移动而移动，实现笔迹跟随</w:t>
            </w:r>
            <w:r>
              <w:rPr>
                <w:rFonts w:hint="eastAsia" w:ascii="宋体" w:hAnsi="宋体" w:eastAsia="宋体" w:cs="宋体"/>
                <w:b w:val="0"/>
                <w:bCs w:val="0"/>
                <w:kern w:val="2"/>
                <w:sz w:val="24"/>
                <w:szCs w:val="24"/>
                <w:highlight w:val="none"/>
                <w:lang w:val="en-US" w:eastAsia="zh-CN" w:bidi="ar-SA"/>
              </w:rPr>
              <w:t>。内容要点齐全无缺漏项得2分；每缺漏1项扣1分。满分2分。（注：供应商应将所需演示视频拷贝到U盘或者其他存储介质装进信封内密封随响应文件一并提交，供专家现场评审。若视频存在打不开或格式出错问题不得分。</w:t>
            </w:r>
          </w:p>
        </w:tc>
      </w:tr>
    </w:tbl>
    <w:p>
      <w:pPr>
        <w:pStyle w:val="17"/>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rPr>
      </w:pPr>
    </w:p>
    <w:p>
      <w:pPr>
        <w:spacing w:line="400" w:lineRule="exac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说明：</w:t>
      </w:r>
    </w:p>
    <w:p>
      <w:pPr>
        <w:spacing w:line="400" w:lineRule="exact"/>
        <w:ind w:firstLine="708" w:firstLineChars="294"/>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①、响应人对有要求提供证明材料进行佐证的，响应人应在响应文件中提供佐证材料（在对应处作好标记）予以证明，并在《技术规格和商务偏离表》中备注佐证材料所在页码。</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②、响应文件中《技术规格和商务偏离表》应答内容与响应人提供的佐证材料【如国家行政部门颁发的证书、检测报告、样品（样机，如有）或产品彩页等（佐证材料相互不一致的，以此先后顺序判定，排序在前的优先认定）】不一致时，以响应人提供的佐证材料为判定依据。</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商务部分评分PB 满分为</w:t>
      </w:r>
      <w:r>
        <w:rPr>
          <w:rFonts w:hint="eastAsia" w:ascii="宋体" w:hAnsi="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分</w:t>
      </w:r>
    </w:p>
    <w:tbl>
      <w:tblPr>
        <w:tblStyle w:val="13"/>
        <w:tblW w:w="0" w:type="auto"/>
        <w:tblInd w:w="-15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1"/>
        <w:gridCol w:w="507"/>
        <w:gridCol w:w="73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项目</w:t>
            </w:r>
          </w:p>
        </w:tc>
        <w:tc>
          <w:tcPr>
            <w:tcW w:w="507" w:type="dxa"/>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分值</w:t>
            </w:r>
          </w:p>
        </w:tc>
        <w:tc>
          <w:tcPr>
            <w:tcW w:w="7303" w:type="dxa"/>
            <w:noWrap w:val="0"/>
            <w:vAlign w:val="center"/>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noWrap w:val="0"/>
            <w:vAlign w:val="center"/>
          </w:tcPr>
          <w:p>
            <w:pPr>
              <w:pStyle w:val="6"/>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u w:val="none"/>
              </w:rPr>
            </w:pPr>
            <w:r>
              <w:rPr>
                <w:rFonts w:hint="eastAsia" w:ascii="宋体" w:hAnsi="宋体" w:cs="宋体"/>
                <w:b w:val="0"/>
                <w:bCs w:val="0"/>
                <w:color w:val="auto"/>
                <w:sz w:val="24"/>
                <w:szCs w:val="24"/>
                <w:highlight w:val="none"/>
                <w:u w:val="none"/>
                <w:lang w:val="en-US" w:eastAsia="zh-CN"/>
              </w:rPr>
              <w:t>服务</w:t>
            </w:r>
            <w:r>
              <w:rPr>
                <w:rFonts w:hint="eastAsia" w:ascii="宋体" w:hAnsi="宋体" w:eastAsia="宋体" w:cs="宋体"/>
                <w:b w:val="0"/>
                <w:bCs w:val="0"/>
                <w:color w:val="auto"/>
                <w:sz w:val="24"/>
                <w:szCs w:val="24"/>
                <w:highlight w:val="none"/>
                <w:u w:val="none"/>
                <w:lang w:val="en-US" w:eastAsia="zh-CN"/>
              </w:rPr>
              <w:t>方案</w:t>
            </w:r>
          </w:p>
        </w:tc>
        <w:tc>
          <w:tcPr>
            <w:tcW w:w="507"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u w:val="none"/>
                <w:lang w:eastAsia="zh-CN"/>
              </w:rPr>
            </w:pPr>
            <w:r>
              <w:rPr>
                <w:rFonts w:hint="eastAsia" w:ascii="宋体" w:hAnsi="宋体" w:cs="宋体"/>
                <w:color w:val="auto"/>
                <w:kern w:val="0"/>
                <w:sz w:val="24"/>
                <w:szCs w:val="24"/>
                <w:highlight w:val="none"/>
                <w:u w:val="none"/>
                <w:lang w:val="en-US" w:eastAsia="zh-CN"/>
              </w:rPr>
              <w:t>3</w:t>
            </w:r>
          </w:p>
        </w:tc>
        <w:tc>
          <w:tcPr>
            <w:tcW w:w="7303" w:type="dxa"/>
            <w:noWrap w:val="0"/>
            <w:vAlign w:val="top"/>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根据供应商提供的建设方案内容与要点相符、各要点内容之间关联性强，逻辑清晰合理，按现有客观实际情况和项目特征可以有效实施且对采购人实用（含项目建设背景、目标与任务等）由磋商小组进行综合评定：</w:t>
            </w:r>
            <w:r>
              <w:rPr>
                <w:rFonts w:hint="eastAsia" w:ascii="宋体" w:hAnsi="宋体" w:eastAsia="宋体" w:cs="宋体"/>
                <w:color w:val="auto"/>
                <w:kern w:val="0"/>
                <w:sz w:val="24"/>
                <w:szCs w:val="24"/>
                <w:highlight w:val="none"/>
                <w:u w:val="none"/>
                <w:lang w:val="en-US" w:eastAsia="zh-CN" w:bidi="ar"/>
              </w:rPr>
              <w:t>①方案包含的要点齐全无缺漏项、内容完善详细且多出本项目的要求得3分</w:t>
            </w:r>
            <w:r>
              <w:rPr>
                <w:rFonts w:hint="eastAsia" w:ascii="宋体" w:hAnsi="宋体" w:cs="宋体"/>
                <w:color w:val="auto"/>
                <w:kern w:val="0"/>
                <w:sz w:val="24"/>
                <w:szCs w:val="24"/>
                <w:highlight w:val="none"/>
                <w:u w:val="none"/>
                <w:lang w:val="en-US" w:eastAsia="zh-CN" w:bidi="ar"/>
              </w:rPr>
              <w:t>。</w:t>
            </w:r>
            <w:r>
              <w:rPr>
                <w:rFonts w:hint="eastAsia" w:ascii="宋体" w:hAnsi="宋体" w:eastAsia="宋体" w:cs="宋体"/>
                <w:color w:val="auto"/>
                <w:kern w:val="0"/>
                <w:sz w:val="24"/>
                <w:szCs w:val="24"/>
                <w:highlight w:val="none"/>
                <w:u w:val="none"/>
                <w:lang w:val="en-US" w:eastAsia="zh-CN" w:bidi="ar"/>
              </w:rPr>
              <w:t>②满足本项目方案要点每个得</w:t>
            </w:r>
            <w:r>
              <w:rPr>
                <w:rFonts w:hint="eastAsia" w:ascii="宋体" w:hAnsi="宋体" w:cs="宋体"/>
                <w:color w:val="auto"/>
                <w:kern w:val="0"/>
                <w:sz w:val="24"/>
                <w:szCs w:val="24"/>
                <w:highlight w:val="none"/>
                <w:u w:val="none"/>
                <w:lang w:val="en-US" w:eastAsia="zh-CN" w:bidi="ar"/>
              </w:rPr>
              <w:t>1</w:t>
            </w:r>
            <w:r>
              <w:rPr>
                <w:rFonts w:hint="eastAsia" w:ascii="宋体" w:hAnsi="宋体" w:eastAsia="宋体" w:cs="宋体"/>
                <w:color w:val="auto"/>
                <w:kern w:val="0"/>
                <w:sz w:val="24"/>
                <w:szCs w:val="24"/>
                <w:highlight w:val="none"/>
                <w:u w:val="none"/>
                <w:lang w:val="en-US" w:eastAsia="zh-CN" w:bidi="ar"/>
              </w:rPr>
              <w:t>分最高得2分。③未提供或与本项目无关方案不得分。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noWrap w:val="0"/>
            <w:vAlign w:val="center"/>
          </w:tcPr>
          <w:p>
            <w:pPr>
              <w:pStyle w:val="6"/>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kern w:val="0"/>
                <w:sz w:val="24"/>
                <w:szCs w:val="24"/>
                <w:highlight w:val="none"/>
                <w:u w:val="none"/>
                <w:lang w:val="en-US" w:eastAsia="zh-CN" w:bidi="ar"/>
              </w:rPr>
              <w:t>培训方案</w:t>
            </w:r>
          </w:p>
        </w:tc>
        <w:tc>
          <w:tcPr>
            <w:tcW w:w="507"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u w:val="none"/>
              </w:rPr>
            </w:pPr>
            <w:r>
              <w:rPr>
                <w:rFonts w:hint="eastAsia" w:ascii="宋体" w:hAnsi="宋体" w:cs="宋体"/>
                <w:color w:val="auto"/>
                <w:kern w:val="0"/>
                <w:sz w:val="24"/>
                <w:szCs w:val="24"/>
                <w:highlight w:val="none"/>
                <w:u w:val="none"/>
                <w:lang w:val="en-US" w:eastAsia="zh-CN"/>
              </w:rPr>
              <w:t>3</w:t>
            </w:r>
          </w:p>
        </w:tc>
        <w:tc>
          <w:tcPr>
            <w:tcW w:w="7303" w:type="dxa"/>
            <w:noWrap w:val="0"/>
            <w:vAlign w:val="top"/>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kern w:val="0"/>
                <w:sz w:val="24"/>
                <w:szCs w:val="24"/>
                <w:highlight w:val="none"/>
                <w:u w:val="none"/>
                <w:lang w:val="en-US" w:eastAsia="zh-CN" w:bidi="ar"/>
              </w:rPr>
              <w:t>根据供应商提供的针对本项目制定的现场技术培训方案情况（现场技术培训方案包含①培训计划；②培训范围；③实施及针对性措施；④保证培训成效的措施等方面）</w:t>
            </w:r>
            <w:r>
              <w:rPr>
                <w:rFonts w:hint="eastAsia" w:ascii="宋体" w:hAnsi="宋体" w:eastAsia="宋体" w:cs="宋体"/>
                <w:b w:val="0"/>
                <w:bCs w:val="0"/>
                <w:color w:val="auto"/>
                <w:sz w:val="24"/>
                <w:szCs w:val="24"/>
                <w:highlight w:val="none"/>
                <w:u w:val="none"/>
                <w:lang w:val="en-US" w:eastAsia="zh-CN"/>
              </w:rPr>
              <w:t>由磋商小组进行综合评定：</w:t>
            </w:r>
            <w:r>
              <w:rPr>
                <w:rFonts w:hint="eastAsia" w:ascii="宋体" w:hAnsi="宋体" w:eastAsia="宋体" w:cs="宋体"/>
                <w:color w:val="auto"/>
                <w:kern w:val="0"/>
                <w:sz w:val="24"/>
                <w:szCs w:val="24"/>
                <w:highlight w:val="none"/>
                <w:u w:val="none"/>
                <w:lang w:val="en-US" w:eastAsia="zh-CN" w:bidi="ar"/>
              </w:rPr>
              <w:t>①方案包含的要点齐全无缺漏项、内容完善详细且能提供</w:t>
            </w:r>
            <w:r>
              <w:rPr>
                <w:rFonts w:hint="eastAsia" w:ascii="宋体" w:hAnsi="宋体" w:cs="宋体"/>
                <w:color w:val="auto"/>
                <w:kern w:val="0"/>
                <w:sz w:val="24"/>
                <w:szCs w:val="24"/>
                <w:highlight w:val="none"/>
                <w:u w:val="none"/>
                <w:lang w:val="en-US" w:eastAsia="zh-CN" w:bidi="ar"/>
              </w:rPr>
              <w:t>培训</w:t>
            </w:r>
            <w:r>
              <w:rPr>
                <w:rFonts w:hint="eastAsia" w:ascii="宋体" w:hAnsi="宋体" w:eastAsia="宋体" w:cs="宋体"/>
                <w:color w:val="auto"/>
                <w:kern w:val="0"/>
                <w:sz w:val="24"/>
                <w:szCs w:val="24"/>
                <w:highlight w:val="none"/>
                <w:u w:val="none"/>
                <w:lang w:val="en-US" w:eastAsia="zh-CN" w:bidi="ar"/>
              </w:rPr>
              <w:t>方案承诺函得3分</w:t>
            </w:r>
            <w:r>
              <w:rPr>
                <w:rFonts w:hint="eastAsia" w:ascii="宋体" w:hAnsi="宋体" w:cs="宋体"/>
                <w:color w:val="auto"/>
                <w:kern w:val="0"/>
                <w:sz w:val="24"/>
                <w:szCs w:val="24"/>
                <w:highlight w:val="none"/>
                <w:u w:val="none"/>
                <w:lang w:val="en-US" w:eastAsia="zh-CN" w:bidi="ar"/>
              </w:rPr>
              <w:t>。</w:t>
            </w:r>
            <w:r>
              <w:rPr>
                <w:rFonts w:hint="eastAsia" w:ascii="宋体" w:hAnsi="宋体" w:eastAsia="宋体" w:cs="宋体"/>
                <w:color w:val="auto"/>
                <w:kern w:val="0"/>
                <w:sz w:val="24"/>
                <w:szCs w:val="24"/>
                <w:highlight w:val="none"/>
                <w:u w:val="none"/>
                <w:lang w:val="en-US" w:eastAsia="zh-CN" w:bidi="ar"/>
              </w:rPr>
              <w:t>②满足本项目方案要点每个得0.5分最高得2分。③未提供或与本项目无关方案不得分。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noWrap w:val="0"/>
            <w:vAlign w:val="center"/>
          </w:tcPr>
          <w:p>
            <w:pPr>
              <w:pStyle w:val="6"/>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b w:val="0"/>
                <w:bCs w:val="0"/>
                <w:color w:val="auto"/>
                <w:sz w:val="24"/>
                <w:szCs w:val="24"/>
                <w:highlight w:val="none"/>
                <w:u w:val="none"/>
                <w:lang w:val="en-US" w:eastAsia="zh-CN"/>
              </w:rPr>
              <w:t>售后服务方案</w:t>
            </w:r>
          </w:p>
        </w:tc>
        <w:tc>
          <w:tcPr>
            <w:tcW w:w="507"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2</w:t>
            </w:r>
          </w:p>
        </w:tc>
        <w:tc>
          <w:tcPr>
            <w:tcW w:w="7303" w:type="dxa"/>
            <w:noWrap w:val="0"/>
            <w:vAlign w:val="top"/>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b w:val="0"/>
                <w:bCs w:val="0"/>
                <w:color w:val="auto"/>
                <w:sz w:val="24"/>
                <w:szCs w:val="24"/>
                <w:highlight w:val="none"/>
                <w:u w:val="none"/>
                <w:lang w:val="en-US" w:eastAsia="zh-CN"/>
              </w:rPr>
              <w:t>根据供应商提供的售后服务响应方案（含服务流程、服务内容、响应时间、及服务人员等）</w:t>
            </w:r>
            <w:r>
              <w:rPr>
                <w:rFonts w:hint="eastAsia" w:ascii="宋体" w:hAnsi="宋体" w:eastAsia="宋体" w:cs="宋体"/>
                <w:color w:val="auto"/>
                <w:kern w:val="0"/>
                <w:sz w:val="24"/>
                <w:szCs w:val="24"/>
                <w:highlight w:val="none"/>
                <w:u w:val="none"/>
                <w:lang w:val="en-US" w:eastAsia="zh-CN" w:bidi="ar"/>
              </w:rPr>
              <w:t>①方案包含的要点齐全无缺漏项、内容完善详细且能提供售后服务方案承诺函得</w:t>
            </w:r>
            <w:r>
              <w:rPr>
                <w:rFonts w:hint="eastAsia" w:ascii="宋体" w:hAnsi="宋体" w:cs="宋体"/>
                <w:color w:val="auto"/>
                <w:kern w:val="0"/>
                <w:sz w:val="24"/>
                <w:szCs w:val="24"/>
                <w:highlight w:val="none"/>
                <w:u w:val="none"/>
                <w:lang w:val="en-US" w:eastAsia="zh-CN" w:bidi="ar"/>
              </w:rPr>
              <w:t>2</w:t>
            </w:r>
            <w:r>
              <w:rPr>
                <w:rFonts w:hint="eastAsia" w:ascii="宋体" w:hAnsi="宋体" w:eastAsia="宋体" w:cs="宋体"/>
                <w:color w:val="auto"/>
                <w:kern w:val="0"/>
                <w:sz w:val="24"/>
                <w:szCs w:val="24"/>
                <w:highlight w:val="none"/>
                <w:u w:val="none"/>
                <w:lang w:val="en-US" w:eastAsia="zh-CN" w:bidi="ar"/>
              </w:rPr>
              <w:t>分</w:t>
            </w:r>
            <w:r>
              <w:rPr>
                <w:rFonts w:hint="eastAsia" w:ascii="宋体" w:hAnsi="宋体" w:cs="宋体"/>
                <w:color w:val="auto"/>
                <w:kern w:val="0"/>
                <w:sz w:val="24"/>
                <w:szCs w:val="24"/>
                <w:highlight w:val="none"/>
                <w:u w:val="none"/>
                <w:lang w:val="en-US" w:eastAsia="zh-CN" w:bidi="ar"/>
              </w:rPr>
              <w:t>。</w:t>
            </w:r>
            <w:r>
              <w:rPr>
                <w:rFonts w:hint="eastAsia" w:ascii="宋体" w:hAnsi="宋体" w:eastAsia="宋体" w:cs="宋体"/>
                <w:color w:val="auto"/>
                <w:kern w:val="0"/>
                <w:sz w:val="24"/>
                <w:szCs w:val="24"/>
                <w:highlight w:val="none"/>
                <w:u w:val="none"/>
                <w:lang w:val="en-US" w:eastAsia="zh-CN" w:bidi="ar"/>
              </w:rPr>
              <w:t>②满足本项目方案要点每个得0.5分最高得</w:t>
            </w:r>
            <w:r>
              <w:rPr>
                <w:rFonts w:hint="eastAsia" w:ascii="宋体" w:hAnsi="宋体" w:cs="宋体"/>
                <w:color w:val="auto"/>
                <w:kern w:val="0"/>
                <w:sz w:val="24"/>
                <w:szCs w:val="24"/>
                <w:highlight w:val="none"/>
                <w:u w:val="none"/>
                <w:lang w:val="en-US" w:eastAsia="zh-CN" w:bidi="ar"/>
              </w:rPr>
              <w:t>1</w:t>
            </w:r>
            <w:r>
              <w:rPr>
                <w:rFonts w:hint="eastAsia" w:ascii="宋体" w:hAnsi="宋体" w:eastAsia="宋体" w:cs="宋体"/>
                <w:color w:val="auto"/>
                <w:kern w:val="0"/>
                <w:sz w:val="24"/>
                <w:szCs w:val="24"/>
                <w:highlight w:val="none"/>
                <w:u w:val="none"/>
                <w:lang w:val="en-US" w:eastAsia="zh-CN" w:bidi="ar"/>
              </w:rPr>
              <w:t>分。③未提供或与本项目无关方案不得分。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noWrap w:val="0"/>
            <w:vAlign w:val="center"/>
          </w:tcPr>
          <w:p>
            <w:pPr>
              <w:pStyle w:val="6"/>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综合实力</w:t>
            </w:r>
          </w:p>
        </w:tc>
        <w:tc>
          <w:tcPr>
            <w:tcW w:w="507"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cs="宋体"/>
                <w:color w:val="auto"/>
                <w:kern w:val="0"/>
                <w:sz w:val="24"/>
                <w:szCs w:val="24"/>
                <w:highlight w:val="none"/>
                <w:u w:val="none"/>
                <w:lang w:val="en-US" w:eastAsia="zh-CN"/>
              </w:rPr>
            </w:pPr>
            <w:r>
              <w:rPr>
                <w:rFonts w:hint="eastAsia" w:ascii="宋体" w:hAnsi="宋体" w:cs="宋体"/>
                <w:b/>
                <w:bCs/>
                <w:color w:val="auto"/>
                <w:kern w:val="0"/>
                <w:sz w:val="24"/>
                <w:szCs w:val="24"/>
                <w:highlight w:val="none"/>
                <w:u w:val="none"/>
                <w:lang w:val="en-US" w:eastAsia="zh-CN"/>
              </w:rPr>
              <w:t>2</w:t>
            </w:r>
          </w:p>
        </w:tc>
        <w:tc>
          <w:tcPr>
            <w:tcW w:w="7303" w:type="dxa"/>
            <w:noWrap w:val="0"/>
            <w:vAlign w:val="top"/>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投标人具备课程内容审核及脚本编辑能力，保证所制作资源符合《国家智慧教育平台数字教育资源内容审核规范(试行)》等相关文件要求，须提供中级编辑资格证(原件备查)，每提供一份得</w:t>
            </w:r>
            <w:r>
              <w:rPr>
                <w:rFonts w:hint="eastAsia" w:ascii="宋体" w:hAnsi="宋体" w:cs="宋体"/>
                <w:b/>
                <w:bCs/>
                <w:color w:val="auto"/>
                <w:sz w:val="24"/>
                <w:szCs w:val="24"/>
                <w:highlight w:val="none"/>
                <w:u w:val="none"/>
                <w:lang w:val="en-US" w:eastAsia="zh-CN"/>
              </w:rPr>
              <w:t>2</w:t>
            </w:r>
            <w:r>
              <w:rPr>
                <w:rFonts w:hint="eastAsia" w:ascii="宋体" w:hAnsi="宋体" w:eastAsia="宋体" w:cs="宋体"/>
                <w:b/>
                <w:bCs/>
                <w:color w:val="auto"/>
                <w:sz w:val="24"/>
                <w:szCs w:val="24"/>
                <w:highlight w:val="none"/>
                <w:u w:val="none"/>
                <w:lang w:val="en-US" w:eastAsia="zh-CN"/>
              </w:rPr>
              <w:t>分，满分</w:t>
            </w:r>
            <w:r>
              <w:rPr>
                <w:rFonts w:hint="eastAsia" w:ascii="宋体" w:hAnsi="宋体" w:cs="宋体"/>
                <w:b/>
                <w:bCs/>
                <w:color w:val="auto"/>
                <w:sz w:val="24"/>
                <w:szCs w:val="24"/>
                <w:highlight w:val="none"/>
                <w:u w:val="none"/>
                <w:lang w:val="en-US" w:eastAsia="zh-CN"/>
              </w:rPr>
              <w:t>2</w:t>
            </w:r>
            <w:r>
              <w:rPr>
                <w:rFonts w:hint="eastAsia" w:ascii="宋体" w:hAnsi="宋体" w:eastAsia="宋体" w:cs="宋体"/>
                <w:b/>
                <w:bCs/>
                <w:color w:val="auto"/>
                <w:sz w:val="24"/>
                <w:szCs w:val="24"/>
                <w:highlight w:val="none"/>
                <w:u w:val="none"/>
                <w:lang w:val="en-US" w:eastAsia="zh-CN"/>
              </w:rPr>
              <w:t>分</w:t>
            </w:r>
          </w:p>
        </w:tc>
      </w:tr>
    </w:tbl>
    <w:p>
      <w:pPr>
        <w:pStyle w:val="17"/>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color w:val="auto"/>
          <w:sz w:val="24"/>
          <w:szCs w:val="24"/>
          <w:highlight w:val="none"/>
          <w:u w:val="none"/>
        </w:rPr>
      </w:pP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根据政府采购政策可享有的加分优惠评分PE</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优先类节能产品、环境标志产品：</w:t>
      </w:r>
    </w:p>
    <w:tbl>
      <w:tblPr>
        <w:tblStyle w:val="13"/>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38"/>
        <w:gridCol w:w="2839"/>
        <w:gridCol w:w="28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项目</w:t>
            </w:r>
          </w:p>
        </w:tc>
        <w:tc>
          <w:tcPr>
            <w:tcW w:w="1666" w:type="pct"/>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分值</w:t>
            </w:r>
          </w:p>
        </w:tc>
        <w:tc>
          <w:tcPr>
            <w:tcW w:w="1666" w:type="pct"/>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3"/>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无</w:t>
            </w:r>
          </w:p>
        </w:tc>
      </w:tr>
    </w:tbl>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（4）成交候选供应商排列规则顺序和并列相同时的处理约定如下：</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a.成交候选供应商按照综合评审总得分（FA）由高到低顺序排列推荐。</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b.综合评审总得分（FA）相同的，按照经评审最后磋商报价（即经政府采购优惠政策进行价格扣除后的最后报价）由低到高顺序推荐。</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c.综合评审总得分（FA）且经评审最后磋商报价（即经政府采购优惠政策进行价格扣除后的最后报价）仍然相同的，按照技术指标优劣顺序推荐。</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d.经前述顺序处理仍然并列相同的，则通过随机抽取方式确定优先顺序推荐。</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无</w:t>
      </w:r>
    </w:p>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四、评审报告</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4.1磋商小组完成评审后，应当编写评审报告并提交给采购人。</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4.2评审报告应当包括以下主要内容：</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（一）邀请供应商参加采购活动的具体方式和相关情况；</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（二）响应文件开启日期和地点；</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（三）获取磋商文件的供应商名单和磋商小组成员名单；</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（四）评审情况记录和说明，包括对供应商的资格审查情况、供应商响应文件评审情况、磋商情况、报价情况等；</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（五）提出的成交候选供应商的排序名单及理由。</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五、其他规定</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5.1其他规定</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5.1.1评审应全程保密且不得透露给任一供应商或与评审工作无关的人员。</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5.1.2评审将进行全程实时录音录像，录音录像资料随采购文件一并存档。</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5.1.3若供应商有任何试图干扰具体评审事务，影响磋商小组独立履行职责的行为，其响应无效且不予退还磋商保证金或通过保函进行索赔。情节严重的，由财政部门列入不良行为记录。</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5.1.4根据采购项目的特点和需要，需要加以详细说明的其他磋商程序规定、要求等内容：</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无</w:t>
      </w:r>
    </w:p>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第2节 竞争性磋商须知</w:t>
      </w:r>
    </w:p>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一、总则</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1.适用范围：</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1.1适用于磋商文件载明项目的采购活动（以下简称：“本次采购活动”）。</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2.定义及要求：</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2.1“采购标的”指磋商文件载明的需要采购的货物、服务、工程。</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2.2“采购人”指本次采购项目的买方、或业主方、或甲方，具体见磋商文件第一章；“采购代理机构”系指接受采购人委托，组织开展竞争性磋商采购活动的代理机构，具体见磋商文件第一章。</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2.3“潜在供应商”按照磋商文件第一章规定进行获取文件，且有意向参加本项目响应磋商的供应商。</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2.4“供应商”指按照磋商文件第一章规定进行获取文件，且已经提交响应文件的法人或其他组织或自然人。只有适合自然人参与和承接的政府采购项目，供应商才可以是自然人。</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2.5“单位负责人”指单位法定代表人（供应商为法人的）或法律、法规规定代表单位行使职权的主要负责人（供应商为其他组织的）。</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2.6“供应商代表”指供应商（为法人或其他组织的）的单位负责人或由其授权的委托代理人，即单位负责人授权书中载明的接受授权方。供应商为自然人的，由本人签字并附身份证明。</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3.合格的供应商：</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3.1一般规定</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3.1.2为采购项目提供整体设计、规范编制或项目管理、监理、检测等服务的供应商，不得再参加该采购项目除整体设计、规范编制和项目管理、监理、检测等服务之外的其他采购活动。</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3.1.3列入失信被执行人、重大税收违法案件当事人名单、政府采购严重违法失信行为记录名单及其他不符合《中华人民共和国政府采购法》第二十二条规定条件的供应商，不得参加政府采购活动。</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b/>
          <w:sz w:val="24"/>
          <w:szCs w:val="24"/>
        </w:rPr>
        <w:t>供应商有责任检查自身情况，在响应文件中对是否违反以上一般规定做出如实声明，否则其响应文件将被否决。</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3.2特别规定</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3.2.1供应商的资格要求：详见竞争性磋商须知前附表第1项。</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3.2.2是否接受联合体形式的响应磋商：详见竞争性磋商须知前附表第2项。若接受联合体形式且供应商为联合体，则联合体各方除了应遵守本章第3.1条规定外，还应遵守下列规定：</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（1）联合体各方应提交联合体协议，联合体协议应符合磋商文件规定。</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（2）联合体各方不得再单独参加或与其他供应商另外组成联合体参加同一合同项下的响应磋商。</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（3）联合体各方应共同与采购人签订政府采购合同，就政府采购合同约定的事项对采购人承担连带责任。</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（5）联合体一方放弃成交的，视为联合体整体放弃成交，联合体各方承担连带责任。</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（6）如本项目不接受联合体报价而供应商为联合体的，或者本项目接受联合体报价但供应商组成的联合体不符合本章第3.2条规定的，其报价无效。</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4.参与竞争性磋商费用：</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4.1除法律法规或采购文件另有规定之外，供应商应自行承担其准备与参加竞争性磋商所涉及的一切费用。</w:t>
      </w:r>
    </w:p>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二、竞争性磋商文件</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5.竞争性磋商文件的组成：</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5.1竞争性磋商文件由下述部分组成：</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第一章 采购公告（或采购邀请书）</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第二章 竞争性磋商须知</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第三章 采购内容及要求</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第四章 合同主要条款及格式</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第五章 首次响应文件格式</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5.2除上述内容以外，采购人、采购代理机构或者磋商小组在采购过程期间对磋商文件所作的澄清、修改或补充，均构成磋商文件的组成部分，对采购人和供应商具有约束力。</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6.竞争性磋商文件的澄清、补充、修改及现场考察等：</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6.3采购人、采购代理机构可以视采购项目的具体情况，组织供应商进行现场考察或召开磋商前答疑会，是否组织现场考察或召开磋商前答疑会详见竞争性磋商须知前附表第3项。</w:t>
      </w:r>
    </w:p>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三、响应文件编制</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7.应标要求</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7.2供应商代表在同一个合同项下只能接受一个供应商的委托参加响应磋商，否则其响应文件将被否决。</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7.3供应商应仔细阅读磋商文件的所有内容和要求，按磋商文件的规定提供响应文件，并对其所提供的全部资料、承诺和声明的真实性、合法性和准确性负责。</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7.4除非竞争性磋商须知前附表另有规定外，供应商提供的响应文件应使用中文文本，若有不同文字文本，以中文文本为准。</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7.6除非竞争性磋商须知前附表另有规定外，供应商承诺的报价应以人民币进行报价，合同实施结算时亦以人民币支付；所有计量均采用中华人民共和国法定计量单位。</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8.首次响应文件的组成：</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8.1首次响应文件包括但不限于下列部分：</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（1）响应函</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（2）报价一览表（含详细报价书）</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（3）资格证明文件</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（4）磋商保证金凭证</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（5）技术和商务偏离表</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（6）相关技术、商务、服务响应承诺及资料</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（7）供应商提交的其他资料</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（8）要求作为响应文件组成部分的其他内容（若有）</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9.响应文件有效期：</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9.1响应文件有效期见竞争性磋商须知前附表第4项，响应文件承诺的有效期不得少于磋商文件载明的有效期，否则其响应文件将被否决。</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10.磋商保证金：</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10.1供应商应按竞争性磋商文件规定的金额、形式等要求提交磋商保证金。磋商文件若接受联合体形式且供应商为联合体的，则可以由联合体中的牵头方提交磋商保证金，其提交的磋商保证金对联合体各方均具有约束力。</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10.1.2供应商以保函形式提交磋商保证金的，可在磋商文件载明的首次响应文件递交截止时间前办理保函并在电汇或银行转账单上注明（项目编号）；在首次响应文件递交截止时间前将保函文件放入响应文件中，否则视为未提交磋商保证金。保函的有效期应等于或长于响应文件承诺的有效期，否则其响应文件将被否决。</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10.1.3其他形式： 无</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10.2磋商保证金为响应文件的重要组成部分之一。磋商保证金用于保护本次磋商活动免受供应商的违约或失信行为而引起的风险。未按规定提交磋商保证金的，其响应文件将被否决。</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10.3磋商保证金退还：</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5项。</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10.4如果供应商发生以下任何一种情况时，其磋商保证金将被不予退还或通过保函进行索赔：</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(2)供应商在响应文件中提供虚假材料的；</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(3)除因不可抗力或磋商文件认可的情形以外，成交人不与采购人签订合同的；</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(5)供应商在提交最后报价后要求退出磋商的；</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(6)供应商假借以他人名义参加磋商或者以其他方式弄虚作假，骗取成交；</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(7)国家法律法规以及磋商文件中规定的其他磋商保证金不予退还的情形。</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上述不予退还磋商保证金的情况不能抵偿给采购人或采购代理机构造成损失的，供应商还要承担赔偿责任。</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11.响应文件基本编制要求：</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11.1供应商须编制由本须知规定组成的响应文件正副本份数详见竞争性磋商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11.2响应文件应由供应商代表签字并加盖公章。供应商代表如果不是竞争性磋商须知中定义的“单位负责人”，则其响应文件中还必须提供“单位负责人授权书”。</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11.3响应文件应尽量避免涂改、行间插字或删除。如果出现上述情况，改动之处应加盖供应商单位公章或由供应商代表签字确认。</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11.4供应商应提交证明其拟提供货物、服务或工程符合磋商文件要求的技术和商务响应文件，该文件可以是文字资料、图纸和数据，并对拟提供的货物、服务或工程的主要内容进行详细描述。</w:t>
      </w:r>
    </w:p>
    <w:p>
      <w:pPr>
        <w:pStyle w:val="17"/>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12.纸质响应文件的密封、标识、签署和提交</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四、竞争性磋商</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13.评审和磋商基本准则</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13.1对所有供应商的评审和磋商，都采用相同的程序和标准。</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13.2磋商及评审过程将严格按照磋商文件的要求和条件进行，磋商小组将根据供应商的响应文件，按磋商文件规定的磋商程序及评审的标准和方法进行评审、磋商，并推荐成交候选人。</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14.磋商程序以及评审标准和方法</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14.1采购人将根据项目的特点依法组建磋商小组。磋商小组将根据磋商文件规定的程序、评审标准和方法等内容对供应商进行评审、磋商。</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14.2.1供应商有下列情况之一者，其提交的响应文件将被视为未实质性响应磋商文件要求，磋商小组将否决其响应文件，按无效处理：</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8"/>
        <w:gridCol w:w="1018"/>
        <w:gridCol w:w="69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符合审查要求概况</w:t>
            </w:r>
          </w:p>
        </w:tc>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情形1</w:t>
            </w:r>
          </w:p>
        </w:tc>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响应文件中提供的资格证明文件不全的；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情形2</w:t>
            </w:r>
          </w:p>
        </w:tc>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响应文件未按磋商文件规定由供应商代表签字，或未按磋商文件规定加盖供应商单位公章的；或供应商代表未获得有效授权的；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情形3</w:t>
            </w:r>
          </w:p>
        </w:tc>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供应商未按磋商文件规定提交磋商保证金的；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情形4</w:t>
            </w:r>
          </w:p>
        </w:tc>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响应文件有效期不满足磋商文件要求的；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情形5</w:t>
            </w:r>
          </w:p>
        </w:tc>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响应内容与磋商采购内容及要求有重大偏离或保留的，限制了采购人的权利或者减少成交人合同项下的义务；（由于磋商项目本身特点，不能详细列明采购标的的技术、服务要求的除外）；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情形6</w:t>
            </w:r>
          </w:p>
        </w:tc>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响应文件中附有采购人无法接受的条件的；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情形7</w:t>
            </w:r>
          </w:p>
        </w:tc>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不符合磋商文件中规定的其它实质性条款（比如：报价超过了磋商文件规定的最高限价）。</w:t>
            </w:r>
          </w:p>
        </w:tc>
      </w:tr>
    </w:tbl>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14.2.2其他情形</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采购包1：</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技术符合性</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45"/>
        <w:gridCol w:w="65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pct"/>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3858" w:type="pct"/>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pct"/>
            <w:noWrap w:val="0"/>
            <w:vAlign w:val="top"/>
          </w:tcPr>
          <w:p>
            <w:pPr>
              <w:pStyle w:val="17"/>
              <w:spacing w:line="420" w:lineRule="exact"/>
              <w:jc w:val="left"/>
              <w:rPr>
                <w:rFonts w:hint="eastAsia" w:ascii="宋体" w:hAnsi="宋体" w:eastAsia="宋体" w:cs="宋体"/>
                <w:sz w:val="24"/>
                <w:szCs w:val="24"/>
              </w:rPr>
            </w:pPr>
            <w:r>
              <w:rPr>
                <w:rFonts w:ascii="宋体" w:hAnsi="宋体" w:eastAsia="宋体" w:cs="宋体"/>
                <w:sz w:val="24"/>
                <w:szCs w:val="24"/>
              </w:rPr>
              <w:t>其他情形</w:t>
            </w:r>
          </w:p>
        </w:tc>
        <w:tc>
          <w:tcPr>
            <w:tcW w:w="3858" w:type="pct"/>
            <w:noWrap w:val="0"/>
            <w:vAlign w:val="top"/>
          </w:tcPr>
          <w:p>
            <w:pPr>
              <w:pStyle w:val="17"/>
              <w:spacing w:line="420" w:lineRule="exact"/>
              <w:jc w:val="left"/>
              <w:rPr>
                <w:rFonts w:hint="eastAsia" w:ascii="宋体" w:hAnsi="宋体" w:eastAsia="宋体" w:cs="宋体"/>
                <w:sz w:val="24"/>
                <w:szCs w:val="24"/>
              </w:rPr>
            </w:pPr>
            <w:r>
              <w:rPr>
                <w:rFonts w:ascii="宋体" w:hAnsi="宋体" w:eastAsia="宋体" w:cs="宋体"/>
                <w:sz w:val="24"/>
                <w:szCs w:val="24"/>
              </w:rPr>
              <w:t>属于竞争性磋商文件规定磋商小组应否决其响应的情形。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pct"/>
            <w:noWrap w:val="0"/>
            <w:vAlign w:val="top"/>
          </w:tcPr>
          <w:p>
            <w:pPr>
              <w:pStyle w:val="17"/>
              <w:spacing w:line="420" w:lineRule="exact"/>
              <w:jc w:val="left"/>
              <w:rPr>
                <w:rFonts w:hint="eastAsia" w:ascii="宋体" w:hAnsi="宋体" w:eastAsia="宋体" w:cs="宋体"/>
                <w:sz w:val="24"/>
                <w:szCs w:val="24"/>
              </w:rPr>
            </w:pPr>
            <w:r>
              <w:rPr>
                <w:rFonts w:ascii="宋体" w:hAnsi="宋体" w:eastAsia="宋体" w:cs="宋体"/>
                <w:sz w:val="24"/>
                <w:szCs w:val="24"/>
              </w:rPr>
              <w:t>其他情形</w:t>
            </w:r>
          </w:p>
        </w:tc>
        <w:tc>
          <w:tcPr>
            <w:tcW w:w="3858" w:type="pct"/>
            <w:noWrap w:val="0"/>
            <w:vAlign w:val="top"/>
          </w:tcPr>
          <w:p>
            <w:pPr>
              <w:pStyle w:val="17"/>
              <w:spacing w:line="420" w:lineRule="exact"/>
              <w:jc w:val="left"/>
              <w:rPr>
                <w:rFonts w:hint="eastAsia" w:ascii="宋体" w:hAnsi="宋体" w:eastAsia="宋体" w:cs="宋体"/>
                <w:sz w:val="24"/>
                <w:szCs w:val="24"/>
              </w:rPr>
            </w:pPr>
            <w:r>
              <w:rPr>
                <w:rFonts w:hint="eastAsia" w:ascii="宋体" w:hAnsi="宋体" w:eastAsia="宋体" w:cs="宋体"/>
                <w:sz w:val="24"/>
                <w:szCs w:val="24"/>
              </w:rPr>
              <w:t>违反竞争性磋商文件中载明“响应无效”条款的规定。</w:t>
            </w:r>
          </w:p>
        </w:tc>
      </w:tr>
    </w:tbl>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商务符合性</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5"/>
        <w:gridCol w:w="74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0" w:type="auto"/>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对磋商文件第三章“三、商务条件”中内容出现负偏离的，按无效响应处理。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5" w:type="dxa"/>
            <w:noWrap w:val="0"/>
            <w:vAlign w:val="top"/>
          </w:tcPr>
          <w:p>
            <w:pPr>
              <w:pStyle w:val="17"/>
              <w:spacing w:line="420" w:lineRule="exact"/>
              <w:jc w:val="left"/>
              <w:rPr>
                <w:rFonts w:hint="eastAsia" w:ascii="宋体" w:hAnsi="宋体" w:eastAsia="宋体" w:cs="宋体"/>
                <w:sz w:val="24"/>
                <w:szCs w:val="24"/>
              </w:rPr>
            </w:pPr>
            <w:r>
              <w:rPr>
                <w:rFonts w:ascii="宋体" w:hAnsi="宋体" w:eastAsia="宋体" w:cs="宋体"/>
                <w:sz w:val="24"/>
                <w:szCs w:val="24"/>
              </w:rPr>
              <w:t>其他情形</w:t>
            </w:r>
          </w:p>
        </w:tc>
        <w:tc>
          <w:tcPr>
            <w:tcW w:w="7437" w:type="dxa"/>
            <w:noWrap w:val="0"/>
            <w:vAlign w:val="top"/>
          </w:tcPr>
          <w:p>
            <w:pPr>
              <w:pStyle w:val="17"/>
              <w:spacing w:line="420" w:lineRule="exact"/>
              <w:jc w:val="left"/>
              <w:rPr>
                <w:rFonts w:hint="eastAsia" w:ascii="宋体" w:hAnsi="宋体" w:eastAsia="宋体" w:cs="宋体"/>
                <w:sz w:val="24"/>
                <w:szCs w:val="24"/>
              </w:rPr>
            </w:pPr>
            <w:r>
              <w:rPr>
                <w:rFonts w:ascii="宋体" w:hAnsi="宋体" w:eastAsia="宋体" w:cs="宋体"/>
                <w:sz w:val="24"/>
                <w:szCs w:val="24"/>
              </w:rPr>
              <w:t>属于竞争性磋商文件规定磋商小组应否决其响应的情形。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5" w:type="dxa"/>
            <w:noWrap w:val="0"/>
            <w:vAlign w:val="top"/>
          </w:tcPr>
          <w:p>
            <w:pPr>
              <w:pStyle w:val="17"/>
              <w:spacing w:line="420" w:lineRule="exact"/>
              <w:jc w:val="left"/>
              <w:rPr>
                <w:rFonts w:hint="eastAsia" w:ascii="宋体" w:hAnsi="宋体" w:eastAsia="宋体" w:cs="宋体"/>
                <w:sz w:val="24"/>
                <w:szCs w:val="24"/>
              </w:rPr>
            </w:pPr>
            <w:r>
              <w:rPr>
                <w:rFonts w:ascii="宋体" w:hAnsi="宋体" w:eastAsia="宋体" w:cs="宋体"/>
                <w:sz w:val="24"/>
                <w:szCs w:val="24"/>
              </w:rPr>
              <w:t>其他情形</w:t>
            </w:r>
          </w:p>
        </w:tc>
        <w:tc>
          <w:tcPr>
            <w:tcW w:w="7437" w:type="dxa"/>
            <w:noWrap w:val="0"/>
            <w:vAlign w:val="top"/>
          </w:tcPr>
          <w:p>
            <w:pPr>
              <w:pStyle w:val="17"/>
              <w:spacing w:line="420" w:lineRule="exact"/>
              <w:jc w:val="left"/>
              <w:rPr>
                <w:rFonts w:hint="eastAsia" w:ascii="宋体" w:hAnsi="宋体" w:eastAsia="宋体" w:cs="宋体"/>
                <w:sz w:val="24"/>
                <w:szCs w:val="24"/>
              </w:rPr>
            </w:pPr>
            <w:r>
              <w:rPr>
                <w:rFonts w:hint="eastAsia" w:ascii="宋体" w:hAnsi="宋体" w:eastAsia="宋体" w:cs="宋体"/>
                <w:sz w:val="24"/>
                <w:szCs w:val="24"/>
              </w:rPr>
              <w:t>违反竞争性磋商文件中载明“响应无效”条款的规定。</w:t>
            </w:r>
          </w:p>
        </w:tc>
      </w:tr>
    </w:tbl>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附加符合性：无</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价格符合性</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7"/>
        <w:gridCol w:w="74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07" w:type="dxa"/>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7415" w:type="dxa"/>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7415" w:type="dxa"/>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磋商小组认为供应商的报价明显低于其他通过符合性审查供应商的报价，有可能影响服务质量或不能诚信履约的，应要求其在评标现场合理的时间内提供书面说明，必要时还应要求其一并提交有关证明材料；供应商不能证明其报价合理性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7415" w:type="dxa"/>
            <w:noWrap w:val="0"/>
            <w:vAlign w:val="top"/>
          </w:tcPr>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报价总价超出最高限价的。</w:t>
            </w:r>
          </w:p>
        </w:tc>
      </w:tr>
    </w:tbl>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磋商小组决定供应商的响应性只根据响应文件本身的内容，而不寻求其他的外部证据。</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7项。</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14.9磋商小组将采用综合评分法对提交最后报价的供应商的响应文件和最后报价进行综合评分，具体评审的标准和方法详见竞争性磋商须知前附表第8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14.10供应商提交的响应文件和资料将给予保密，但不退回（有关证件或证照的原件除外）。</w:t>
      </w:r>
    </w:p>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五、合同授予</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15.授予合同的准则：</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15.1除不可抗力等因素外，合同将授予响应文件符合竞争性磋商文件要求，能够圆满地履行合同，且被磋商小组推荐为第一成交候选人的供应商。</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15.3为维护国家利益和社会公共利益，最低报价不是被授予合同的绝对保证。</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b/>
          <w:sz w:val="24"/>
          <w:szCs w:val="24"/>
        </w:rPr>
        <w:t>16.确定成交供应商：</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16.1采购人委托代理机构组织竞争性磋商采购活动的，采购代理机构在评审结束后2个工作日内将评审报告送采购人确认。</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b/>
          <w:sz w:val="24"/>
          <w:szCs w:val="24"/>
        </w:rPr>
        <w:t>17.成交通知:</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b/>
          <w:sz w:val="24"/>
          <w:szCs w:val="24"/>
        </w:rPr>
        <w:t>18.签订合同：</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18.2竞争性磋商文件、成交人的响应文件及其有关澄清承诺文件等，均为签订政府采购合同的依据和组成部分。</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六、询问、质疑与投诉</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b/>
          <w:sz w:val="24"/>
          <w:szCs w:val="24"/>
        </w:rPr>
        <w:t>19.询问</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19.1潜在供应商或供应商对本次采购活动的有关事项若有疑问，可向采购人或采购代理机构提出询问，采购人或采购代理机构将按照政府采购法及实施条例的有关规定进行答复。</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b/>
          <w:sz w:val="24"/>
          <w:szCs w:val="24"/>
        </w:rPr>
        <w:t>20.质疑</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20.1质疑应在政府采购法及实施条例规定的时效内提出，并符合下列条件：</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20.1.1对磋商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20.1.2质疑人应提交质疑函原件。</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20.1.3质疑函应包括下列主要内容：</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②所质疑项目的基本信息，至少包括：项目编号、项目名称等；</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③所质疑的具体事项（以下简称：“质疑事项”）；</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④质疑人自身权益受到损害的事实依据和证明材料，至少包括：</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a1所质疑的具体事项事实存在的证明材料；</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a2所质疑的具体事项事实导致质疑人自身权益受到损害的证明材料，如：采购文件、采购过程或成交结果违法违规，损害自已合法权益等证明材料；</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eastAsia="zh-CN"/>
        </w:rPr>
      </w:pP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⑤针对质疑事项提出的明确请求和法律依据，</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⑥提出质疑的日期以及质疑人代表联系方式，至少包括：姓名、手机、电子信箱、邮寄地址等。</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20.2对不符合前文第20.1条规定的质疑，采购人或采购代理机构将按照下列规定进行处理：</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20.2.1超过质疑时效提交的或者质疑人不是参与所质疑项目采购活动的供应商，书面告知质疑人其质疑不成立的原因和理由。</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7"/>
        <w:keepNext w:val="0"/>
        <w:keepLines w:val="0"/>
        <w:pageBreakBefore w:val="0"/>
        <w:widowControl/>
        <w:kinsoku/>
        <w:wordWrap/>
        <w:overflowPunct/>
        <w:topLinePunct w:val="0"/>
        <w:autoSpaceDE/>
        <w:autoSpaceDN/>
        <w:bidi w:val="0"/>
        <w:adjustRightInd/>
        <w:snapToGrid/>
        <w:spacing w:line="420" w:lineRule="exact"/>
        <w:ind w:firstLine="960"/>
        <w:textAlignment w:val="auto"/>
        <w:rPr>
          <w:rFonts w:hint="eastAsia" w:ascii="宋体" w:hAnsi="宋体" w:eastAsia="宋体" w:cs="宋体"/>
          <w:sz w:val="24"/>
          <w:szCs w:val="24"/>
        </w:rPr>
      </w:pPr>
      <w:r>
        <w:rPr>
          <w:rFonts w:hint="eastAsia" w:ascii="宋体" w:hAnsi="宋体" w:eastAsia="宋体" w:cs="宋体"/>
          <w:sz w:val="24"/>
          <w:szCs w:val="24"/>
        </w:rPr>
        <w:t>20.2.3质疑人修改、补充质疑函超过质疑时效提交的按20.2.1款处理。供应商提交质疑函时，要认真阅读本章第20条关于质疑的相关规定，以免内容或资料不齐，需要修改补充而延误时间。</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20.3对符合前文第20.1条规定的质疑，采购人或采购代理机构将按照政府采购法及实施条例的有关规定进行答复。</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b/>
          <w:sz w:val="24"/>
          <w:szCs w:val="24"/>
        </w:rPr>
        <w:t>21.投诉</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21.1若对质疑答复不满意或质疑答复未在答复期限内作出，质疑人可在答复期限届满之日起15个工作日内向磋商文件中载明的监督管理部门投诉。</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21.2投诉应有明确的请求和必要的证明材料，投诉的事项不得超出已质疑事项的范围。</w:t>
      </w:r>
    </w:p>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七、有关信息公告和监督部门</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22.政府采购信息公告媒体</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22.2信息公告指定媒体：详见竞争性磋商须知前附表第10项。</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23.监督管理部门</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23.1磋商采购活动的监督管理部门详见竞争性磋商须知前附表第11项。</w:t>
      </w:r>
    </w:p>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八、政府采购政策</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24、政府采购政策由财政部根据国家的经济和社会发展政策并会同国家有关部委制定，包括但不限于下列管理办法或措施：</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24.1进口产品指通过中国海关报关验放进入中国境内且产自关境外的产品，其中：</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（2）凡在海关特殊监管区域内企业生产或加工（包括从境外进口料件）销往境内其他地区的产品，不作为政府采购项下进口产品。</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（3）对从境外进入海关特殊监管区域，再经办理报关手续后从海关特殊监管区进入境内其他地区的产品，认定为进口产品。</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（4）磋商文件列明不允许或未列明允许进口产品参加报价的，均视为拒绝进口产品参加报价。</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（1）中小企业指符合下列条件的中型、小型、微型企业：</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②符合中小企业划分标准的个体工商户，在政府采购活动中视同中小企业。</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②在工程采购项目中，工程由中小企业承建，即工程施工单位为中小企业；</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（3）供应商应当按照磋商文件明确的采购标的对应行业的划分标准出具中小企业声明函。</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②监狱企业视同小型、微型企业。</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（5）残疾人福利性单位指同时符合下列条件的单位：</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①安置的残疾人占本单位在职职工人数的比例不低于25%（含25%），并且安置的残疾人人数不少于10人（含10人）；</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②依法与安置的每位残疾人签订了一年以上（含一年）的劳动合同或服务协议；</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b/>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24.4信用记录指由财政部确定的有关网站提供的相关主体信用信息。信用记录的查询及使用应符合财政部文件（财库[2016]125号）规定。</w:t>
      </w:r>
    </w:p>
    <w:p>
      <w:pPr>
        <w:pStyle w:val="17"/>
        <w:keepNext w:val="0"/>
        <w:keepLines w:val="0"/>
        <w:pageBreakBefore w:val="0"/>
        <w:widowControl/>
        <w:kinsoku/>
        <w:wordWrap/>
        <w:overflowPunct/>
        <w:topLinePunct w:val="0"/>
        <w:autoSpaceDE/>
        <w:autoSpaceDN/>
        <w:bidi w:val="0"/>
        <w:adjustRightInd/>
        <w:snapToGrid/>
        <w:spacing w:line="42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九、根据采购项目特点或政策需要补充的其他内容</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25.履约保证金</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25.1采购人可以根据项目特点和需要，确定是否要求成交人在合同签订前，按照磋商文件规定的时间、形式、金额提交履约保证金，履约保证金的数额不超过中标合同金额的10%。</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25.2磋商文件要求在合同签订前提交履约保证金，如果成交人无故拖延或者拒不提交履约保证金的，则视为成交人拒绝与采购人签订合同，该成交人将承担违法行为的法律责任。</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26.其他新增内容：</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26.1根据采购项目特点或政策需要补充的其他新增内容详见竞争性磋商须知前附表第12项。</w:t>
      </w:r>
    </w:p>
    <w:p>
      <w:pPr>
        <w:pStyle w:val="17"/>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11"/>
        <w:widowControl/>
        <w:spacing w:before="75" w:beforeLines="0" w:beforeAutospacing="0" w:after="75" w:afterLines="0" w:afterAutospacing="0"/>
        <w:jc w:val="center"/>
        <w:outlineLvl w:val="0"/>
        <w:rPr>
          <w:color w:val="auto"/>
          <w:sz w:val="28"/>
          <w:szCs w:val="28"/>
          <w:highlight w:val="none"/>
        </w:rPr>
      </w:pPr>
      <w:r>
        <w:rPr>
          <w:rStyle w:val="16"/>
          <w:rFonts w:hint="eastAsia" w:ascii="宋体" w:hAnsi="宋体" w:cs="宋体"/>
          <w:color w:val="auto"/>
          <w:highlight w:val="none"/>
        </w:rPr>
        <w:br w:type="page"/>
      </w:r>
      <w:bookmarkStart w:id="8" w:name="_Toc12436"/>
      <w:bookmarkStart w:id="9" w:name="_Toc28424"/>
      <w:bookmarkStart w:id="10" w:name="_Toc4436"/>
      <w:r>
        <w:rPr>
          <w:rStyle w:val="16"/>
          <w:rFonts w:hint="eastAsia" w:ascii="宋体" w:hAnsi="宋体" w:cs="宋体"/>
          <w:color w:val="auto"/>
          <w:sz w:val="28"/>
          <w:szCs w:val="28"/>
          <w:highlight w:val="none"/>
        </w:rPr>
        <w:t>第三章 采购内容及要求</w:t>
      </w:r>
      <w:bookmarkEnd w:id="8"/>
      <w:bookmarkEnd w:id="9"/>
      <w:bookmarkEnd w:id="10"/>
    </w:p>
    <w:p>
      <w:pPr>
        <w:pStyle w:val="11"/>
        <w:widowControl/>
        <w:spacing w:before="75" w:beforeLines="0" w:beforeAutospacing="0" w:after="75" w:afterLines="0" w:afterAutospacing="0"/>
        <w:outlineLvl w:val="9"/>
        <w:rPr>
          <w:rFonts w:ascii="sans-serif" w:hAnsi="sans-serif" w:eastAsia="sans-serif" w:cs="sans-serif"/>
          <w:b/>
          <w:bCs/>
          <w:color w:val="auto"/>
          <w:highlight w:val="none"/>
        </w:rPr>
      </w:pPr>
      <w:bookmarkStart w:id="11" w:name="_Toc6803"/>
      <w:bookmarkStart w:id="12" w:name="_Toc580"/>
    </w:p>
    <w:p>
      <w:pPr>
        <w:pStyle w:val="11"/>
        <w:widowControl/>
        <w:spacing w:before="75" w:beforeLines="0" w:beforeAutospacing="0" w:after="75" w:afterLines="0" w:afterAutospacing="0"/>
        <w:outlineLvl w:val="1"/>
        <w:rPr>
          <w:b/>
          <w:bCs/>
          <w:color w:val="auto"/>
          <w:highlight w:val="none"/>
        </w:rPr>
      </w:pPr>
      <w:r>
        <w:rPr>
          <w:rFonts w:ascii="sans-serif" w:hAnsi="sans-serif" w:eastAsia="sans-serif" w:cs="sans-serif"/>
          <w:b/>
          <w:bCs/>
          <w:color w:val="auto"/>
          <w:highlight w:val="none"/>
        </w:rPr>
        <w:t>一、</w:t>
      </w:r>
      <w:r>
        <w:rPr>
          <w:rFonts w:hint="eastAsia" w:ascii="宋体" w:hAnsi="宋体" w:cs="宋体"/>
          <w:b/>
          <w:bCs/>
          <w:color w:val="auto"/>
          <w:highlight w:val="none"/>
          <w:shd w:val="clear" w:color="auto" w:fill="FFFFFF"/>
        </w:rPr>
        <w:t>（根据本项目实际情况，填写“采购标的”或“项目概况”）</w:t>
      </w:r>
      <w:bookmarkEnd w:id="11"/>
      <w:bookmarkEnd w:id="12"/>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auto"/>
          <w:sz w:val="24"/>
          <w:szCs w:val="24"/>
        </w:rPr>
      </w:pPr>
      <w:bookmarkStart w:id="13" w:name="_Toc12589"/>
      <w:bookmarkStart w:id="14" w:name="_Toc9037"/>
      <w:r>
        <w:rPr>
          <w:rFonts w:hint="eastAsia" w:ascii="宋体" w:hAnsi="宋体" w:eastAsia="宋体" w:cs="宋体"/>
          <w:bCs/>
          <w:color w:val="auto"/>
          <w:sz w:val="24"/>
          <w:szCs w:val="24"/>
        </w:rPr>
        <w:t>本次采购的主要内容为</w:t>
      </w:r>
      <w:r>
        <w:rPr>
          <w:rFonts w:hint="eastAsia" w:ascii="宋体" w:hAnsi="宋体" w:cs="宋体"/>
          <w:color w:val="auto"/>
          <w:sz w:val="24"/>
          <w:szCs w:val="24"/>
          <w:highlight w:val="none"/>
          <w:u w:val="single" w:color="auto"/>
          <w:lang w:eastAsia="zh-CN"/>
        </w:rPr>
        <w:t>传统雕刻技艺传承与创新资源库模块融合开发与应用推广服务采购（重新招标）</w:t>
      </w:r>
      <w:r>
        <w:rPr>
          <w:rFonts w:hint="eastAsia" w:ascii="宋体" w:hAnsi="宋体" w:eastAsia="宋体" w:cs="宋体"/>
          <w:bCs/>
          <w:color w:val="auto"/>
          <w:sz w:val="24"/>
          <w:szCs w:val="24"/>
          <w:lang w:eastAsia="zh-CN"/>
        </w:rPr>
        <w:t>。</w:t>
      </w:r>
    </w:p>
    <w:p>
      <w:pPr>
        <w:pStyle w:val="11"/>
        <w:widowControl/>
        <w:numPr>
          <w:ilvl w:val="0"/>
          <w:numId w:val="2"/>
        </w:numPr>
        <w:spacing w:before="75" w:beforeLines="0" w:beforeAutospacing="0" w:after="75" w:afterLines="0" w:afterAutospacing="0"/>
        <w:outlineLvl w:val="1"/>
        <w:rPr>
          <w:rFonts w:hint="eastAsia" w:eastAsia="宋体"/>
          <w:b/>
          <w:bCs/>
          <w:color w:val="auto"/>
          <w:highlight w:val="none"/>
          <w:lang w:eastAsia="zh-CN"/>
        </w:rPr>
      </w:pPr>
      <w:r>
        <w:rPr>
          <w:b/>
          <w:bCs/>
          <w:color w:val="auto"/>
          <w:highlight w:val="none"/>
        </w:rPr>
        <w:t>技术要求</w:t>
      </w:r>
      <w:bookmarkEnd w:id="13"/>
      <w:bookmarkEnd w:id="14"/>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0"/>
          <w:sz w:val="24"/>
          <w:szCs w:val="24"/>
          <w:lang w:val="en-US" w:eastAsia="zh-CN" w:bidi="ar-SA"/>
        </w:rPr>
      </w:pPr>
      <w:bookmarkStart w:id="15" w:name="_Toc9537"/>
      <w:bookmarkStart w:id="16" w:name="_Toc23224"/>
      <w:r>
        <w:rPr>
          <w:rFonts w:hint="eastAsia" w:ascii="宋体" w:hAnsi="宋体" w:eastAsia="宋体" w:cs="宋体"/>
          <w:b/>
          <w:bCs/>
          <w:kern w:val="0"/>
          <w:sz w:val="24"/>
          <w:szCs w:val="24"/>
          <w:lang w:val="en-US" w:eastAsia="zh-CN" w:bidi="ar-SA"/>
        </w:rPr>
        <w:t>一、</w:t>
      </w:r>
      <w:r>
        <w:rPr>
          <w:rFonts w:hint="eastAsia" w:ascii="宋体" w:hAnsi="宋体" w:eastAsia="宋体" w:cs="宋体"/>
          <w:b/>
          <w:bCs/>
          <w:kern w:val="0"/>
          <w:sz w:val="24"/>
          <w:szCs w:val="24"/>
          <w:lang w:val="en-US" w:eastAsia="zh-Hans" w:bidi="ar-SA"/>
        </w:rPr>
        <w:t>专业群资源库模块融合开发</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0"/>
          <w:sz w:val="24"/>
          <w:szCs w:val="24"/>
          <w:lang w:val="en-US" w:eastAsia="zh-Hans" w:bidi="ar-SA"/>
        </w:rPr>
      </w:pPr>
      <w:r>
        <w:rPr>
          <w:rFonts w:hint="eastAsia" w:ascii="宋体" w:hAnsi="宋体" w:eastAsia="宋体" w:cs="宋体"/>
          <w:b/>
          <w:bCs/>
          <w:kern w:val="0"/>
          <w:sz w:val="24"/>
          <w:szCs w:val="24"/>
          <w:lang w:val="en-US" w:eastAsia="zh-Hans" w:bidi="ar-SA"/>
        </w:rPr>
        <w:t>1.总体要求：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（评审指标1）</w:t>
      </w:r>
      <w:r>
        <w:rPr>
          <w:rFonts w:hint="eastAsia" w:ascii="宋体" w:hAnsi="宋体" w:eastAsia="宋体" w:cs="宋体"/>
          <w:kern w:val="0"/>
          <w:sz w:val="24"/>
          <w:szCs w:val="24"/>
          <w:lang w:val="en-US" w:eastAsia="zh-Hans" w:bidi="ar-SA"/>
        </w:rPr>
        <w:t>子站整体风格设计，符合</w:t>
      </w:r>
      <w:r>
        <w:rPr>
          <w:rFonts w:hint="eastAsia" w:ascii="宋体" w:hAnsi="宋体" w:eastAsia="宋体" w:cs="宋体"/>
          <w:kern w:val="0"/>
          <w:sz w:val="24"/>
          <w:szCs w:val="24"/>
          <w:lang w:val="en-US" w:eastAsia="zh-CN" w:bidi="ar-SA"/>
        </w:rPr>
        <w:t>传统雕刻技艺传承与创新资源库</w:t>
      </w:r>
      <w:r>
        <w:rPr>
          <w:rFonts w:hint="eastAsia" w:ascii="宋体" w:hAnsi="宋体" w:eastAsia="宋体" w:cs="宋体"/>
          <w:kern w:val="0"/>
          <w:sz w:val="24"/>
          <w:szCs w:val="24"/>
          <w:lang w:val="en-US" w:eastAsia="zh-Hans" w:bidi="ar-SA"/>
        </w:rPr>
        <w:t>特点。门户网站包含专业介绍、课程、微课和素材；用户登录二级界面。专业网站内容及呈现方式包括网站的Banner、导航、页面上应当呈现的模块组件。具体表现为：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（评审指标2）</w:t>
      </w:r>
      <w:r>
        <w:rPr>
          <w:rFonts w:hint="eastAsia" w:ascii="宋体" w:hAnsi="宋体" w:eastAsia="宋体" w:cs="宋体"/>
          <w:kern w:val="0"/>
          <w:sz w:val="24"/>
          <w:szCs w:val="24"/>
          <w:lang w:val="en-US" w:eastAsia="zh-Hans" w:bidi="ar-SA"/>
        </w:rPr>
        <w:t>首页宣传轮播图展示；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（评审指标3）</w:t>
      </w:r>
      <w:r>
        <w:rPr>
          <w:rFonts w:hint="eastAsia" w:ascii="宋体" w:hAnsi="宋体" w:eastAsia="宋体" w:cs="宋体"/>
          <w:kern w:val="0"/>
          <w:sz w:val="24"/>
          <w:szCs w:val="24"/>
          <w:lang w:val="en-US" w:eastAsia="zh-Hans" w:bidi="ar-SA"/>
        </w:rPr>
        <w:t>专业简介；</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（评审指标4）</w:t>
      </w:r>
      <w:r>
        <w:rPr>
          <w:rFonts w:hint="eastAsia" w:ascii="宋体" w:hAnsi="宋体" w:eastAsia="宋体" w:cs="宋体"/>
          <w:kern w:val="0"/>
          <w:sz w:val="24"/>
          <w:szCs w:val="24"/>
          <w:lang w:val="en-US" w:eastAsia="zh-Hans" w:bidi="ar-SA"/>
        </w:rPr>
        <w:t>统计信息（包括课程、微课、素材、学员）；</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（评审指标5）</w:t>
      </w:r>
      <w:r>
        <w:rPr>
          <w:rFonts w:hint="eastAsia" w:ascii="宋体" w:hAnsi="宋体" w:eastAsia="宋体" w:cs="宋体"/>
          <w:kern w:val="0"/>
          <w:sz w:val="24"/>
          <w:szCs w:val="24"/>
          <w:lang w:val="en-US" w:eastAsia="zh-Hans" w:bidi="ar-SA"/>
        </w:rPr>
        <w:t>最热课程；</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（评审指标6）</w:t>
      </w:r>
      <w:r>
        <w:rPr>
          <w:rFonts w:hint="eastAsia" w:ascii="宋体" w:hAnsi="宋体" w:eastAsia="宋体" w:cs="宋体"/>
          <w:kern w:val="0"/>
          <w:sz w:val="24"/>
          <w:szCs w:val="24"/>
          <w:lang w:val="en-US" w:eastAsia="zh-Hans" w:bidi="ar-SA"/>
        </w:rPr>
        <w:t>最热微课；</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（评审指标7）</w:t>
      </w:r>
      <w:r>
        <w:rPr>
          <w:rFonts w:hint="eastAsia" w:ascii="宋体" w:hAnsi="宋体" w:eastAsia="宋体" w:cs="宋体"/>
          <w:kern w:val="0"/>
          <w:sz w:val="24"/>
          <w:szCs w:val="24"/>
          <w:lang w:val="en-US" w:eastAsia="zh-Hans" w:bidi="ar-SA"/>
        </w:rPr>
        <w:t>最新素材；</w:t>
      </w:r>
    </w:p>
    <w:p>
      <w:pPr>
        <w:pStyle w:val="2"/>
        <w:keepNext w:val="0"/>
        <w:keepLines w:val="0"/>
        <w:pageBreakBefore w:val="0"/>
        <w:tabs>
          <w:tab w:val="left" w:pos="0"/>
          <w:tab w:val="left" w:pos="993"/>
          <w:tab w:val="left" w:pos="1134"/>
        </w:tabs>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（评审指标8）</w:t>
      </w:r>
      <w:r>
        <w:rPr>
          <w:rFonts w:hint="eastAsia" w:ascii="宋体" w:hAnsi="宋体" w:eastAsia="宋体" w:cs="宋体"/>
          <w:kern w:val="0"/>
          <w:sz w:val="24"/>
          <w:szCs w:val="24"/>
          <w:lang w:val="en-US" w:eastAsia="zh-Hans" w:bidi="ar-SA"/>
        </w:rPr>
        <w:t>建设团队（主持院校、参建院校）。</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0"/>
          <w:sz w:val="24"/>
          <w:szCs w:val="24"/>
          <w:lang w:val="en-US" w:eastAsia="zh-Hans" w:bidi="ar-SA"/>
        </w:rPr>
      </w:pPr>
      <w:r>
        <w:rPr>
          <w:rFonts w:hint="eastAsia" w:ascii="宋体" w:hAnsi="宋体" w:eastAsia="宋体" w:cs="宋体"/>
          <w:kern w:val="0"/>
          <w:sz w:val="24"/>
          <w:szCs w:val="24"/>
          <w:lang w:val="en-US" w:eastAsia="zh-CN" w:bidi="ar-SA"/>
        </w:rPr>
        <w:t>（评审指标9）</w:t>
      </w:r>
      <w:r>
        <w:rPr>
          <w:rFonts w:hint="eastAsia" w:ascii="宋体" w:hAnsi="宋体" w:eastAsia="宋体" w:cs="宋体"/>
          <w:b/>
          <w:bCs/>
          <w:kern w:val="0"/>
          <w:sz w:val="24"/>
          <w:szCs w:val="24"/>
          <w:lang w:val="en-US" w:eastAsia="zh-Hans" w:bidi="ar-SA"/>
        </w:rPr>
        <w:t>2.专业元数据：</w:t>
      </w:r>
    </w:p>
    <w:p>
      <w:pPr>
        <w:pStyle w:val="2"/>
        <w:keepNext w:val="0"/>
        <w:keepLines w:val="0"/>
        <w:pageBreakBefore w:val="0"/>
        <w:tabs>
          <w:tab w:val="left" w:pos="0"/>
          <w:tab w:val="left" w:pos="993"/>
          <w:tab w:val="left" w:pos="1134"/>
        </w:tabs>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Hans" w:bidi="ar-SA"/>
        </w:rPr>
        <w:t>专业元数据包括：项目名称、项目来源、主持单位、指导单位、主持人、参与单位、项目简介，专业课程，课程大纲，技能点大纲。</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（评审指标10）</w:t>
      </w:r>
      <w:r>
        <w:rPr>
          <w:rFonts w:hint="eastAsia" w:ascii="宋体" w:hAnsi="宋体" w:eastAsia="宋体" w:cs="宋体"/>
          <w:b/>
          <w:bCs/>
          <w:kern w:val="0"/>
          <w:sz w:val="24"/>
          <w:szCs w:val="24"/>
          <w:lang w:val="en-US" w:eastAsia="zh-Hans" w:bidi="ar-SA"/>
        </w:rPr>
        <w:t>3.课程展现</w:t>
      </w:r>
      <w:r>
        <w:rPr>
          <w:rFonts w:hint="eastAsia" w:ascii="宋体" w:hAnsi="宋体" w:eastAsia="宋体" w:cs="宋体"/>
          <w:kern w:val="0"/>
          <w:sz w:val="24"/>
          <w:szCs w:val="24"/>
          <w:lang w:val="en-US" w:eastAsia="zh-Hans" w:bidi="ar-SA"/>
        </w:rPr>
        <w:t>（课程名称、主持教师、所在学校、课程简介、创建时间、学习人数）；</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（评审指标11）</w:t>
      </w:r>
      <w:r>
        <w:rPr>
          <w:rFonts w:hint="eastAsia" w:ascii="宋体" w:hAnsi="宋体" w:eastAsia="宋体" w:cs="宋体"/>
          <w:kern w:val="0"/>
          <w:sz w:val="24"/>
          <w:szCs w:val="24"/>
          <w:lang w:val="en-US" w:eastAsia="zh-Hans" w:bidi="ar-SA"/>
        </w:rPr>
        <w:t>按照课程名称搜索功能；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（评审指标12）</w:t>
      </w:r>
      <w:r>
        <w:rPr>
          <w:rFonts w:hint="eastAsia" w:ascii="宋体" w:hAnsi="宋体" w:eastAsia="宋体" w:cs="宋体"/>
          <w:kern w:val="0"/>
          <w:sz w:val="24"/>
          <w:szCs w:val="24"/>
          <w:lang w:val="en-US" w:eastAsia="zh-Hans" w:bidi="ar-SA"/>
        </w:rPr>
        <w:t>课程热门标签展现与搜索；</w:t>
      </w:r>
    </w:p>
    <w:p>
      <w:pPr>
        <w:pStyle w:val="2"/>
        <w:keepNext w:val="0"/>
        <w:keepLines w:val="0"/>
        <w:pageBreakBefore w:val="0"/>
        <w:tabs>
          <w:tab w:val="left" w:pos="0"/>
          <w:tab w:val="left" w:pos="993"/>
          <w:tab w:val="left" w:pos="1134"/>
        </w:tabs>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（评审指标13）</w:t>
      </w:r>
      <w:r>
        <w:rPr>
          <w:rFonts w:hint="eastAsia" w:ascii="宋体" w:hAnsi="宋体" w:eastAsia="宋体" w:cs="宋体"/>
          <w:kern w:val="0"/>
          <w:sz w:val="24"/>
          <w:szCs w:val="24"/>
          <w:lang w:val="en-US" w:eastAsia="zh-Hans" w:bidi="ar-SA"/>
        </w:rPr>
        <w:t>按照学习或企业条件筛选课程。</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Hans" w:bidi="ar-SA"/>
        </w:rPr>
        <w:t>4.</w:t>
      </w:r>
      <w:r>
        <w:rPr>
          <w:rFonts w:hint="eastAsia" w:ascii="宋体" w:hAnsi="宋体" w:eastAsia="宋体" w:cs="宋体"/>
          <w:b/>
          <w:bCs/>
          <w:kern w:val="0"/>
          <w:sz w:val="24"/>
          <w:szCs w:val="24"/>
          <w:lang w:val="en-US" w:eastAsia="zh-CN" w:bidi="ar-SA"/>
        </w:rPr>
        <w:t>（评审指标14）</w:t>
      </w:r>
      <w:r>
        <w:rPr>
          <w:rFonts w:hint="eastAsia" w:ascii="宋体" w:hAnsi="宋体" w:eastAsia="宋体" w:cs="宋体"/>
          <w:b/>
          <w:bCs/>
          <w:kern w:val="0"/>
          <w:sz w:val="24"/>
          <w:szCs w:val="24"/>
          <w:lang w:val="en-US" w:eastAsia="zh-Hans" w:bidi="ar-SA"/>
        </w:rPr>
        <w:t>微课展现</w:t>
      </w:r>
      <w:r>
        <w:rPr>
          <w:rFonts w:hint="eastAsia" w:ascii="宋体" w:hAnsi="宋体" w:eastAsia="宋体" w:cs="宋体"/>
          <w:kern w:val="0"/>
          <w:sz w:val="24"/>
          <w:szCs w:val="24"/>
          <w:lang w:val="en-US" w:eastAsia="zh-Hans" w:bidi="ar-SA"/>
        </w:rPr>
        <w:t>（微课名称、主持教师、所在学校、创建时间、学习人数）；</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（评审指标15）</w:t>
      </w:r>
      <w:r>
        <w:rPr>
          <w:rFonts w:hint="eastAsia" w:ascii="宋体" w:hAnsi="宋体" w:eastAsia="宋体" w:cs="宋体"/>
          <w:kern w:val="0"/>
          <w:sz w:val="24"/>
          <w:szCs w:val="24"/>
          <w:lang w:val="en-US" w:eastAsia="zh-Hans" w:bidi="ar-SA"/>
        </w:rPr>
        <w:t>按照微课名称搜索功能；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（评审指标16）</w:t>
      </w:r>
      <w:r>
        <w:rPr>
          <w:rFonts w:hint="eastAsia" w:ascii="宋体" w:hAnsi="宋体" w:eastAsia="宋体" w:cs="宋体"/>
          <w:kern w:val="0"/>
          <w:sz w:val="24"/>
          <w:szCs w:val="24"/>
          <w:lang w:val="en-US" w:eastAsia="zh-Hans" w:bidi="ar-SA"/>
        </w:rPr>
        <w:t>微课热门标签展现与搜索；</w:t>
      </w:r>
    </w:p>
    <w:p>
      <w:pPr>
        <w:pStyle w:val="2"/>
        <w:keepNext w:val="0"/>
        <w:keepLines w:val="0"/>
        <w:pageBreakBefore w:val="0"/>
        <w:tabs>
          <w:tab w:val="left" w:pos="0"/>
          <w:tab w:val="left" w:pos="993"/>
          <w:tab w:val="left" w:pos="1134"/>
        </w:tabs>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（评审指标17）</w:t>
      </w:r>
      <w:r>
        <w:rPr>
          <w:rFonts w:hint="eastAsia" w:ascii="宋体" w:hAnsi="宋体" w:eastAsia="宋体" w:cs="宋体"/>
          <w:kern w:val="0"/>
          <w:sz w:val="24"/>
          <w:szCs w:val="24"/>
          <w:lang w:val="en-US" w:eastAsia="zh-Hans" w:bidi="ar-SA"/>
        </w:rPr>
        <w:t>按照学习或企业条件筛选微课。</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b/>
          <w:bCs/>
          <w:kern w:val="0"/>
          <w:sz w:val="24"/>
          <w:szCs w:val="24"/>
          <w:lang w:val="en-US" w:eastAsia="zh-Hans" w:bidi="ar-SA"/>
        </w:rPr>
        <w:t>5.素材类别展现</w:t>
      </w:r>
      <w:r>
        <w:rPr>
          <w:rFonts w:hint="eastAsia" w:ascii="宋体" w:hAnsi="宋体" w:eastAsia="宋体" w:cs="宋体"/>
          <w:kern w:val="0"/>
          <w:sz w:val="24"/>
          <w:szCs w:val="24"/>
          <w:lang w:val="en-US" w:eastAsia="zh-Hans" w:bidi="ar-SA"/>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（评审指标18）</w:t>
      </w:r>
      <w:r>
        <w:rPr>
          <w:rFonts w:hint="eastAsia" w:ascii="宋体" w:hAnsi="宋体" w:eastAsia="宋体" w:cs="宋体"/>
          <w:kern w:val="0"/>
          <w:sz w:val="24"/>
          <w:szCs w:val="24"/>
          <w:lang w:val="en-US" w:eastAsia="zh-Hans" w:bidi="ar-SA"/>
        </w:rPr>
        <w:t>按所属课程筛选素材；</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（评审指标19）</w:t>
      </w:r>
      <w:r>
        <w:rPr>
          <w:rFonts w:hint="eastAsia" w:ascii="宋体" w:hAnsi="宋体" w:eastAsia="宋体" w:cs="宋体"/>
          <w:kern w:val="0"/>
          <w:sz w:val="24"/>
          <w:szCs w:val="24"/>
          <w:lang w:val="en-US" w:eastAsia="zh-Hans" w:bidi="ar-SA"/>
        </w:rPr>
        <w:t>按媒体类型筛选素材；</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（评审指标20）</w:t>
      </w:r>
      <w:r>
        <w:rPr>
          <w:rFonts w:hint="eastAsia" w:ascii="宋体" w:hAnsi="宋体" w:eastAsia="宋体" w:cs="宋体"/>
          <w:kern w:val="0"/>
          <w:sz w:val="24"/>
          <w:szCs w:val="24"/>
          <w:lang w:val="en-US" w:eastAsia="zh-Hans" w:bidi="ar-SA"/>
        </w:rPr>
        <w:t>按应用类型筛选素材；</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（评审指标21）</w:t>
      </w:r>
      <w:r>
        <w:rPr>
          <w:rFonts w:hint="eastAsia" w:ascii="宋体" w:hAnsi="宋体" w:eastAsia="宋体" w:cs="宋体"/>
          <w:kern w:val="0"/>
          <w:sz w:val="24"/>
          <w:szCs w:val="24"/>
          <w:lang w:val="en-US" w:eastAsia="zh-Hans" w:bidi="ar-SA"/>
        </w:rPr>
        <w:t>按自定义分类筛选素材；</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（评审指标22）</w:t>
      </w:r>
      <w:r>
        <w:rPr>
          <w:rFonts w:hint="eastAsia" w:ascii="宋体" w:hAnsi="宋体" w:eastAsia="宋体" w:cs="宋体"/>
          <w:kern w:val="0"/>
          <w:sz w:val="24"/>
          <w:szCs w:val="24"/>
          <w:lang w:val="en-US" w:eastAsia="zh-Hans" w:bidi="ar-SA"/>
        </w:rPr>
        <w:t>根据素材名称搜索素材；</w:t>
      </w:r>
    </w:p>
    <w:p>
      <w:pPr>
        <w:pStyle w:val="2"/>
        <w:keepNext w:val="0"/>
        <w:keepLines w:val="0"/>
        <w:pageBreakBefore w:val="0"/>
        <w:tabs>
          <w:tab w:val="left" w:pos="0"/>
          <w:tab w:val="left" w:pos="993"/>
          <w:tab w:val="left" w:pos="1134"/>
        </w:tabs>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（评审指标23）</w:t>
      </w:r>
      <w:r>
        <w:rPr>
          <w:rFonts w:hint="eastAsia" w:ascii="宋体" w:hAnsi="宋体" w:eastAsia="宋体" w:cs="宋体"/>
          <w:kern w:val="0"/>
          <w:sz w:val="24"/>
          <w:szCs w:val="24"/>
          <w:lang w:val="en-US" w:eastAsia="zh-Hans" w:bidi="ar-SA"/>
        </w:rPr>
        <w:t>按创建时间、热度、大小对素材进行排序。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0"/>
          <w:sz w:val="24"/>
          <w:szCs w:val="24"/>
          <w:lang w:val="en-US" w:eastAsia="zh-Hans" w:bidi="ar-SA"/>
        </w:rPr>
      </w:pPr>
      <w:r>
        <w:rPr>
          <w:rFonts w:hint="eastAsia" w:ascii="宋体" w:hAnsi="宋体" w:eastAsia="宋体" w:cs="宋体"/>
          <w:b/>
          <w:bCs/>
          <w:kern w:val="0"/>
          <w:sz w:val="24"/>
          <w:szCs w:val="24"/>
          <w:lang w:val="en-US" w:eastAsia="zh-Hans" w:bidi="ar-SA"/>
        </w:rPr>
        <w:t>6.三种用户登录功能设计与开发</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（评审指标24）</w:t>
      </w:r>
      <w:r>
        <w:rPr>
          <w:rFonts w:hint="eastAsia" w:ascii="宋体" w:hAnsi="宋体" w:eastAsia="宋体" w:cs="宋体"/>
          <w:kern w:val="0"/>
          <w:sz w:val="24"/>
          <w:szCs w:val="24"/>
          <w:lang w:val="en-US" w:eastAsia="zh-Hans" w:bidi="ar-SA"/>
        </w:rPr>
        <w:t>教师用户：示范课程、教师简介；</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Hans" w:bidi="ar-SA"/>
        </w:rPr>
        <w:t>教学资源中心：展示人才培养方案、需求调研、课程标准、课程教学设计、授课计划、教案设计；</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（评审指标25）</w:t>
      </w:r>
      <w:r>
        <w:rPr>
          <w:rFonts w:hint="eastAsia" w:ascii="宋体" w:hAnsi="宋体" w:eastAsia="宋体" w:cs="宋体"/>
          <w:kern w:val="0"/>
          <w:sz w:val="24"/>
          <w:szCs w:val="24"/>
          <w:lang w:val="en-US" w:eastAsia="zh-Hans" w:bidi="ar-SA"/>
        </w:rPr>
        <w:t>学生：专业架构、课程介绍、教案、案例分析；</w:t>
      </w:r>
    </w:p>
    <w:p>
      <w:pPr>
        <w:pStyle w:val="2"/>
        <w:keepNext w:val="0"/>
        <w:keepLines w:val="0"/>
        <w:pageBreakBefore w:val="0"/>
        <w:tabs>
          <w:tab w:val="left" w:pos="0"/>
          <w:tab w:val="left" w:pos="993"/>
          <w:tab w:val="left" w:pos="1134"/>
        </w:tabs>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（评审指标26）</w:t>
      </w:r>
      <w:r>
        <w:rPr>
          <w:rFonts w:hint="eastAsia" w:ascii="宋体" w:hAnsi="宋体" w:eastAsia="宋体" w:cs="宋体"/>
          <w:kern w:val="0"/>
          <w:sz w:val="24"/>
          <w:szCs w:val="24"/>
          <w:lang w:val="en-US" w:eastAsia="zh-Hans" w:bidi="ar-SA"/>
        </w:rPr>
        <w:t>企业用户：职业技能规范、行业资讯、校企合作。</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（评审指标27）7.安全等保及数据接口</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Hans" w:bidi="ar-SA"/>
        </w:rPr>
        <w:t>该教学资源库子站建设完确保在上线前通过二级信息安全等级保护测评，检测费用由中标方承担，平台检测不存在高危及中危漏洞。设计完后提供概要设计和详细设计文档，可接入国家职业教育智慧教育平台内的专业资源库平台，中标方要做好对接技术服务。</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Hans" w:bidi="ar-SA"/>
        </w:rPr>
        <w:t>投标人须具有采购人现有传统雕刻技艺传承与创新资源库的数据保存与转移功能，保证采购人原有的数据采集的完整性和</w:t>
      </w:r>
      <w:r>
        <w:rPr>
          <w:rFonts w:hint="eastAsia" w:ascii="宋体" w:hAnsi="宋体" w:cs="宋体"/>
          <w:kern w:val="0"/>
          <w:sz w:val="24"/>
          <w:szCs w:val="24"/>
          <w:lang w:val="en-US" w:eastAsia="zh-CN" w:bidi="ar-SA"/>
        </w:rPr>
        <w:t>安全</w:t>
      </w:r>
      <w:r>
        <w:rPr>
          <w:rFonts w:hint="eastAsia" w:ascii="宋体" w:hAnsi="宋体" w:eastAsia="宋体" w:cs="宋体"/>
          <w:kern w:val="0"/>
          <w:sz w:val="24"/>
          <w:szCs w:val="24"/>
          <w:lang w:val="en-US" w:eastAsia="zh-Hans" w:bidi="ar-SA"/>
        </w:rPr>
        <w:t>性，并在现场演示</w:t>
      </w:r>
      <w:bookmarkStart w:id="24" w:name="_GoBack"/>
      <w:r>
        <w:rPr>
          <w:rFonts w:hint="eastAsia" w:ascii="宋体" w:hAnsi="宋体" w:cs="宋体"/>
          <w:kern w:val="0"/>
          <w:sz w:val="24"/>
          <w:szCs w:val="24"/>
          <w:lang w:val="en-US" w:eastAsia="zh-CN" w:bidi="ar-SA"/>
        </w:rPr>
        <w:t>具备</w:t>
      </w:r>
      <w:bookmarkEnd w:id="24"/>
      <w:r>
        <w:rPr>
          <w:rFonts w:hint="eastAsia" w:ascii="宋体" w:hAnsi="宋体" w:eastAsia="宋体" w:cs="宋体"/>
          <w:kern w:val="0"/>
          <w:sz w:val="24"/>
          <w:szCs w:val="24"/>
          <w:lang w:val="en-US" w:eastAsia="zh-Hans" w:bidi="ar-SA"/>
        </w:rPr>
        <w:t>上述功能的</w:t>
      </w:r>
      <w:r>
        <w:rPr>
          <w:rFonts w:hint="eastAsia" w:ascii="宋体" w:hAnsi="宋体" w:cs="宋体"/>
          <w:kern w:val="0"/>
          <w:sz w:val="24"/>
          <w:szCs w:val="24"/>
          <w:lang w:val="en-US" w:eastAsia="zh-CN" w:bidi="ar-SA"/>
        </w:rPr>
        <w:t>可靠</w:t>
      </w:r>
      <w:r>
        <w:rPr>
          <w:rFonts w:hint="eastAsia" w:ascii="宋体" w:hAnsi="宋体" w:eastAsia="宋体" w:cs="宋体"/>
          <w:kern w:val="0"/>
          <w:sz w:val="24"/>
          <w:szCs w:val="24"/>
          <w:lang w:val="en-US" w:eastAsia="zh-Hans" w:bidi="ar-SA"/>
        </w:rPr>
        <w:t>性。</w:t>
      </w:r>
    </w:p>
    <w:p>
      <w:pPr>
        <w:pStyle w:val="18"/>
        <w:numPr>
          <w:ilvl w:val="0"/>
          <w:numId w:val="0"/>
        </w:numPr>
        <w:spacing w:line="360" w:lineRule="auto"/>
        <w:ind w:leftChars="200"/>
        <w:rPr>
          <w:rFonts w:hint="eastAsia" w:ascii="宋体" w:hAnsi="宋体" w:eastAsia="宋体" w:cs="宋体"/>
          <w:kern w:val="0"/>
          <w:sz w:val="24"/>
          <w:szCs w:val="24"/>
          <w:lang w:val="en-US" w:eastAsia="zh-Hans" w:bidi="ar-SA"/>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二、专业资源库平台运维推广服务</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（评审指标28）1.</w:t>
      </w:r>
      <w:r>
        <w:rPr>
          <w:rFonts w:hint="eastAsia" w:ascii="宋体" w:hAnsi="宋体" w:eastAsia="宋体" w:cs="宋体"/>
          <w:kern w:val="0"/>
          <w:sz w:val="24"/>
          <w:szCs w:val="24"/>
          <w:lang w:val="en-US" w:eastAsia="zh-Hans" w:bidi="ar-SA"/>
        </w:rPr>
        <w:t>维护保证</w:t>
      </w:r>
      <w:r>
        <w:rPr>
          <w:rFonts w:hint="eastAsia" w:ascii="宋体" w:hAnsi="宋体" w:eastAsia="宋体" w:cs="宋体"/>
          <w:kern w:val="0"/>
          <w:sz w:val="24"/>
          <w:szCs w:val="24"/>
          <w:lang w:val="en-US" w:eastAsia="zh-CN" w:bidi="ar-SA"/>
        </w:rPr>
        <w:t>传统雕刻技艺承与创新资源库</w:t>
      </w:r>
      <w:r>
        <w:rPr>
          <w:rFonts w:hint="eastAsia" w:ascii="宋体" w:hAnsi="宋体" w:eastAsia="宋体" w:cs="宋体"/>
          <w:kern w:val="0"/>
          <w:sz w:val="24"/>
          <w:szCs w:val="24"/>
          <w:lang w:val="en-US" w:eastAsia="zh-Hans" w:bidi="ar-SA"/>
        </w:rPr>
        <w:t>资料的完整性。</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（评审指标29）2.</w:t>
      </w:r>
      <w:r>
        <w:rPr>
          <w:rFonts w:hint="eastAsia" w:ascii="宋体" w:hAnsi="宋体" w:eastAsia="宋体" w:cs="宋体"/>
          <w:kern w:val="0"/>
          <w:sz w:val="24"/>
          <w:szCs w:val="24"/>
          <w:lang w:val="en-US" w:eastAsia="zh-Hans" w:bidi="ar-SA"/>
        </w:rPr>
        <w:t>提供相关的混合式教学应用工具用于日常教学、培训等，</w:t>
      </w:r>
      <w:r>
        <w:rPr>
          <w:rFonts w:hint="eastAsia" w:ascii="宋体" w:hAnsi="宋体" w:eastAsia="宋体" w:cs="宋体"/>
          <w:kern w:val="0"/>
          <w:sz w:val="24"/>
          <w:szCs w:val="24"/>
          <w:lang w:val="en-US" w:eastAsia="zh-CN" w:bidi="ar-SA"/>
        </w:rPr>
        <w:t>每年培训不少于3次（</w:t>
      </w:r>
      <w:r>
        <w:rPr>
          <w:rFonts w:hint="eastAsia" w:ascii="宋体" w:hAnsi="宋体" w:eastAsia="宋体" w:cs="宋体"/>
          <w:kern w:val="0"/>
          <w:sz w:val="24"/>
          <w:szCs w:val="24"/>
          <w:lang w:val="en-US" w:eastAsia="zh-Hans" w:bidi="ar-SA"/>
        </w:rPr>
        <w:t>每学期定期举办</w:t>
      </w:r>
      <w:r>
        <w:rPr>
          <w:rFonts w:hint="eastAsia" w:ascii="宋体" w:hAnsi="宋体" w:eastAsia="宋体" w:cs="宋体"/>
          <w:kern w:val="0"/>
          <w:sz w:val="24"/>
          <w:szCs w:val="24"/>
          <w:lang w:val="en-US" w:eastAsia="zh-CN" w:bidi="ar-SA"/>
        </w:rPr>
        <w:t>传统雕刻技艺承与创新资源库相关</w:t>
      </w:r>
      <w:r>
        <w:rPr>
          <w:rFonts w:hint="eastAsia" w:ascii="宋体" w:hAnsi="宋体" w:eastAsia="宋体" w:cs="宋体"/>
          <w:kern w:val="0"/>
          <w:sz w:val="24"/>
          <w:szCs w:val="24"/>
          <w:lang w:val="en-US" w:eastAsia="zh-Hans" w:bidi="ar-SA"/>
        </w:rPr>
        <w:t>应用培训1次，后根据学校</w:t>
      </w:r>
      <w:r>
        <w:rPr>
          <w:rFonts w:hint="eastAsia" w:ascii="宋体" w:hAnsi="宋体" w:eastAsia="宋体" w:cs="宋体"/>
          <w:kern w:val="0"/>
          <w:sz w:val="24"/>
          <w:szCs w:val="24"/>
          <w:lang w:val="en-US" w:eastAsia="zh-CN" w:bidi="ar-SA"/>
        </w:rPr>
        <w:t>对资源库的应用需求安排培训）。</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（评审指标30）3.配合学校组建“传统雕刻技艺承与创新资源库共建共享联盟”，主要提供如下服务：</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评审指标31）第一年，组织吸纳一批联盟成员，其中，吸纳具有相关专业的高职院校不少于5个，相关行业企业单位不少于10个；完成联盟章程、联盟协议、联盟三年工作规划、资源库项目建设资金使用与管理细则等联盟建设相关制度、方案的起草；</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（评审指标32）第二年，完成制定相关课程标准6个；</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（评审指标33）第三年，根据课程标准制作知识图谱14个。</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（评审指标34）4.每年对标产品艺术设计专业的《专业简介》《专业教学标准》《实习教学条件标准》制订1份《专业（群）人才培养方案》。</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评审指标35）5.提供每年不少于1次专家指导服务（专家须有参与省级及以上资源库验收经验，且三年中至少有1次服务专家具有参加国家级资源库验收经验），专家通过线上讲座的方式，为学校提供在专业教学资源库申报、建设与应用过程中的指导服务。</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（评审指标36）6.每年提供1份资源库在平台上运行数据的诊断报告。</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（评审指标37）7.资源库课程学习推广：（1）第一年，须向不少于5所院校推广资源库课程，每所院校至少有1个相关班级学生（不少于40人）完成注册及资源库中任意4门课程的学习任务；</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（评审指标38）（2）第二年，须向不少于5家企业推广资源库课程，每家企业至少有40人完成注册及资源库中任意2门课程的学习任务；</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评审指标39）（3）第三年，重点推广资源库中由湄洲湾职业技术学院建设的课程，须完成（可三年累计）资源库中由湄洲湾职业技术学院主要建设的4门课程的各类学习人数（含学生、企业人员等）不少于1800人。</w:t>
      </w:r>
    </w:p>
    <w:p>
      <w:pPr>
        <w:pStyle w:val="19"/>
        <w:pageBreakBefore w:val="0"/>
        <w:kinsoku/>
        <w:wordWrap/>
        <w:overflowPunct/>
        <w:topLinePunct w:val="0"/>
        <w:autoSpaceDE/>
        <w:autoSpaceDN/>
        <w:bidi w:val="0"/>
        <w:adjustRightInd/>
        <w:spacing w:before="157" w:beforeLines="50" w:after="157" w:afterLines="50" w:line="240" w:lineRule="auto"/>
        <w:ind w:left="0" w:leftChars="0" w:right="181" w:rightChars="0" w:firstLine="0" w:firstLineChars="0"/>
        <w:textAlignment w:val="auto"/>
        <w:rPr>
          <w:rFonts w:hint="eastAsia" w:ascii="宋体" w:hAnsi="宋体" w:cs="宋体"/>
          <w:b/>
          <w:bCs/>
          <w:color w:val="auto"/>
          <w:sz w:val="24"/>
          <w:szCs w:val="24"/>
          <w:highlight w:val="none"/>
          <w:u w:val="none"/>
          <w:lang w:val="en-US" w:eastAsia="zh-CN"/>
        </w:rPr>
      </w:pPr>
      <w:r>
        <w:rPr>
          <w:rFonts w:hint="eastAsia" w:ascii="宋体" w:hAnsi="宋体" w:eastAsia="宋体" w:cs="宋体"/>
          <w:kern w:val="0"/>
          <w:sz w:val="24"/>
          <w:szCs w:val="24"/>
          <w:lang w:val="en-US" w:eastAsia="zh-CN" w:bidi="ar-SA"/>
        </w:rPr>
        <w:t>（评审指标40）</w:t>
      </w:r>
      <w:r>
        <w:rPr>
          <w:rFonts w:hint="eastAsia" w:ascii="宋体" w:hAnsi="宋体" w:eastAsia="宋体" w:cs="宋体"/>
          <w:b/>
          <w:bCs/>
          <w:kern w:val="0"/>
          <w:sz w:val="24"/>
          <w:szCs w:val="24"/>
          <w:highlight w:val="none"/>
          <w:lang w:val="en-US" w:eastAsia="zh-CN" w:bidi="ar-SA"/>
        </w:rPr>
        <w:t>8.为保证课程资源对外推广的合规性，需对课程资源进行审核</w:t>
      </w:r>
      <w:r>
        <w:rPr>
          <w:rFonts w:hint="eastAsia" w:ascii="宋体" w:hAnsi="宋体" w:cs="宋体"/>
          <w:b/>
          <w:bCs/>
          <w:kern w:val="0"/>
          <w:sz w:val="24"/>
          <w:szCs w:val="24"/>
          <w:highlight w:val="none"/>
          <w:lang w:val="en-US" w:eastAsia="zh-CN" w:bidi="ar-SA"/>
        </w:rPr>
        <w:t>并提供课堂教学工具：</w:t>
      </w:r>
      <w:r>
        <w:rPr>
          <w:rFonts w:hint="eastAsia" w:ascii="宋体" w:hAnsi="宋体" w:eastAsia="宋体" w:cs="宋体"/>
          <w:b/>
          <w:bCs/>
          <w:kern w:val="0"/>
          <w:sz w:val="24"/>
          <w:szCs w:val="24"/>
          <w:highlight w:val="none"/>
          <w:lang w:val="en-US" w:eastAsia="zh-CN" w:bidi="ar-SA"/>
        </w:rPr>
        <w:t>▲（1）</w:t>
      </w:r>
      <w:r>
        <w:rPr>
          <w:rFonts w:hint="eastAsia" w:ascii="宋体" w:hAnsi="宋体" w:cs="宋体"/>
          <w:b/>
          <w:bCs/>
          <w:kern w:val="0"/>
          <w:sz w:val="24"/>
          <w:szCs w:val="24"/>
          <w:highlight w:val="none"/>
          <w:lang w:val="en-US" w:eastAsia="zh-CN" w:bidi="ar-SA"/>
        </w:rPr>
        <w:t>AI</w:t>
      </w:r>
      <w:r>
        <w:rPr>
          <w:rFonts w:hint="eastAsia" w:ascii="宋体" w:hAnsi="宋体" w:eastAsia="宋体" w:cs="宋体"/>
          <w:b/>
          <w:bCs/>
          <w:color w:val="auto"/>
          <w:sz w:val="24"/>
          <w:szCs w:val="24"/>
          <w:highlight w:val="none"/>
          <w:u w:val="none"/>
          <w:lang w:val="en-US" w:eastAsia="zh-CN"/>
        </w:rPr>
        <w:t>可识别检测色情视频或图像，包括真人或动漫视频或图像中出现裸露等明显场景,识别精准率≥99%,提供具有CMA、ilAC-MRA及CNAS标识第三方权威检测机构出具的检测报告复印件并加盖投标人公章</w:t>
      </w:r>
      <w:r>
        <w:rPr>
          <w:rFonts w:hint="eastAsia" w:ascii="宋体" w:hAnsi="宋体" w:cs="宋体"/>
          <w:b/>
          <w:bCs/>
          <w:color w:val="auto"/>
          <w:sz w:val="24"/>
          <w:szCs w:val="24"/>
          <w:highlight w:val="none"/>
          <w:u w:val="none"/>
          <w:lang w:val="en-US" w:eastAsia="zh-CN"/>
        </w:rPr>
        <w:t>（原件现场备查）</w:t>
      </w:r>
    </w:p>
    <w:p>
      <w:pPr>
        <w:pStyle w:val="19"/>
        <w:pageBreakBefore w:val="0"/>
        <w:kinsoku/>
        <w:wordWrap/>
        <w:overflowPunct/>
        <w:topLinePunct w:val="0"/>
        <w:autoSpaceDE/>
        <w:autoSpaceDN/>
        <w:bidi w:val="0"/>
        <w:adjustRightInd/>
        <w:spacing w:before="157" w:beforeLines="50" w:after="157" w:afterLines="50" w:line="240" w:lineRule="auto"/>
        <w:ind w:left="0" w:leftChars="0" w:right="181" w:rightChars="0" w:firstLine="0" w:firstLineChars="0"/>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（评审指标4</w:t>
      </w:r>
      <w:r>
        <w:rPr>
          <w:rFonts w:hint="eastAsia" w:ascii="宋体" w:hAnsi="宋体" w:cs="宋体"/>
          <w:b/>
          <w:bCs/>
          <w:kern w:val="0"/>
          <w:sz w:val="24"/>
          <w:szCs w:val="24"/>
          <w:highlight w:val="none"/>
          <w:lang w:val="en-US" w:eastAsia="zh-CN" w:bidi="ar-SA"/>
        </w:rPr>
        <w:t>1</w:t>
      </w:r>
      <w:r>
        <w:rPr>
          <w:rFonts w:hint="eastAsia" w:ascii="宋体" w:hAnsi="宋体" w:eastAsia="宋体" w:cs="宋体"/>
          <w:b/>
          <w:bCs/>
          <w:kern w:val="0"/>
          <w:sz w:val="24"/>
          <w:szCs w:val="24"/>
          <w:highlight w:val="none"/>
          <w:lang w:val="en-US" w:eastAsia="zh-CN" w:bidi="ar-SA"/>
        </w:rPr>
        <w:t>）▲</w:t>
      </w:r>
      <w:r>
        <w:rPr>
          <w:rFonts w:hint="default" w:ascii="宋体" w:hAnsi="宋体" w:eastAsia="宋体" w:cs="宋体"/>
          <w:b/>
          <w:bCs/>
          <w:kern w:val="0"/>
          <w:sz w:val="24"/>
          <w:szCs w:val="24"/>
          <w:highlight w:val="none"/>
          <w:lang w:val="en-US" w:eastAsia="zh-CN" w:bidi="ar-SA"/>
        </w:rPr>
        <w:t>(</w:t>
      </w:r>
      <w:r>
        <w:rPr>
          <w:rFonts w:hint="eastAsia" w:ascii="宋体" w:hAnsi="宋体" w:eastAsia="宋体" w:cs="宋体"/>
          <w:b/>
          <w:bCs/>
          <w:kern w:val="0"/>
          <w:sz w:val="24"/>
          <w:szCs w:val="24"/>
          <w:highlight w:val="none"/>
          <w:lang w:val="en-US" w:eastAsia="zh-CN" w:bidi="ar-SA"/>
        </w:rPr>
        <w:t>2</w:t>
      </w:r>
      <w:r>
        <w:rPr>
          <w:rFonts w:hint="default" w:ascii="宋体" w:hAnsi="宋体" w:eastAsia="宋体" w:cs="宋体"/>
          <w:b/>
          <w:bCs/>
          <w:kern w:val="0"/>
          <w:sz w:val="24"/>
          <w:szCs w:val="24"/>
          <w:highlight w:val="none"/>
          <w:lang w:val="en-US" w:eastAsia="zh-CN" w:bidi="ar-SA"/>
        </w:rPr>
        <w:t>)</w:t>
      </w:r>
      <w:r>
        <w:rPr>
          <w:rFonts w:hint="eastAsia" w:ascii="宋体" w:hAnsi="宋体" w:cs="宋体"/>
          <w:b/>
          <w:bCs/>
          <w:color w:val="auto"/>
          <w:sz w:val="24"/>
          <w:szCs w:val="24"/>
          <w:highlight w:val="none"/>
          <w:u w:val="none"/>
          <w:lang w:val="en-US" w:eastAsia="zh-CN"/>
        </w:rPr>
        <w:t>AI</w:t>
      </w:r>
      <w:r>
        <w:rPr>
          <w:rFonts w:hint="eastAsia" w:ascii="宋体" w:hAnsi="宋体" w:eastAsia="宋体" w:cs="宋体"/>
          <w:b/>
          <w:bCs/>
          <w:color w:val="auto"/>
          <w:sz w:val="24"/>
          <w:szCs w:val="24"/>
          <w:highlight w:val="none"/>
          <w:u w:val="none"/>
          <w:lang w:val="en-US" w:eastAsia="zh-CN"/>
        </w:rPr>
        <w:t>可识别涉暴文字，包括文本或图像中出现暴恐、破坏引导词、爆炸物、军火销售等文字信息,识别精准率≥99%,提供具有CMA、ilAC-MRA及CNAS标识第三方权威检测机构出具的检测报告复印件并加盖投标人公章；</w:t>
      </w:r>
      <w:r>
        <w:rPr>
          <w:rFonts w:hint="eastAsia" w:ascii="宋体" w:hAnsi="宋体" w:cs="宋体"/>
          <w:b/>
          <w:bCs/>
          <w:color w:val="auto"/>
          <w:sz w:val="24"/>
          <w:szCs w:val="24"/>
          <w:highlight w:val="none"/>
          <w:u w:val="none"/>
          <w:lang w:val="en-US" w:eastAsia="zh-CN"/>
        </w:rPr>
        <w:t>（原件现场备查）</w:t>
      </w:r>
    </w:p>
    <w:p>
      <w:pPr>
        <w:pStyle w:val="19"/>
        <w:pageBreakBefore w:val="0"/>
        <w:kinsoku/>
        <w:wordWrap/>
        <w:overflowPunct/>
        <w:topLinePunct w:val="0"/>
        <w:autoSpaceDE/>
        <w:autoSpaceDN/>
        <w:bidi w:val="0"/>
        <w:adjustRightInd/>
        <w:spacing w:before="157" w:beforeLines="50" w:after="157" w:afterLines="50" w:line="240" w:lineRule="auto"/>
        <w:ind w:left="0" w:leftChars="0" w:right="181" w:rightChars="0" w:firstLine="0" w:firstLineChars="0"/>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（评审指标4</w:t>
      </w:r>
      <w:r>
        <w:rPr>
          <w:rFonts w:hint="eastAsia" w:ascii="宋体" w:hAnsi="宋体" w:cs="宋体"/>
          <w:b/>
          <w:bCs/>
          <w:kern w:val="0"/>
          <w:sz w:val="24"/>
          <w:szCs w:val="24"/>
          <w:highlight w:val="none"/>
          <w:lang w:val="en-US" w:eastAsia="zh-CN" w:bidi="ar-SA"/>
        </w:rPr>
        <w:t>2</w:t>
      </w:r>
      <w:r>
        <w:rPr>
          <w:rFonts w:hint="eastAsia" w:ascii="宋体" w:hAnsi="宋体" w:eastAsia="宋体" w:cs="宋体"/>
          <w:b/>
          <w:bCs/>
          <w:kern w:val="0"/>
          <w:sz w:val="24"/>
          <w:szCs w:val="24"/>
          <w:highlight w:val="none"/>
          <w:lang w:val="en-US" w:eastAsia="zh-CN" w:bidi="ar-SA"/>
        </w:rPr>
        <w:t>）▲（</w:t>
      </w:r>
      <w:r>
        <w:rPr>
          <w:rFonts w:hint="eastAsia" w:ascii="宋体" w:hAnsi="宋体" w:cs="宋体"/>
          <w:b/>
          <w:bCs/>
          <w:kern w:val="0"/>
          <w:sz w:val="24"/>
          <w:szCs w:val="24"/>
          <w:highlight w:val="none"/>
          <w:lang w:val="en-US" w:eastAsia="zh-CN" w:bidi="ar-SA"/>
        </w:rPr>
        <w:t>3</w:t>
      </w:r>
      <w:r>
        <w:rPr>
          <w:rFonts w:hint="eastAsia" w:ascii="宋体" w:hAnsi="宋体" w:eastAsia="宋体" w:cs="宋体"/>
          <w:b/>
          <w:bCs/>
          <w:kern w:val="0"/>
          <w:sz w:val="24"/>
          <w:szCs w:val="24"/>
          <w:highlight w:val="none"/>
          <w:lang w:val="en-US" w:eastAsia="zh-CN" w:bidi="ar-SA"/>
        </w:rPr>
        <w:t>）</w:t>
      </w:r>
      <w:r>
        <w:rPr>
          <w:rFonts w:hint="eastAsia" w:ascii="宋体" w:hAnsi="宋体" w:cs="宋体"/>
          <w:b/>
          <w:bCs/>
          <w:kern w:val="0"/>
          <w:sz w:val="24"/>
          <w:szCs w:val="24"/>
          <w:highlight w:val="none"/>
          <w:lang w:val="en-US" w:eastAsia="zh-CN" w:bidi="ar-SA"/>
        </w:rPr>
        <w:t>AI</w:t>
      </w:r>
      <w:r>
        <w:rPr>
          <w:rFonts w:hint="eastAsia" w:ascii="宋体" w:hAnsi="宋体" w:eastAsia="宋体" w:cs="宋体"/>
          <w:b/>
          <w:bCs/>
          <w:color w:val="auto"/>
          <w:sz w:val="24"/>
          <w:szCs w:val="24"/>
          <w:highlight w:val="none"/>
          <w:u w:val="none"/>
          <w:lang w:val="en-US" w:eastAsia="zh-CN"/>
        </w:rPr>
        <w:t>可识别涉政文字，包括文本或图像中出现反动、分裂、辱骂国家领导人等文字信息,识别精准率≥99%,提供具有CMA、ilAC-MRA及CNAS标识第三方权威检测机构出具的检测报告复印件并加盖投标人公章；</w:t>
      </w:r>
      <w:r>
        <w:rPr>
          <w:rFonts w:hint="eastAsia" w:ascii="宋体" w:hAnsi="宋体" w:cs="宋体"/>
          <w:b/>
          <w:bCs/>
          <w:color w:val="auto"/>
          <w:sz w:val="24"/>
          <w:szCs w:val="24"/>
          <w:highlight w:val="none"/>
          <w:u w:val="none"/>
          <w:lang w:val="en-US" w:eastAsia="zh-CN"/>
        </w:rPr>
        <w:t>（原件现场备查）</w:t>
      </w:r>
    </w:p>
    <w:p>
      <w:pPr>
        <w:pStyle w:val="19"/>
        <w:pageBreakBefore w:val="0"/>
        <w:kinsoku/>
        <w:wordWrap/>
        <w:overflowPunct/>
        <w:topLinePunct w:val="0"/>
        <w:autoSpaceDE/>
        <w:autoSpaceDN/>
        <w:bidi w:val="0"/>
        <w:adjustRightInd/>
        <w:spacing w:before="157" w:beforeLines="50" w:after="157" w:afterLines="50" w:line="240" w:lineRule="auto"/>
        <w:ind w:left="0" w:leftChars="0" w:right="181" w:rightChars="0" w:firstLine="0" w:firstLineChars="0"/>
        <w:textAlignment w:val="auto"/>
        <w:rPr>
          <w:rFonts w:hint="eastAsia" w:ascii="宋体" w:hAnsi="宋体" w:eastAsia="宋体" w:cs="宋体"/>
          <w:b/>
          <w:bCs/>
          <w:kern w:val="0"/>
          <w:sz w:val="24"/>
          <w:szCs w:val="24"/>
          <w:highlight w:val="none"/>
          <w:lang w:val="en-US" w:eastAsia="zh-Hans" w:bidi="ar-SA"/>
        </w:rPr>
      </w:pPr>
      <w:r>
        <w:rPr>
          <w:rFonts w:hint="eastAsia" w:ascii="宋体" w:hAnsi="宋体" w:eastAsia="宋体" w:cs="宋体"/>
          <w:b/>
          <w:bCs/>
          <w:kern w:val="0"/>
          <w:sz w:val="24"/>
          <w:szCs w:val="24"/>
          <w:highlight w:val="none"/>
          <w:lang w:val="en-US" w:eastAsia="zh-CN" w:bidi="ar-SA"/>
        </w:rPr>
        <w:t>（评审指标4</w:t>
      </w:r>
      <w:r>
        <w:rPr>
          <w:rFonts w:hint="eastAsia" w:ascii="宋体" w:hAnsi="宋体" w:cs="宋体"/>
          <w:b/>
          <w:bCs/>
          <w:kern w:val="0"/>
          <w:sz w:val="24"/>
          <w:szCs w:val="24"/>
          <w:highlight w:val="none"/>
          <w:lang w:val="en-US" w:eastAsia="zh-CN" w:bidi="ar-SA"/>
        </w:rPr>
        <w:t>3</w:t>
      </w:r>
      <w:r>
        <w:rPr>
          <w:rFonts w:hint="eastAsia" w:ascii="宋体" w:hAnsi="宋体" w:eastAsia="宋体" w:cs="宋体"/>
          <w:b/>
          <w:bCs/>
          <w:kern w:val="0"/>
          <w:sz w:val="24"/>
          <w:szCs w:val="24"/>
          <w:highlight w:val="none"/>
          <w:lang w:val="en-US" w:eastAsia="zh-CN" w:bidi="ar-SA"/>
        </w:rPr>
        <w:t>）▲（</w:t>
      </w:r>
      <w:r>
        <w:rPr>
          <w:rFonts w:hint="eastAsia" w:ascii="宋体" w:hAnsi="宋体" w:cs="宋体"/>
          <w:b/>
          <w:bCs/>
          <w:kern w:val="0"/>
          <w:sz w:val="24"/>
          <w:szCs w:val="24"/>
          <w:highlight w:val="none"/>
          <w:lang w:val="en-US" w:eastAsia="zh-CN" w:bidi="ar-SA"/>
        </w:rPr>
        <w:t>4</w:t>
      </w:r>
      <w:r>
        <w:rPr>
          <w:rFonts w:hint="eastAsia" w:ascii="宋体" w:hAnsi="宋体" w:eastAsia="宋体" w:cs="宋体"/>
          <w:b/>
          <w:bCs/>
          <w:kern w:val="0"/>
          <w:sz w:val="24"/>
          <w:szCs w:val="24"/>
          <w:highlight w:val="none"/>
          <w:lang w:val="en-US" w:eastAsia="zh-CN" w:bidi="ar-SA"/>
        </w:rPr>
        <w:t>）</w:t>
      </w:r>
      <w:r>
        <w:rPr>
          <w:rFonts w:hint="eastAsia" w:ascii="宋体" w:hAnsi="宋体" w:cs="宋体"/>
          <w:b/>
          <w:bCs/>
          <w:kern w:val="0"/>
          <w:sz w:val="24"/>
          <w:szCs w:val="24"/>
          <w:highlight w:val="none"/>
          <w:lang w:val="en-US" w:eastAsia="zh-CN" w:bidi="ar-SA"/>
        </w:rPr>
        <w:t>AI</w:t>
      </w:r>
      <w:r>
        <w:rPr>
          <w:rFonts w:hint="eastAsia" w:ascii="宋体" w:hAnsi="宋体" w:eastAsia="宋体" w:cs="宋体"/>
          <w:b/>
          <w:bCs/>
          <w:color w:val="auto"/>
          <w:sz w:val="24"/>
          <w:szCs w:val="24"/>
          <w:highlight w:val="none"/>
          <w:u w:val="none"/>
          <w:lang w:val="en-US" w:eastAsia="zh-CN"/>
        </w:rPr>
        <w:t>可识别检测性感视频或图像，包括真人或动漫视频或图像中出现，如不穿上衣、穿比基尼等有较大躯干皮肤裸露的场景,识别精准率≥99%,提供具有CMA、ilAC-MRA及CNAS标识第三方权威检测机构出具的检测报告复印件并加盖投标人公章</w:t>
      </w:r>
      <w:r>
        <w:rPr>
          <w:rFonts w:hint="eastAsia" w:ascii="宋体" w:hAnsi="宋体" w:cs="宋体"/>
          <w:b/>
          <w:bCs/>
          <w:color w:val="auto"/>
          <w:sz w:val="24"/>
          <w:szCs w:val="24"/>
          <w:highlight w:val="none"/>
          <w:u w:val="none"/>
          <w:lang w:val="en-US" w:eastAsia="zh-CN"/>
        </w:rPr>
        <w:t>（原件现场备查）</w:t>
      </w:r>
    </w:p>
    <w:p>
      <w:pPr>
        <w:pStyle w:val="19"/>
        <w:pageBreakBefore w:val="0"/>
        <w:kinsoku/>
        <w:wordWrap/>
        <w:overflowPunct/>
        <w:topLinePunct w:val="0"/>
        <w:autoSpaceDE/>
        <w:autoSpaceDN/>
        <w:bidi w:val="0"/>
        <w:adjustRightInd/>
        <w:spacing w:before="157" w:beforeLines="50" w:after="157" w:afterLines="50" w:line="240" w:lineRule="auto"/>
        <w:ind w:left="0" w:leftChars="0" w:right="181" w:rightChars="0" w:firstLine="0" w:firstLineChars="0"/>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（评审指标4</w:t>
      </w: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）（5）</w:t>
      </w:r>
      <w:r>
        <w:rPr>
          <w:rFonts w:hint="eastAsia" w:ascii="宋体" w:hAnsi="宋体" w:eastAsia="宋体" w:cs="宋体"/>
          <w:kern w:val="0"/>
          <w:sz w:val="24"/>
          <w:szCs w:val="24"/>
          <w:lang w:val="en-US" w:eastAsia="zh-Hans" w:bidi="ar-SA"/>
        </w:rPr>
        <w:t>文字识别：支持教师通过</w:t>
      </w:r>
      <w:r>
        <w:rPr>
          <w:rFonts w:hint="eastAsia" w:ascii="宋体" w:hAnsi="宋体" w:eastAsia="宋体" w:cs="宋体"/>
          <w:kern w:val="0"/>
          <w:sz w:val="24"/>
          <w:szCs w:val="24"/>
          <w:lang w:val="en-US" w:eastAsia="zh-CN" w:bidi="ar-SA"/>
        </w:rPr>
        <w:t>教学工具</w:t>
      </w:r>
      <w:r>
        <w:rPr>
          <w:rFonts w:hint="eastAsia" w:ascii="宋体" w:hAnsi="宋体" w:eastAsia="宋体" w:cs="宋体"/>
          <w:kern w:val="0"/>
          <w:sz w:val="24"/>
          <w:szCs w:val="24"/>
          <w:lang w:val="en-US" w:eastAsia="zh-Hans" w:bidi="ar-SA"/>
        </w:rPr>
        <w:t>聚焦功能，对选择窗口的内容进行文字OCR智能识别，实现图片的内容自动转化成文字，支持生成文字支持复制、保存；</w:t>
      </w:r>
    </w:p>
    <w:p>
      <w:pPr>
        <w:pStyle w:val="19"/>
        <w:pageBreakBefore w:val="0"/>
        <w:kinsoku/>
        <w:wordWrap/>
        <w:overflowPunct/>
        <w:topLinePunct w:val="0"/>
        <w:autoSpaceDE/>
        <w:autoSpaceDN/>
        <w:bidi w:val="0"/>
        <w:adjustRightInd/>
        <w:spacing w:before="157" w:beforeLines="50" w:after="157" w:afterLines="50" w:line="240" w:lineRule="auto"/>
        <w:ind w:left="0" w:leftChars="0" w:right="181" w:rightChars="0" w:firstLine="0" w:firstLineChars="0"/>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（评审指标4</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）（6）</w:t>
      </w:r>
      <w:r>
        <w:rPr>
          <w:rFonts w:hint="eastAsia" w:ascii="宋体" w:hAnsi="宋体" w:eastAsia="宋体" w:cs="宋体"/>
          <w:kern w:val="0"/>
          <w:sz w:val="24"/>
          <w:szCs w:val="24"/>
          <w:lang w:val="en-US" w:eastAsia="zh-Hans" w:bidi="ar-SA"/>
        </w:rPr>
        <w:t>支持将聚焦内容插入白板进行完整讲演或聚焦多张图片进行对比讲评；</w:t>
      </w:r>
    </w:p>
    <w:p>
      <w:pPr>
        <w:pStyle w:val="19"/>
        <w:pageBreakBefore w:val="0"/>
        <w:kinsoku/>
        <w:wordWrap/>
        <w:overflowPunct/>
        <w:topLinePunct w:val="0"/>
        <w:autoSpaceDE/>
        <w:autoSpaceDN/>
        <w:bidi w:val="0"/>
        <w:adjustRightInd/>
        <w:spacing w:before="157" w:beforeLines="50" w:after="157" w:afterLines="50" w:line="240" w:lineRule="auto"/>
        <w:ind w:left="0" w:leftChars="0" w:right="181" w:rightChars="0" w:firstLine="0" w:firstLineChars="0"/>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（评审指标4</w:t>
      </w:r>
      <w:r>
        <w:rPr>
          <w:rFonts w:hint="eastAsia" w:ascii="宋体" w:hAnsi="宋体" w:cs="宋体"/>
          <w:kern w:val="0"/>
          <w:sz w:val="24"/>
          <w:szCs w:val="24"/>
          <w:lang w:val="en-US" w:eastAsia="zh-CN" w:bidi="ar-SA"/>
        </w:rPr>
        <w:t>6</w:t>
      </w:r>
      <w:r>
        <w:rPr>
          <w:rFonts w:hint="eastAsia" w:ascii="宋体" w:hAnsi="宋体" w:eastAsia="宋体" w:cs="宋体"/>
          <w:kern w:val="0"/>
          <w:sz w:val="24"/>
          <w:szCs w:val="24"/>
          <w:lang w:val="en-US" w:eastAsia="zh-CN" w:bidi="ar-SA"/>
        </w:rPr>
        <w:t>）（7）</w:t>
      </w:r>
      <w:r>
        <w:rPr>
          <w:rFonts w:hint="eastAsia" w:ascii="宋体" w:hAnsi="宋体" w:eastAsia="宋体" w:cs="宋体"/>
          <w:kern w:val="0"/>
          <w:sz w:val="24"/>
          <w:szCs w:val="24"/>
          <w:lang w:val="en-US" w:eastAsia="zh-Hans" w:bidi="ar-SA"/>
        </w:rPr>
        <w:t>支持教师通过聚焦调取不低于10张内容画面，插入对比讲解，支持单画面、双画面或四画面对比讲解；支持多张图片的前后翻页、旋转和删除；支持对比讲解中插入新图片；</w:t>
      </w:r>
    </w:p>
    <w:p>
      <w:pPr>
        <w:pStyle w:val="19"/>
        <w:pageBreakBefore w:val="0"/>
        <w:kinsoku/>
        <w:wordWrap/>
        <w:overflowPunct/>
        <w:topLinePunct w:val="0"/>
        <w:autoSpaceDE/>
        <w:autoSpaceDN/>
        <w:bidi w:val="0"/>
        <w:adjustRightInd/>
        <w:spacing w:before="157" w:beforeLines="50" w:after="157" w:afterLines="50" w:line="240" w:lineRule="auto"/>
        <w:ind w:left="0" w:leftChars="0" w:right="181" w:rightChars="0" w:firstLine="0" w:firstLineChars="0"/>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CN" w:bidi="ar-SA"/>
        </w:rPr>
        <w:t>（评审指标4</w:t>
      </w:r>
      <w:r>
        <w:rPr>
          <w:rFonts w:hint="eastAsia" w:ascii="宋体" w:hAnsi="宋体" w:cs="宋体"/>
          <w:kern w:val="0"/>
          <w:sz w:val="24"/>
          <w:szCs w:val="24"/>
          <w:lang w:val="en-US" w:eastAsia="zh-CN" w:bidi="ar-SA"/>
        </w:rPr>
        <w:t>7</w:t>
      </w:r>
      <w:r>
        <w:rPr>
          <w:rFonts w:hint="eastAsia" w:ascii="宋体" w:hAnsi="宋体" w:eastAsia="宋体" w:cs="宋体"/>
          <w:kern w:val="0"/>
          <w:sz w:val="24"/>
          <w:szCs w:val="24"/>
          <w:lang w:val="en-US" w:eastAsia="zh-CN" w:bidi="ar-SA"/>
        </w:rPr>
        <w:t>）（8）</w:t>
      </w:r>
      <w:r>
        <w:rPr>
          <w:rFonts w:hint="eastAsia" w:ascii="宋体" w:hAnsi="宋体" w:eastAsia="宋体" w:cs="宋体"/>
          <w:kern w:val="0"/>
          <w:sz w:val="24"/>
          <w:szCs w:val="24"/>
          <w:lang w:val="en-US" w:eastAsia="zh-Hans" w:bidi="ar-SA"/>
        </w:rPr>
        <w:t>中英文智能转写：支持将手写的中英文字词自动识别并转写为标准印刷体，字体大小可无级放大，并支持在线直接搜索和删除的功能；支持对中文生字的手写识别并可实现读音、笔顺、描红、笔画、偏旁部首、组词，支持对英文单词的手写识别，并可更换字体显示，便捷教学；</w:t>
      </w:r>
    </w:p>
    <w:p>
      <w:pPr>
        <w:pStyle w:val="11"/>
        <w:widowControl/>
        <w:spacing w:before="75" w:beforeLines="0" w:beforeAutospacing="0" w:after="75" w:afterLines="0" w:afterAutospacing="0"/>
        <w:outlineLvl w:val="1"/>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（评审指标4</w:t>
      </w:r>
      <w:r>
        <w:rPr>
          <w:rFonts w:hint="eastAsia" w:ascii="宋体" w:hAnsi="宋体" w:cs="宋体"/>
          <w:kern w:val="0"/>
          <w:sz w:val="24"/>
          <w:szCs w:val="24"/>
          <w:lang w:val="en-US" w:eastAsia="zh-CN" w:bidi="ar-SA"/>
        </w:rPr>
        <w:t>8</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Hans" w:bidi="ar-SA"/>
        </w:rPr>
        <w:t>(</w:t>
      </w:r>
      <w:r>
        <w:rPr>
          <w:rFonts w:hint="eastAsia" w:ascii="宋体" w:hAnsi="宋体" w:eastAsia="宋体" w:cs="宋体"/>
          <w:kern w:val="0"/>
          <w:sz w:val="24"/>
          <w:szCs w:val="24"/>
          <w:lang w:val="en-US" w:eastAsia="zh-CN" w:bidi="ar-SA"/>
        </w:rPr>
        <w:t>9</w:t>
      </w:r>
      <w:r>
        <w:rPr>
          <w:rFonts w:hint="default" w:ascii="宋体" w:hAnsi="宋体" w:eastAsia="宋体" w:cs="宋体"/>
          <w:kern w:val="0"/>
          <w:sz w:val="24"/>
          <w:szCs w:val="24"/>
          <w:lang w:val="en-US" w:eastAsia="zh-Hans" w:bidi="ar-SA"/>
        </w:rPr>
        <w:t>)</w:t>
      </w:r>
      <w:r>
        <w:rPr>
          <w:rFonts w:hint="eastAsia" w:ascii="宋体" w:hAnsi="宋体" w:eastAsia="宋体" w:cs="宋体"/>
          <w:kern w:val="0"/>
          <w:sz w:val="24"/>
          <w:szCs w:val="24"/>
          <w:lang w:val="en-US" w:eastAsia="zh-Hans" w:bidi="ar-SA"/>
        </w:rPr>
        <w:t>已插入PPT支持窗口移动、窗口缩放、PPT翻页，支持PPT页面批注、圈画等，书写笔迹跟随ppt进行翻页；已插入Word、PDF文档等直接直接打开、翻页、放大，支持文档页面批注、圈画等，笔迹跟随word和pdf的上下移动而移动，实现笔迹跟随</w:t>
      </w:r>
      <w:r>
        <w:rPr>
          <w:rFonts w:hint="eastAsia" w:ascii="宋体" w:hAnsi="宋体" w:eastAsia="宋体" w:cs="宋体"/>
          <w:kern w:val="0"/>
          <w:sz w:val="24"/>
          <w:szCs w:val="24"/>
          <w:lang w:val="en-US" w:eastAsia="zh-CN" w:bidi="ar-SA"/>
        </w:rPr>
        <w:t>。</w:t>
      </w:r>
    </w:p>
    <w:p>
      <w:pPr>
        <w:pStyle w:val="11"/>
        <w:widowControl/>
        <w:spacing w:before="75" w:beforeLines="0" w:beforeAutospacing="0" w:after="75" w:afterLines="0" w:afterAutospacing="0"/>
        <w:outlineLvl w:val="1"/>
        <w:rPr>
          <w:b/>
          <w:bCs/>
          <w:color w:val="auto"/>
          <w:highlight w:val="none"/>
        </w:rPr>
      </w:pPr>
      <w:r>
        <w:rPr>
          <w:b/>
          <w:bCs/>
          <w:color w:val="auto"/>
          <w:highlight w:val="none"/>
        </w:rPr>
        <w:t>三、商务条件</w:t>
      </w:r>
      <w:bookmarkEnd w:id="15"/>
      <w:bookmarkEnd w:id="16"/>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以下要求均为不允许负偏离的实质性条款）</w:t>
      </w:r>
    </w:p>
    <w:p>
      <w:pPr>
        <w:spacing w:line="440" w:lineRule="exact"/>
        <w:ind w:left="420" w:left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包：1</w:t>
      </w:r>
    </w:p>
    <w:p>
      <w:pPr>
        <w:spacing w:line="440" w:lineRule="exact"/>
        <w:ind w:left="420" w:left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1、交付地点：福建省莆田市涵江区梧塘镇荔涵大道1001号湄洲湾职业技术学院</w:t>
      </w:r>
      <w:r>
        <w:rPr>
          <w:rFonts w:hint="eastAsia" w:ascii="宋体" w:hAnsi="宋体" w:cs="宋体"/>
          <w:color w:val="auto"/>
          <w:sz w:val="24"/>
          <w:highlight w:val="none"/>
          <w:lang w:eastAsia="zh-CN"/>
        </w:rPr>
        <w:t>。</w:t>
      </w:r>
    </w:p>
    <w:p>
      <w:pPr>
        <w:keepNext w:val="0"/>
        <w:keepLines w:val="0"/>
        <w:pageBreakBefore w:val="0"/>
        <w:kinsoku/>
        <w:wordWrap/>
        <w:overflowPunct/>
        <w:topLinePunct w:val="0"/>
        <w:autoSpaceDE/>
        <w:autoSpaceDN/>
        <w:bidi w:val="0"/>
        <w:adjustRightInd/>
        <w:snapToGrid/>
        <w:spacing w:line="420" w:lineRule="exact"/>
        <w:ind w:left="420" w:left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2、交付</w:t>
      </w:r>
      <w:r>
        <w:rPr>
          <w:rFonts w:hint="eastAsia" w:ascii="宋体" w:hAnsi="宋体" w:cs="宋体"/>
          <w:color w:val="auto"/>
          <w:sz w:val="24"/>
          <w:highlight w:val="none"/>
          <w:lang w:val="en-US" w:eastAsia="zh-CN"/>
        </w:rPr>
        <w:t>方式</w:t>
      </w:r>
      <w:r>
        <w:rPr>
          <w:rFonts w:hint="eastAsia" w:ascii="宋体" w:hAnsi="宋体" w:cs="宋体"/>
          <w:color w:val="auto"/>
          <w:sz w:val="24"/>
          <w:highlight w:val="none"/>
        </w:rPr>
        <w:t>：现场交货。</w:t>
      </w:r>
    </w:p>
    <w:p>
      <w:pPr>
        <w:keepNext w:val="0"/>
        <w:keepLines w:val="0"/>
        <w:pageBreakBefore w:val="0"/>
        <w:kinsoku/>
        <w:wordWrap/>
        <w:overflowPunct/>
        <w:topLinePunct w:val="0"/>
        <w:autoSpaceDE/>
        <w:autoSpaceDN/>
        <w:bidi w:val="0"/>
        <w:adjustRightInd/>
        <w:snapToGrid/>
        <w:spacing w:line="420" w:lineRule="exact"/>
        <w:ind w:left="420" w:left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3、交付期限：</w:t>
      </w:r>
      <w:r>
        <w:rPr>
          <w:rFonts w:hint="eastAsia" w:ascii="宋体" w:hAnsi="宋体" w:eastAsia="宋体" w:cs="宋体"/>
          <w:color w:val="auto"/>
          <w:sz w:val="24"/>
          <w:highlight w:val="none"/>
          <w:lang w:val="en-US" w:eastAsia="zh-CN"/>
        </w:rPr>
        <w:t>合同签订后6个月内</w:t>
      </w:r>
      <w:r>
        <w:rPr>
          <w:rFonts w:hint="eastAsia" w:ascii="宋体" w:hAnsi="宋体" w:cs="宋体"/>
          <w:color w:val="auto"/>
          <w:sz w:val="24"/>
          <w:highlight w:val="none"/>
          <w:lang w:val="en-US" w:eastAsia="zh-CN"/>
        </w:rPr>
        <w:t>交付</w:t>
      </w:r>
      <w:r>
        <w:rPr>
          <w:rFonts w:hint="eastAsia" w:ascii="宋体" w:hAnsi="宋体" w:eastAsia="宋体" w:cs="宋体"/>
          <w:color w:val="auto"/>
          <w:kern w:val="0"/>
          <w:sz w:val="24"/>
          <w:szCs w:val="24"/>
          <w:highlight w:val="none"/>
          <w:lang w:val="en-US" w:eastAsia="zh-CN" w:bidi="ar"/>
        </w:rPr>
        <w:t>专业群资源库模块融合开发</w:t>
      </w:r>
      <w:r>
        <w:rPr>
          <w:rFonts w:hint="eastAsia" w:ascii="宋体" w:hAnsi="宋体" w:eastAsia="宋体" w:cs="宋体"/>
          <w:color w:val="auto"/>
          <w:sz w:val="24"/>
          <w:highlight w:val="none"/>
          <w:lang w:val="en-US" w:eastAsia="zh-CN"/>
        </w:rPr>
        <w:t>。</w:t>
      </w:r>
    </w:p>
    <w:p>
      <w:pPr>
        <w:spacing w:line="440" w:lineRule="exact"/>
        <w:ind w:left="420" w:left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4、是否收取履约保证金：否</w:t>
      </w:r>
    </w:p>
    <w:p>
      <w:pPr>
        <w:spacing w:line="440" w:lineRule="exact"/>
        <w:ind w:left="420" w:leftChars="200"/>
        <w:rPr>
          <w:rFonts w:hint="eastAsia" w:ascii="宋体" w:hAnsi="宋体" w:cs="宋体"/>
          <w:color w:val="auto"/>
          <w:sz w:val="24"/>
          <w:highlight w:val="none"/>
        </w:rPr>
      </w:pPr>
      <w:r>
        <w:rPr>
          <w:rFonts w:hint="eastAsia" w:ascii="宋体" w:hAnsi="宋体" w:cs="宋体"/>
          <w:color w:val="auto"/>
          <w:sz w:val="24"/>
          <w:highlight w:val="none"/>
        </w:rPr>
        <w:t>5、是否邀请供应商参与验收：否</w:t>
      </w:r>
    </w:p>
    <w:p>
      <w:pPr>
        <w:spacing w:line="440" w:lineRule="exact"/>
        <w:ind w:left="420" w:left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6、质保期：三年</w:t>
      </w:r>
    </w:p>
    <w:p>
      <w:pPr>
        <w:spacing w:line="440" w:lineRule="exact"/>
        <w:ind w:left="420" w:left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、验收方式数据表格</w:t>
      </w:r>
    </w:p>
    <w:tbl>
      <w:tblPr>
        <w:tblStyle w:val="13"/>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3"/>
        <w:gridCol w:w="7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243" w:type="dxa"/>
            <w:noWrap w:val="0"/>
            <w:vAlign w:val="center"/>
          </w:tcPr>
          <w:p>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验收期次</w:t>
            </w:r>
          </w:p>
        </w:tc>
        <w:tc>
          <w:tcPr>
            <w:tcW w:w="7191" w:type="dxa"/>
            <w:noWrap w:val="0"/>
            <w:vAlign w:val="center"/>
          </w:tcPr>
          <w:p>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43" w:type="dxa"/>
            <w:noWrap w:val="0"/>
            <w:vAlign w:val="center"/>
          </w:tcPr>
          <w:p>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191" w:type="dxa"/>
            <w:noWrap w:val="0"/>
            <w:vAlign w:val="center"/>
          </w:tcPr>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所采购服务的各项技术规格符合采购要求，对标《专业简介》《专业教学标准》《实习教学条件标准》，帮助学院邀请专家科学制订《专业（群）人才培养方案》，并做好资源库知识树分析，并对课程内容进行审核和优化；协助学院将资源按照教育部职业教育专业资源库要求上传到国家级教学资源库智慧职教平台,为专业教学资源库验收提供指导和支持服务，并配合学校进行资源库的宣传推广。</w:t>
            </w:r>
            <w:r>
              <w:rPr>
                <w:rFonts w:hint="eastAsia" w:ascii="宋体" w:hAnsi="宋体" w:cs="宋体"/>
                <w:color w:val="auto"/>
                <w:sz w:val="24"/>
                <w:highlight w:val="none"/>
                <w:lang w:val="en-US" w:eastAsia="zh-CN"/>
              </w:rPr>
              <w:t>若组织二次验收，验收中标人必须派代表参加，验收过程所发生的一切费用由中标人承担。</w:t>
            </w:r>
          </w:p>
        </w:tc>
      </w:tr>
    </w:tbl>
    <w:p>
      <w:pPr>
        <w:spacing w:line="440" w:lineRule="exact"/>
        <w:ind w:left="420" w:left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、支付方式数据表格</w:t>
      </w:r>
    </w:p>
    <w:tbl>
      <w:tblPr>
        <w:tblStyle w:val="13"/>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5"/>
        <w:gridCol w:w="1650"/>
        <w:gridCol w:w="5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245" w:type="dxa"/>
            <w:noWrap w:val="0"/>
            <w:vAlign w:val="center"/>
          </w:tcPr>
          <w:p>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支付期次</w:t>
            </w:r>
          </w:p>
        </w:tc>
        <w:tc>
          <w:tcPr>
            <w:tcW w:w="1650" w:type="dxa"/>
            <w:noWrap w:val="0"/>
            <w:vAlign w:val="center"/>
          </w:tcPr>
          <w:p>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支付比例(%)</w:t>
            </w:r>
          </w:p>
        </w:tc>
        <w:tc>
          <w:tcPr>
            <w:tcW w:w="5563" w:type="dxa"/>
            <w:noWrap w:val="0"/>
            <w:vAlign w:val="center"/>
          </w:tcPr>
          <w:p>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45" w:type="dxa"/>
            <w:noWrap w:val="0"/>
            <w:vAlign w:val="center"/>
          </w:tcPr>
          <w:p>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650" w:type="dxa"/>
            <w:noWrap w:val="0"/>
            <w:vAlign w:val="center"/>
          </w:tcPr>
          <w:p>
            <w:pPr>
              <w:spacing w:line="4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66.7</w:t>
            </w:r>
          </w:p>
        </w:tc>
        <w:tc>
          <w:tcPr>
            <w:tcW w:w="5563" w:type="dxa"/>
            <w:noWrap w:val="0"/>
            <w:vAlign w:val="center"/>
          </w:tcPr>
          <w:p>
            <w:pPr>
              <w:spacing w:line="440" w:lineRule="exac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合同签订后6个月内</w:t>
            </w:r>
            <w:r>
              <w:rPr>
                <w:rFonts w:hint="eastAsia" w:ascii="宋体" w:hAnsi="宋体" w:cs="宋体"/>
                <w:color w:val="auto"/>
                <w:sz w:val="24"/>
                <w:highlight w:val="none"/>
                <w:lang w:val="en-US" w:eastAsia="zh-CN"/>
              </w:rPr>
              <w:t>交付</w:t>
            </w:r>
            <w:r>
              <w:rPr>
                <w:rFonts w:hint="eastAsia" w:ascii="宋体" w:hAnsi="宋体" w:eastAsia="宋体" w:cs="宋体"/>
                <w:color w:val="auto"/>
                <w:kern w:val="0"/>
                <w:sz w:val="24"/>
                <w:szCs w:val="24"/>
                <w:highlight w:val="none"/>
                <w:lang w:val="en-US" w:eastAsia="zh-CN" w:bidi="ar"/>
              </w:rPr>
              <w:t>专业群资源库模块融合开发</w:t>
            </w:r>
            <w:r>
              <w:rPr>
                <w:rFonts w:hint="eastAsia" w:ascii="宋体" w:hAnsi="宋体" w:cs="宋体"/>
                <w:color w:val="auto"/>
                <w:kern w:val="0"/>
                <w:sz w:val="24"/>
                <w:szCs w:val="24"/>
                <w:highlight w:val="none"/>
                <w:lang w:val="en-US" w:eastAsia="zh-CN" w:bidi="ar"/>
              </w:rPr>
              <w:t>，</w:t>
            </w:r>
            <w:r>
              <w:rPr>
                <w:rFonts w:hint="eastAsia" w:ascii="宋体" w:hAnsi="宋体" w:eastAsia="宋体" w:cs="宋体"/>
                <w:sz w:val="24"/>
                <w:szCs w:val="24"/>
              </w:rPr>
              <w:t>经验收合格后，达到付款条件起30日内，支付</w:t>
            </w:r>
            <w:r>
              <w:rPr>
                <w:rFonts w:hint="eastAsia" w:ascii="宋体" w:hAnsi="宋体" w:eastAsia="宋体" w:cs="宋体"/>
                <w:color w:val="auto"/>
                <w:kern w:val="0"/>
                <w:sz w:val="24"/>
                <w:szCs w:val="24"/>
                <w:highlight w:val="none"/>
                <w:lang w:val="en-US" w:eastAsia="zh-CN" w:bidi="ar"/>
              </w:rPr>
              <w:t>专业群资源库模块融合开发</w:t>
            </w:r>
            <w:r>
              <w:rPr>
                <w:rFonts w:hint="eastAsia" w:ascii="宋体" w:hAnsi="宋体" w:cs="宋体"/>
                <w:sz w:val="24"/>
                <w:szCs w:val="24"/>
                <w:lang w:val="en-US" w:eastAsia="zh-CN"/>
              </w:rPr>
              <w:t>相关</w:t>
            </w:r>
            <w:r>
              <w:rPr>
                <w:rFonts w:hint="eastAsia" w:ascii="宋体" w:hAnsi="宋体" w:eastAsia="宋体" w:cs="宋体"/>
                <w:sz w:val="24"/>
                <w:szCs w:val="24"/>
                <w:lang w:val="en-US" w:eastAsia="zh-CN"/>
              </w:rPr>
              <w:t>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45" w:type="dxa"/>
            <w:noWrap w:val="0"/>
            <w:vAlign w:val="center"/>
          </w:tcPr>
          <w:p>
            <w:pPr>
              <w:spacing w:line="4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650" w:type="dxa"/>
            <w:noWrap w:val="0"/>
            <w:vAlign w:val="center"/>
          </w:tcPr>
          <w:p>
            <w:pPr>
              <w:spacing w:line="4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11.1</w:t>
            </w:r>
          </w:p>
        </w:tc>
        <w:tc>
          <w:tcPr>
            <w:tcW w:w="5563" w:type="dxa"/>
            <w:noWrap w:val="0"/>
            <w:vAlign w:val="center"/>
          </w:tcPr>
          <w:p>
            <w:pPr>
              <w:spacing w:line="44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专业资源库平台运维推广服务满一年后，</w:t>
            </w:r>
            <w:r>
              <w:rPr>
                <w:rFonts w:hint="eastAsia" w:ascii="宋体" w:hAnsi="宋体" w:eastAsia="宋体" w:cs="宋体"/>
                <w:sz w:val="24"/>
                <w:szCs w:val="24"/>
              </w:rPr>
              <w:t>经验收合格，达到付款条件起30日内，支付</w:t>
            </w:r>
            <w:r>
              <w:rPr>
                <w:rFonts w:hint="eastAsia" w:ascii="宋体" w:hAnsi="宋体" w:cs="宋体"/>
                <w:color w:val="auto"/>
                <w:kern w:val="0"/>
                <w:sz w:val="24"/>
                <w:szCs w:val="24"/>
                <w:highlight w:val="none"/>
                <w:lang w:val="en-US" w:eastAsia="zh-CN" w:bidi="ar"/>
              </w:rPr>
              <w:t>当年</w:t>
            </w:r>
            <w:r>
              <w:rPr>
                <w:rFonts w:hint="eastAsia" w:ascii="宋体" w:hAnsi="宋体" w:cs="宋体"/>
                <w:color w:val="auto"/>
                <w:sz w:val="24"/>
                <w:highlight w:val="none"/>
                <w:lang w:val="en-US" w:eastAsia="zh-CN"/>
              </w:rPr>
              <w:t>专业资源库平台运维推广服务的</w:t>
            </w:r>
            <w:r>
              <w:rPr>
                <w:rFonts w:hint="eastAsia" w:ascii="宋体" w:hAnsi="宋体" w:eastAsia="宋体" w:cs="宋体"/>
                <w:sz w:val="24"/>
                <w:szCs w:val="24"/>
                <w:lang w:val="en-US" w:eastAsia="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45" w:type="dxa"/>
            <w:noWrap w:val="0"/>
            <w:vAlign w:val="center"/>
          </w:tcPr>
          <w:p>
            <w:pPr>
              <w:spacing w:line="4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650" w:type="dxa"/>
            <w:noWrap w:val="0"/>
            <w:vAlign w:val="center"/>
          </w:tcPr>
          <w:p>
            <w:pPr>
              <w:spacing w:line="4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11.1</w:t>
            </w:r>
          </w:p>
        </w:tc>
        <w:tc>
          <w:tcPr>
            <w:tcW w:w="5563" w:type="dxa"/>
            <w:noWrap w:val="0"/>
            <w:vAlign w:val="center"/>
          </w:tcPr>
          <w:p>
            <w:pPr>
              <w:spacing w:line="440" w:lineRule="exact"/>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专业资源库平台运维推广服务满两年后，</w:t>
            </w:r>
            <w:r>
              <w:rPr>
                <w:rFonts w:hint="eastAsia" w:ascii="宋体" w:hAnsi="宋体" w:eastAsia="宋体" w:cs="宋体"/>
                <w:sz w:val="24"/>
                <w:szCs w:val="24"/>
              </w:rPr>
              <w:t>经验收合格，达到付款条件起30日内，支付</w:t>
            </w:r>
            <w:r>
              <w:rPr>
                <w:rFonts w:hint="eastAsia" w:ascii="宋体" w:hAnsi="宋体" w:cs="宋体"/>
                <w:color w:val="auto"/>
                <w:kern w:val="0"/>
                <w:sz w:val="24"/>
                <w:szCs w:val="24"/>
                <w:highlight w:val="none"/>
                <w:lang w:val="en-US" w:eastAsia="zh-CN" w:bidi="ar"/>
              </w:rPr>
              <w:t>当年</w:t>
            </w:r>
            <w:r>
              <w:rPr>
                <w:rFonts w:hint="eastAsia" w:ascii="宋体" w:hAnsi="宋体" w:cs="宋体"/>
                <w:color w:val="auto"/>
                <w:sz w:val="24"/>
                <w:highlight w:val="none"/>
                <w:lang w:val="en-US" w:eastAsia="zh-CN"/>
              </w:rPr>
              <w:t>专业资源库平台运维推广服务的</w:t>
            </w:r>
            <w:r>
              <w:rPr>
                <w:rFonts w:hint="eastAsia" w:ascii="宋体" w:hAnsi="宋体" w:eastAsia="宋体" w:cs="宋体"/>
                <w:sz w:val="24"/>
                <w:szCs w:val="24"/>
                <w:lang w:val="en-US" w:eastAsia="zh-CN"/>
              </w:rPr>
              <w:t>费用。</w:t>
            </w: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45" w:type="dxa"/>
            <w:noWrap w:val="0"/>
            <w:vAlign w:val="center"/>
          </w:tcPr>
          <w:p>
            <w:pPr>
              <w:spacing w:line="4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650" w:type="dxa"/>
            <w:noWrap w:val="0"/>
            <w:vAlign w:val="center"/>
          </w:tcPr>
          <w:p>
            <w:pPr>
              <w:spacing w:line="4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11.1</w:t>
            </w:r>
          </w:p>
        </w:tc>
        <w:tc>
          <w:tcPr>
            <w:tcW w:w="5563" w:type="dxa"/>
            <w:noWrap w:val="0"/>
            <w:vAlign w:val="center"/>
          </w:tcPr>
          <w:p>
            <w:pPr>
              <w:spacing w:line="440" w:lineRule="exact"/>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专业资源库平台运维推广服务满三年后，</w:t>
            </w:r>
            <w:r>
              <w:rPr>
                <w:rFonts w:hint="eastAsia" w:ascii="宋体" w:hAnsi="宋体" w:eastAsia="宋体" w:cs="宋体"/>
                <w:sz w:val="24"/>
                <w:szCs w:val="24"/>
              </w:rPr>
              <w:t>经验收合格，达到付款条件起30日内，支付</w:t>
            </w:r>
            <w:r>
              <w:rPr>
                <w:rFonts w:hint="eastAsia" w:ascii="宋体" w:hAnsi="宋体" w:cs="宋体"/>
                <w:color w:val="auto"/>
                <w:kern w:val="0"/>
                <w:sz w:val="24"/>
                <w:szCs w:val="24"/>
                <w:highlight w:val="none"/>
                <w:lang w:val="en-US" w:eastAsia="zh-CN" w:bidi="ar"/>
              </w:rPr>
              <w:t>当年</w:t>
            </w:r>
            <w:r>
              <w:rPr>
                <w:rFonts w:hint="eastAsia" w:ascii="宋体" w:hAnsi="宋体" w:cs="宋体"/>
                <w:color w:val="auto"/>
                <w:sz w:val="24"/>
                <w:highlight w:val="none"/>
                <w:lang w:val="en-US" w:eastAsia="zh-CN"/>
              </w:rPr>
              <w:t>专业资源库平台运维推广服务的</w:t>
            </w:r>
            <w:r>
              <w:rPr>
                <w:rFonts w:hint="eastAsia" w:ascii="宋体" w:hAnsi="宋体" w:eastAsia="宋体" w:cs="宋体"/>
                <w:sz w:val="24"/>
                <w:szCs w:val="24"/>
                <w:lang w:val="en-US" w:eastAsia="zh-CN"/>
              </w:rPr>
              <w:t>费用。</w:t>
            </w:r>
          </w:p>
        </w:tc>
      </w:tr>
    </w:tbl>
    <w:p>
      <w:pPr>
        <w:pStyle w:val="11"/>
        <w:widowControl/>
        <w:spacing w:before="75" w:beforeLines="0" w:beforeAutospacing="0" w:after="75" w:afterLines="0" w:afterAutospacing="0" w:line="465" w:lineRule="atLeast"/>
        <w:outlineLvl w:val="1"/>
        <w:rPr>
          <w:rFonts w:hint="eastAsia" w:ascii="宋体" w:hAnsi="宋体" w:cs="宋体"/>
          <w:color w:val="auto"/>
          <w:highlight w:val="none"/>
          <w:lang w:val="en-US" w:eastAsia="zh-CN"/>
        </w:rPr>
      </w:pPr>
      <w:r>
        <w:rPr>
          <w:rFonts w:hint="eastAsia" w:ascii="宋体" w:hAnsi="宋体" w:cs="宋体"/>
          <w:color w:val="auto"/>
          <w:highlight w:val="none"/>
          <w:lang w:val="en-US" w:eastAsia="zh-CN"/>
        </w:rPr>
        <w:t>四、其他事项</w:t>
      </w:r>
    </w:p>
    <w:p>
      <w:pPr>
        <w:pStyle w:val="11"/>
        <w:widowControl/>
        <w:spacing w:before="75" w:beforeLines="0" w:beforeAutospacing="0" w:after="75" w:afterLines="0" w:afterAutospacing="0" w:line="465" w:lineRule="atLeast"/>
        <w:ind w:firstLine="480" w:firstLineChars="200"/>
        <w:outlineLvl w:val="1"/>
        <w:rPr>
          <w:rFonts w:hint="default" w:ascii="宋体" w:hAnsi="宋体" w:cs="宋体"/>
          <w:color w:val="auto"/>
          <w:highlight w:val="none"/>
          <w:lang w:val="en-US" w:eastAsia="zh-CN"/>
        </w:rPr>
      </w:pPr>
      <w:r>
        <w:rPr>
          <w:rFonts w:hint="eastAsia" w:ascii="宋体" w:hAnsi="宋体" w:cs="宋体"/>
          <w:color w:val="auto"/>
          <w:highlight w:val="none"/>
          <w:lang w:val="en-US" w:eastAsia="zh-CN"/>
        </w:rPr>
        <w:t>无。</w:t>
      </w:r>
    </w:p>
    <w:p>
      <w:pPr>
        <w:pStyle w:val="11"/>
        <w:widowControl/>
        <w:spacing w:before="75" w:beforeLines="0" w:beforeAutospacing="0" w:after="75" w:afterLines="0" w:afterAutospacing="0"/>
        <w:ind w:firstLine="0" w:firstLineChars="0"/>
        <w:jc w:val="both"/>
        <w:rPr>
          <w:rStyle w:val="16"/>
          <w:rFonts w:hint="eastAsia" w:ascii="宋体" w:hAnsi="宋体" w:cs="宋体"/>
          <w:color w:val="auto"/>
          <w:highlight w:val="none"/>
        </w:rPr>
      </w:pPr>
      <w:bookmarkStart w:id="17" w:name="_Toc22941"/>
      <w:bookmarkStart w:id="18" w:name="_Toc27523"/>
      <w:bookmarkStart w:id="19" w:name="_Toc21674"/>
      <w:r>
        <w:rPr>
          <w:rStyle w:val="16"/>
          <w:rFonts w:hint="eastAsia" w:ascii="宋体" w:hAnsi="宋体" w:cs="宋体"/>
          <w:color w:val="auto"/>
          <w:highlight w:val="none"/>
        </w:rPr>
        <w:br w:type="page"/>
      </w:r>
    </w:p>
    <w:p>
      <w:pPr>
        <w:pStyle w:val="11"/>
        <w:widowControl/>
        <w:spacing w:before="75" w:beforeLines="0" w:beforeAutospacing="0" w:after="75" w:afterLines="0" w:afterAutospacing="0"/>
        <w:jc w:val="center"/>
        <w:outlineLvl w:val="0"/>
        <w:rPr>
          <w:color w:val="auto"/>
          <w:highlight w:val="none"/>
        </w:rPr>
      </w:pPr>
      <w:r>
        <w:rPr>
          <w:rStyle w:val="16"/>
          <w:rFonts w:hint="eastAsia" w:ascii="宋体" w:hAnsi="宋体" w:cs="宋体"/>
          <w:color w:val="auto"/>
          <w:highlight w:val="none"/>
        </w:rPr>
        <w:t>第四章 合同主要条款及格式</w:t>
      </w:r>
      <w:bookmarkEnd w:id="17"/>
      <w:bookmarkEnd w:id="18"/>
      <w:bookmarkEnd w:id="19"/>
    </w:p>
    <w:p>
      <w:pPr>
        <w:rPr>
          <w:rFonts w:hint="eastAsia"/>
          <w:color w:val="auto"/>
        </w:rPr>
      </w:pPr>
      <w:bookmarkStart w:id="20" w:name="_Toc30056"/>
      <w:bookmarkStart w:id="21" w:name="_Toc10624"/>
    </w:p>
    <w:p>
      <w:pPr>
        <w:pStyle w:val="11"/>
        <w:spacing w:before="75" w:beforeAutospacing="0" w:after="75" w:afterAutospacing="0"/>
        <w:jc w:val="center"/>
        <w:rPr>
          <w:rFonts w:hint="eastAsia" w:cs="宋体"/>
          <w:b/>
          <w:sz w:val="32"/>
          <w:szCs w:val="32"/>
        </w:rPr>
      </w:pPr>
      <w:r>
        <w:rPr>
          <w:rFonts w:hint="eastAsia"/>
          <w:color w:val="auto"/>
          <w:lang w:val="en-US" w:eastAsia="zh-CN"/>
        </w:rPr>
        <w:t xml:space="preserve">   </w:t>
      </w:r>
      <w:r>
        <w:rPr>
          <w:rFonts w:hint="eastAsia" w:ascii="仿宋" w:hAnsi="仿宋" w:eastAsia="仿宋" w:cs="仿宋"/>
          <w:color w:val="auto"/>
          <w:sz w:val="28"/>
          <w:szCs w:val="28"/>
          <w:lang w:val="en-US" w:eastAsia="zh-CN"/>
        </w:rPr>
        <w:t xml:space="preserve">                   </w:t>
      </w:r>
      <w:bookmarkEnd w:id="20"/>
      <w:bookmarkEnd w:id="21"/>
    </w:p>
    <w:p>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u w:val="single"/>
          <w:lang w:val="en-US" w:eastAsia="zh-CN"/>
        </w:rPr>
        <w:t xml:space="preserve">            </w:t>
      </w:r>
      <w:r>
        <w:rPr>
          <w:rFonts w:hint="eastAsia" w:ascii="仿宋" w:hAnsi="仿宋" w:eastAsia="仿宋" w:cs="仿宋"/>
          <w:b/>
          <w:bCs/>
          <w:color w:val="auto"/>
          <w:sz w:val="44"/>
          <w:szCs w:val="44"/>
          <w:lang w:val="en-US" w:eastAsia="zh-CN"/>
        </w:rPr>
        <w:t>采购</w:t>
      </w:r>
      <w:r>
        <w:rPr>
          <w:rFonts w:hint="eastAsia" w:ascii="仿宋" w:hAnsi="仿宋" w:eastAsia="仿宋" w:cs="仿宋"/>
          <w:b/>
          <w:bCs/>
          <w:color w:val="auto"/>
          <w:sz w:val="44"/>
          <w:szCs w:val="44"/>
        </w:rPr>
        <w:t>合同</w:t>
      </w:r>
    </w:p>
    <w:p>
      <w:pPr>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（参考模板）</w:t>
      </w:r>
    </w:p>
    <w:p>
      <w:pPr>
        <w:rPr>
          <w:rFonts w:hint="eastAsia" w:ascii="仿宋" w:hAnsi="仿宋" w:eastAsia="仿宋" w:cs="仿宋"/>
          <w:b/>
          <w:bCs/>
          <w:color w:val="auto"/>
          <w:sz w:val="28"/>
          <w:szCs w:val="28"/>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28"/>
          <w:szCs w:val="28"/>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项目名称：</w:t>
      </w:r>
      <w:r>
        <w:rPr>
          <w:rFonts w:hint="eastAsia" w:ascii="仿宋" w:hAnsi="仿宋" w:eastAsia="仿宋" w:cs="仿宋"/>
          <w:b/>
          <w:bCs/>
          <w:color w:val="auto"/>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合同编号：</w:t>
      </w:r>
      <w:r>
        <w:rPr>
          <w:rFonts w:hint="eastAsia" w:ascii="仿宋" w:hAnsi="仿宋" w:eastAsia="仿宋" w:cs="仿宋"/>
          <w:b/>
          <w:bCs/>
          <w:color w:val="auto"/>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签订地点：</w:t>
      </w:r>
      <w:r>
        <w:rPr>
          <w:rFonts w:hint="eastAsia" w:ascii="仿宋" w:hAnsi="仿宋" w:eastAsia="仿宋" w:cs="仿宋"/>
          <w:b/>
          <w:bCs/>
          <w:color w:val="auto"/>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签订日期：</w:t>
      </w:r>
      <w:r>
        <w:rPr>
          <w:rFonts w:hint="eastAsia" w:ascii="仿宋" w:hAnsi="仿宋" w:eastAsia="仿宋" w:cs="仿宋"/>
          <w:b/>
          <w:bCs/>
          <w:color w:val="auto"/>
          <w:sz w:val="32"/>
          <w:szCs w:val="32"/>
          <w:lang w:val="en-US" w:eastAsia="zh-CN"/>
        </w:rPr>
        <w:t xml:space="preserve">   202  年   月   日 </w:t>
      </w:r>
    </w:p>
    <w:p>
      <w:pPr>
        <w:jc w:val="center"/>
        <w:rPr>
          <w:rFonts w:hint="eastAsia" w:ascii="仿宋" w:hAnsi="仿宋" w:eastAsia="仿宋" w:cs="仿宋"/>
          <w:color w:val="auto"/>
          <w:sz w:val="32"/>
          <w:szCs w:val="32"/>
        </w:rPr>
      </w:pPr>
    </w:p>
    <w:p>
      <w:pPr>
        <w:jc w:val="center"/>
        <w:rPr>
          <w:rFonts w:hint="eastAsia" w:ascii="仿宋" w:hAnsi="仿宋" w:eastAsia="仿宋" w:cs="仿宋"/>
          <w:color w:val="auto"/>
          <w:sz w:val="28"/>
          <w:szCs w:val="28"/>
          <w:lang w:val="en-US" w:eastAsia="zh-CN"/>
        </w:rPr>
      </w:pPr>
    </w:p>
    <w:p>
      <w:pPr>
        <w:jc w:val="center"/>
        <w:rPr>
          <w:rFonts w:hint="eastAsia" w:ascii="仿宋" w:hAnsi="仿宋" w:eastAsia="仿宋" w:cs="仿宋"/>
          <w:color w:val="auto"/>
          <w:sz w:val="28"/>
          <w:szCs w:val="28"/>
          <w:lang w:val="en-US" w:eastAsia="zh-CN"/>
        </w:rPr>
      </w:pPr>
    </w:p>
    <w:p>
      <w:pPr>
        <w:jc w:val="center"/>
        <w:rPr>
          <w:rFonts w:hint="eastAsia" w:ascii="仿宋" w:hAnsi="仿宋" w:eastAsia="仿宋" w:cs="仿宋"/>
          <w:color w:val="auto"/>
          <w:sz w:val="28"/>
          <w:szCs w:val="28"/>
          <w:lang w:val="en-US" w:eastAsia="zh-CN"/>
        </w:rPr>
      </w:pPr>
    </w:p>
    <w:p>
      <w:pPr>
        <w:pStyle w:val="2"/>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甲方（采购方）</w:t>
      </w:r>
      <w:r>
        <w:rPr>
          <w:rFonts w:hint="eastAsia" w:ascii="仿宋" w:hAnsi="仿宋" w:eastAsia="仿宋" w:cs="仿宋"/>
          <w:b/>
          <w:bCs/>
          <w:color w:val="auto"/>
          <w:sz w:val="28"/>
          <w:szCs w:val="28"/>
        </w:rPr>
        <w:t xml:space="preserve">：湄洲湾职业技术学院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after="157" w:afterLines="50" w:line="52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8"/>
          <w:szCs w:val="28"/>
          <w:lang w:val="en-US" w:eastAsia="zh-CN"/>
        </w:rPr>
        <w:t>乙方（供货方）</w:t>
      </w:r>
      <w:r>
        <w:rPr>
          <w:rFonts w:hint="eastAsia" w:ascii="仿宋" w:hAnsi="仿宋" w:eastAsia="仿宋" w:cs="仿宋"/>
          <w:b/>
          <w:bCs/>
          <w:color w:val="auto"/>
          <w:sz w:val="28"/>
          <w:szCs w:val="28"/>
        </w:rPr>
        <w:t xml:space="preserve">：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 xml:space="preserve">        </w:t>
      </w:r>
      <w:r>
        <w:rPr>
          <w:rFonts w:hint="eastAsia" w:ascii="仿宋" w:hAnsi="仿宋" w:eastAsia="仿宋" w:cs="仿宋"/>
          <w:b/>
          <w:bCs/>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根据项目编号为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采购项目</w:t>
      </w:r>
      <w:r>
        <w:rPr>
          <w:rFonts w:hint="eastAsia" w:ascii="宋体" w:hAnsi="宋体" w:eastAsia="宋体" w:cs="宋体"/>
          <w:color w:val="auto"/>
          <w:sz w:val="24"/>
          <w:szCs w:val="24"/>
        </w:rPr>
        <w:t>（以下简称：“本项目”）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lang w:val="en-US" w:eastAsia="zh-CN"/>
        </w:rPr>
        <w:t>/询价/</w:t>
      </w:r>
      <w:r>
        <w:rPr>
          <w:rFonts w:hint="eastAsia" w:ascii="宋体" w:hAnsi="宋体" w:eastAsia="宋体" w:cs="宋体"/>
          <w:color w:val="auto"/>
          <w:sz w:val="24"/>
          <w:szCs w:val="24"/>
          <w:highlight w:val="none"/>
          <w:u w:val="single"/>
        </w:rPr>
        <w:t>谈判</w:t>
      </w:r>
      <w:r>
        <w:rPr>
          <w:rFonts w:hint="eastAsia" w:ascii="宋体" w:hAnsi="宋体" w:eastAsia="宋体" w:cs="宋体"/>
          <w:color w:val="auto"/>
          <w:sz w:val="24"/>
          <w:szCs w:val="24"/>
          <w:highlight w:val="none"/>
          <w:u w:val="single"/>
          <w:lang w:val="en-US" w:eastAsia="zh-CN"/>
        </w:rPr>
        <w:t>/磋商</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rPr>
        <w:t>，乙方为成交供应商。现经甲乙双方友好协商，就以下事项达成一致并签订本合同：</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第一条</w:t>
      </w:r>
      <w:r>
        <w:rPr>
          <w:rFonts w:hint="eastAsia" w:ascii="宋体" w:hAnsi="宋体" w:eastAsia="宋体" w:cs="宋体"/>
          <w:b/>
          <w:bCs/>
          <w:color w:val="auto"/>
          <w:sz w:val="24"/>
          <w:szCs w:val="24"/>
          <w:lang w:val="en-US" w:eastAsia="zh-CN"/>
        </w:rPr>
        <w:t xml:space="preserve"> 下列合同文件是构成本合同不可分割的部分</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（一）本合同条款及附件（若有）；</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464"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（二）招标、采购文件及其附件、补充文件；</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464"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（三）谈判、磋商文件及乙方的响应文件；</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464"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（四）其他文件或材料：□无。□（若有联合协议或分包意向协议）。</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计划采购</w:t>
      </w:r>
      <w:r>
        <w:rPr>
          <w:rFonts w:hint="eastAsia" w:ascii="宋体" w:hAnsi="宋体" w:eastAsia="宋体" w:cs="宋体"/>
          <w:b/>
          <w:bCs/>
          <w:color w:val="auto"/>
          <w:sz w:val="24"/>
          <w:szCs w:val="24"/>
          <w:lang w:val="en-US" w:eastAsia="zh-CN"/>
        </w:rPr>
        <w:t>货物</w:t>
      </w:r>
      <w:r>
        <w:rPr>
          <w:rFonts w:hint="eastAsia" w:ascii="宋体" w:hAnsi="宋体" w:eastAsia="宋体" w:cs="宋体"/>
          <w:b/>
          <w:bCs/>
          <w:color w:val="auto"/>
          <w:sz w:val="24"/>
          <w:szCs w:val="24"/>
        </w:rPr>
        <w:t>的基本情况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（一）产品名称、</w:t>
      </w:r>
      <w:r>
        <w:rPr>
          <w:rFonts w:hint="eastAsia" w:ascii="宋体" w:hAnsi="宋体" w:eastAsia="宋体" w:cs="宋体"/>
          <w:color w:val="auto"/>
          <w:sz w:val="24"/>
          <w:szCs w:val="24"/>
          <w:lang w:eastAsia="zh-CN"/>
        </w:rPr>
        <w:t>品牌、</w:t>
      </w:r>
      <w:r>
        <w:rPr>
          <w:rFonts w:hint="eastAsia" w:ascii="宋体" w:hAnsi="宋体" w:eastAsia="宋体" w:cs="宋体"/>
          <w:color w:val="auto"/>
          <w:sz w:val="24"/>
          <w:szCs w:val="24"/>
        </w:rPr>
        <w:t>型号、规格、单位、数量和总价</w:t>
      </w:r>
    </w:p>
    <w:tbl>
      <w:tblPr>
        <w:tblStyle w:val="13"/>
        <w:tblW w:w="4997" w:type="pct"/>
        <w:jc w:val="center"/>
        <w:tblLayout w:type="autofit"/>
        <w:tblCellMar>
          <w:top w:w="0" w:type="dxa"/>
          <w:left w:w="108" w:type="dxa"/>
          <w:bottom w:w="0" w:type="dxa"/>
          <w:right w:w="108" w:type="dxa"/>
        </w:tblCellMar>
      </w:tblPr>
      <w:tblGrid>
        <w:gridCol w:w="614"/>
        <w:gridCol w:w="989"/>
        <w:gridCol w:w="632"/>
        <w:gridCol w:w="632"/>
        <w:gridCol w:w="603"/>
        <w:gridCol w:w="782"/>
        <w:gridCol w:w="1065"/>
        <w:gridCol w:w="1017"/>
        <w:gridCol w:w="1462"/>
        <w:gridCol w:w="721"/>
      </w:tblGrid>
      <w:tr>
        <w:tblPrEx>
          <w:tblCellMar>
            <w:top w:w="0" w:type="dxa"/>
            <w:left w:w="108" w:type="dxa"/>
            <w:bottom w:w="0" w:type="dxa"/>
            <w:right w:w="108" w:type="dxa"/>
          </w:tblCellMar>
        </w:tblPrEx>
        <w:trPr>
          <w:trHeight w:val="690" w:hRule="atLeast"/>
          <w:jc w:val="center"/>
        </w:trPr>
        <w:tc>
          <w:tcPr>
            <w:tcW w:w="3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序号</w:t>
            </w:r>
          </w:p>
        </w:tc>
        <w:tc>
          <w:tcPr>
            <w:tcW w:w="5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3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品牌</w:t>
            </w:r>
          </w:p>
        </w:tc>
        <w:tc>
          <w:tcPr>
            <w:tcW w:w="3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3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6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预估</w:t>
            </w:r>
            <w:r>
              <w:rPr>
                <w:rFonts w:hint="eastAsia" w:ascii="宋体" w:hAnsi="宋体" w:eastAsia="宋体" w:cs="宋体"/>
                <w:color w:val="auto"/>
                <w:sz w:val="24"/>
                <w:szCs w:val="24"/>
              </w:rPr>
              <w:t>数量</w:t>
            </w:r>
          </w:p>
        </w:tc>
        <w:tc>
          <w:tcPr>
            <w:tcW w:w="5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单价（元）</w:t>
            </w:r>
          </w:p>
        </w:tc>
        <w:tc>
          <w:tcPr>
            <w:tcW w:w="8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暂定</w:t>
            </w:r>
            <w:r>
              <w:rPr>
                <w:rFonts w:hint="eastAsia" w:ascii="宋体" w:hAnsi="宋体" w:eastAsia="宋体" w:cs="宋体"/>
                <w:color w:val="auto"/>
                <w:sz w:val="24"/>
                <w:szCs w:val="24"/>
              </w:rPr>
              <w:t>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CellMar>
            <w:top w:w="0" w:type="dxa"/>
            <w:left w:w="108" w:type="dxa"/>
            <w:bottom w:w="0" w:type="dxa"/>
            <w:right w:w="108" w:type="dxa"/>
          </w:tblCellMar>
        </w:tblPrEx>
        <w:trPr>
          <w:trHeight w:val="480" w:hRule="atLeast"/>
          <w:jc w:val="center"/>
        </w:trPr>
        <w:tc>
          <w:tcPr>
            <w:tcW w:w="3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5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3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3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3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5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8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480" w:hRule="atLeast"/>
          <w:jc w:val="center"/>
        </w:trPr>
        <w:tc>
          <w:tcPr>
            <w:tcW w:w="3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5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3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3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3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5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8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480" w:hRule="atLeast"/>
          <w:jc w:val="center"/>
        </w:trPr>
        <w:tc>
          <w:tcPr>
            <w:tcW w:w="3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5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3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3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3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5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8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467" w:hRule="atLeast"/>
          <w:jc w:val="center"/>
        </w:trPr>
        <w:tc>
          <w:tcPr>
            <w:tcW w:w="3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合计</w:t>
            </w:r>
          </w:p>
        </w:tc>
        <w:tc>
          <w:tcPr>
            <w:tcW w:w="5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3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3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3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5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8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480"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暂定</w:t>
            </w:r>
            <w:r>
              <w:rPr>
                <w:rFonts w:hint="eastAsia" w:ascii="宋体" w:hAnsi="宋体" w:eastAsia="宋体" w:cs="宋体"/>
                <w:color w:val="auto"/>
                <w:sz w:val="24"/>
                <w:szCs w:val="24"/>
              </w:rPr>
              <w:t>含税总价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人民币（大写）：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元整（¥：</w:t>
            </w:r>
            <w:r>
              <w:rPr>
                <w:rFonts w:hint="eastAsia" w:ascii="宋体" w:hAnsi="宋体" w:eastAsia="宋体" w:cs="宋体"/>
                <w:color w:val="auto"/>
                <w:sz w:val="24"/>
                <w:szCs w:val="24"/>
                <w:lang w:val="en-US" w:eastAsia="zh-CN"/>
              </w:rPr>
              <w:t>000</w:t>
            </w:r>
            <w:r>
              <w:rPr>
                <w:rFonts w:hint="eastAsia" w:ascii="宋体" w:hAnsi="宋体" w:eastAsia="宋体" w:cs="宋体"/>
                <w:color w:val="auto"/>
                <w:sz w:val="24"/>
                <w:szCs w:val="24"/>
              </w:rPr>
              <w:t>.00元）</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其中：</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暂定</w:t>
            </w:r>
            <w:r>
              <w:rPr>
                <w:rFonts w:hint="eastAsia" w:ascii="宋体" w:hAnsi="宋体" w:eastAsia="宋体" w:cs="宋体"/>
                <w:color w:val="auto"/>
                <w:sz w:val="24"/>
                <w:szCs w:val="24"/>
              </w:rPr>
              <w:t>不含税总价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人民币（大写）：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元整（¥：</w:t>
            </w:r>
            <w:r>
              <w:rPr>
                <w:rFonts w:hint="eastAsia" w:ascii="宋体" w:hAnsi="宋体" w:eastAsia="宋体" w:cs="宋体"/>
                <w:color w:val="auto"/>
                <w:sz w:val="24"/>
                <w:szCs w:val="24"/>
                <w:lang w:val="en-US" w:eastAsia="zh-CN"/>
              </w:rPr>
              <w:t>000</w:t>
            </w:r>
            <w:r>
              <w:rPr>
                <w:rFonts w:hint="eastAsia" w:ascii="宋体" w:hAnsi="宋体" w:eastAsia="宋体" w:cs="宋体"/>
                <w:color w:val="auto"/>
                <w:sz w:val="24"/>
                <w:szCs w:val="24"/>
              </w:rPr>
              <w:t>.00元）；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暂定</w:t>
            </w:r>
            <w:r>
              <w:rPr>
                <w:rFonts w:hint="eastAsia" w:ascii="宋体" w:hAnsi="宋体" w:eastAsia="宋体" w:cs="宋体"/>
                <w:color w:val="auto"/>
                <w:sz w:val="24"/>
                <w:szCs w:val="24"/>
              </w:rPr>
              <w:t>税费金额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人民币（大写）：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元整（¥：</w:t>
            </w:r>
            <w:r>
              <w:rPr>
                <w:rFonts w:hint="eastAsia" w:ascii="宋体" w:hAnsi="宋体" w:eastAsia="宋体" w:cs="宋体"/>
                <w:color w:val="auto"/>
                <w:sz w:val="24"/>
                <w:szCs w:val="24"/>
                <w:lang w:val="en-US" w:eastAsia="zh-CN"/>
              </w:rPr>
              <w:t>000</w:t>
            </w:r>
            <w:r>
              <w:rPr>
                <w:rFonts w:hint="eastAsia" w:ascii="宋体" w:hAnsi="宋体" w:eastAsia="宋体" w:cs="宋体"/>
                <w:color w:val="auto"/>
                <w:sz w:val="24"/>
                <w:szCs w:val="24"/>
              </w:rPr>
              <w:t>.00元）。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若相关政府部门调整增值税税率的，则前述</w:t>
            </w:r>
            <w:r>
              <w:rPr>
                <w:rFonts w:hint="eastAsia" w:ascii="宋体" w:hAnsi="宋体" w:eastAsia="宋体" w:cs="宋体"/>
                <w:color w:val="auto"/>
                <w:sz w:val="24"/>
                <w:szCs w:val="24"/>
                <w:lang w:val="en-US" w:eastAsia="zh-CN"/>
              </w:rPr>
              <w:t>暂定</w:t>
            </w:r>
            <w:r>
              <w:rPr>
                <w:rFonts w:hint="eastAsia" w:ascii="宋体" w:hAnsi="宋体" w:eastAsia="宋体" w:cs="宋体"/>
                <w:color w:val="auto"/>
                <w:sz w:val="24"/>
                <w:szCs w:val="24"/>
              </w:rPr>
              <w:t>不含税</w:t>
            </w:r>
            <w:r>
              <w:rPr>
                <w:rFonts w:hint="eastAsia" w:ascii="宋体" w:hAnsi="宋体" w:eastAsia="宋体" w:cs="宋体"/>
                <w:color w:val="auto"/>
                <w:sz w:val="24"/>
                <w:szCs w:val="24"/>
                <w:lang w:val="en-US" w:eastAsia="zh-CN"/>
              </w:rPr>
              <w:t>总价</w:t>
            </w:r>
            <w:r>
              <w:rPr>
                <w:rFonts w:hint="eastAsia" w:ascii="宋体" w:hAnsi="宋体" w:eastAsia="宋体" w:cs="宋体"/>
                <w:color w:val="auto"/>
                <w:sz w:val="24"/>
                <w:szCs w:val="24"/>
              </w:rPr>
              <w:t>不变，</w:t>
            </w:r>
            <w:r>
              <w:rPr>
                <w:rFonts w:hint="eastAsia" w:ascii="宋体" w:hAnsi="宋体" w:eastAsia="宋体" w:cs="宋体"/>
                <w:color w:val="auto"/>
                <w:sz w:val="24"/>
                <w:szCs w:val="24"/>
                <w:lang w:eastAsia="zh-CN"/>
              </w:rPr>
              <w:t>暂定</w:t>
            </w:r>
            <w:r>
              <w:rPr>
                <w:rFonts w:hint="eastAsia" w:ascii="宋体" w:hAnsi="宋体" w:eastAsia="宋体" w:cs="宋体"/>
                <w:color w:val="auto"/>
                <w:sz w:val="24"/>
                <w:szCs w:val="24"/>
              </w:rPr>
              <w:t>税费金额及</w:t>
            </w:r>
            <w:r>
              <w:rPr>
                <w:rFonts w:hint="eastAsia" w:ascii="宋体" w:hAnsi="宋体" w:eastAsia="宋体" w:cs="宋体"/>
                <w:color w:val="auto"/>
                <w:sz w:val="24"/>
                <w:szCs w:val="24"/>
                <w:lang w:eastAsia="zh-CN"/>
              </w:rPr>
              <w:t>暂定</w:t>
            </w:r>
            <w:r>
              <w:rPr>
                <w:rFonts w:hint="eastAsia" w:ascii="宋体" w:hAnsi="宋体" w:eastAsia="宋体" w:cs="宋体"/>
                <w:color w:val="auto"/>
                <w:sz w:val="24"/>
                <w:szCs w:val="24"/>
                <w:lang w:val="en-US" w:eastAsia="zh-CN"/>
              </w:rPr>
              <w:t>含税</w:t>
            </w:r>
            <w:r>
              <w:rPr>
                <w:rFonts w:hint="eastAsia" w:ascii="宋体" w:hAnsi="宋体" w:eastAsia="宋体" w:cs="宋体"/>
                <w:color w:val="auto"/>
                <w:sz w:val="24"/>
                <w:szCs w:val="24"/>
              </w:rPr>
              <w:t>总价按照调整后的增值税税率相应调整。</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上述单价为综合单价，已包括物资款、运输费、装卸车费、利润、风险费以及乙方因出售该物资应该缴纳的一切税费等全部费用。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本合同签订之日起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日内，乙方需向甲方缴纳履约保证金</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元，该履约保证金于本合同甲乙双方权利义务履约完毕后无息退还乙方。乙方未按照合同约定支付履约保证金的，视为乙方违约，甲方有权要求乙方按照合同标的的百分之三十支付违约金。</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指定</w:t>
      </w:r>
      <w:r>
        <w:rPr>
          <w:rFonts w:hint="eastAsia" w:ascii="宋体" w:hAnsi="宋体" w:eastAsia="宋体" w:cs="宋体"/>
          <w:color w:val="auto"/>
          <w:sz w:val="24"/>
          <w:szCs w:val="24"/>
          <w:lang w:val="en-US" w:eastAsia="zh-CN"/>
        </w:rPr>
        <w:t>收款</w:t>
      </w:r>
      <w:r>
        <w:rPr>
          <w:rFonts w:hint="eastAsia" w:ascii="宋体" w:hAnsi="宋体" w:eastAsia="宋体" w:cs="宋体"/>
          <w:color w:val="auto"/>
          <w:sz w:val="24"/>
          <w:szCs w:val="24"/>
        </w:rPr>
        <w:t>账户：</w:t>
      </w:r>
    </w:p>
    <w:tbl>
      <w:tblPr>
        <w:tblStyle w:val="14"/>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账户名称</w:t>
            </w:r>
          </w:p>
        </w:tc>
        <w:tc>
          <w:tcPr>
            <w:tcW w:w="641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开户行</w:t>
            </w:r>
          </w:p>
        </w:tc>
        <w:tc>
          <w:tcPr>
            <w:tcW w:w="641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641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产品质量要求</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保修维保服务、其他要求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乙方交付货物质量应符合国家现行的最新标准，若有地方标准或企业标准高于国家标准，以更高的标准为准，确保供应材料的质量满足</w:t>
      </w:r>
      <w:r>
        <w:rPr>
          <w:rFonts w:hint="eastAsia" w:ascii="宋体" w:hAnsi="宋体" w:eastAsia="宋体" w:cs="宋体"/>
          <w:color w:val="auto"/>
          <w:sz w:val="24"/>
          <w:szCs w:val="24"/>
          <w:lang w:val="en-US" w:eastAsia="zh-CN"/>
        </w:rPr>
        <w:t>甲方正常</w:t>
      </w:r>
      <w:r>
        <w:rPr>
          <w:rFonts w:hint="eastAsia" w:ascii="宋体" w:hAnsi="宋体" w:eastAsia="宋体" w:cs="宋体"/>
          <w:color w:val="auto"/>
          <w:sz w:val="24"/>
          <w:szCs w:val="24"/>
        </w:rPr>
        <w:t>使用要求。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产品质量</w:t>
      </w:r>
      <w:r>
        <w:rPr>
          <w:rFonts w:hint="eastAsia" w:ascii="宋体" w:hAnsi="宋体" w:eastAsia="宋体" w:cs="宋体"/>
          <w:color w:val="auto"/>
          <w:sz w:val="24"/>
          <w:szCs w:val="24"/>
          <w:lang w:val="en-US" w:eastAsia="zh-CN"/>
        </w:rPr>
        <w:t>保修期、售后维保服务：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（三）其他要求：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u w:val="single"/>
          <w:lang w:val="en-US" w:eastAsia="zh-CN"/>
        </w:rPr>
      </w:pPr>
      <w:r>
        <w:rPr>
          <w:rFonts w:hint="eastAsia" w:ascii="宋体" w:hAnsi="宋体" w:eastAsia="宋体" w:cs="宋体"/>
          <w:b/>
          <w:bCs/>
          <w:color w:val="auto"/>
          <w:sz w:val="24"/>
          <w:szCs w:val="24"/>
          <w:u w:val="single"/>
          <w:lang w:val="en-US" w:eastAsia="zh-CN"/>
        </w:rPr>
        <w:t>例如：（以下文本供参考，具体要求以合同标的需要进行约定）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（1）质量保证范围：保修期内，非因操作不当造成要更换的零配件及货物由乙方负责保修、保换。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（2）本合同乙方所供应的货物质量保证期自验收合格之日起3年。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（3）售后服务约定具体如下：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①在免费保修期内产品发生故障乙方免费提供咨询、更换损坏的零件和维修服务。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②保修期内，非因操作不当造成要更换的零配件及货物由乙方负责保修、保换。保修期内发生故障报修，乙方接到报修通知，到达现场维修响应时间为8小时以内，乙方及时 调查并找出故障原因，24小时内修复或者免费更换整个或部分有故障的产品，直至满足本项目的指标和性能的要求。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yellow"/>
          <w:u w:val="single"/>
        </w:rPr>
      </w:pPr>
      <w:r>
        <w:rPr>
          <w:rFonts w:hint="eastAsia" w:ascii="宋体" w:hAnsi="宋体" w:eastAsia="宋体" w:cs="宋体"/>
          <w:color w:val="auto"/>
          <w:sz w:val="24"/>
          <w:szCs w:val="24"/>
          <w:highlight w:val="none"/>
          <w:u w:val="single"/>
          <w:lang w:val="en-US" w:eastAsia="zh-CN"/>
        </w:rPr>
        <w:t>③质保期结束后，如需要更换配件，只收取成本费；乙方仍应负责对设备提供终身维护服务。服务三包，包运输、包安装、包售后服务。保修期外发生故障报修，乙方接到报修通知，到达现场维修响应时间为24小时以内，乙方及时调查并找出故障原因，48小时内修复或者更换整个或部分有故障的产品，直至满足本项目的指标和性能的要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交付时间、地点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（一）交货时间：</w:t>
      </w:r>
      <w:r>
        <w:rPr>
          <w:rFonts w:hint="eastAsia" w:ascii="宋体" w:hAnsi="宋体" w:eastAsia="宋体" w:cs="宋体"/>
          <w:color w:val="auto"/>
          <w:sz w:val="24"/>
          <w:szCs w:val="24"/>
          <w:lang w:val="en-US" w:eastAsia="zh-CN"/>
        </w:rPr>
        <w:t>本合同签订</w:t>
      </w:r>
      <w:r>
        <w:rPr>
          <w:rFonts w:hint="eastAsia" w:ascii="宋体" w:hAnsi="宋体" w:eastAsia="宋体" w:cs="宋体"/>
          <w:color w:val="auto"/>
          <w:sz w:val="24"/>
          <w:szCs w:val="24"/>
        </w:rPr>
        <w:t>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日内交货。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（二）交货地点：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464"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（三）交货条件：货物验收合格。</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货物质量保证、验收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（一）乙方保证严格按照磋商文件、响应文件</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lang w:val="en-US" w:eastAsia="zh-CN"/>
        </w:rPr>
        <w:t>及本</w:t>
      </w:r>
      <w:r>
        <w:rPr>
          <w:rFonts w:hint="eastAsia" w:ascii="宋体" w:hAnsi="宋体" w:eastAsia="宋体" w:cs="宋体"/>
          <w:color w:val="auto"/>
          <w:sz w:val="24"/>
          <w:szCs w:val="24"/>
        </w:rPr>
        <w:t>合同</w:t>
      </w:r>
      <w:r>
        <w:rPr>
          <w:rFonts w:hint="eastAsia" w:ascii="宋体" w:hAnsi="宋体" w:eastAsia="宋体" w:cs="宋体"/>
          <w:color w:val="auto"/>
          <w:sz w:val="24"/>
          <w:szCs w:val="24"/>
          <w:lang w:val="en-US" w:eastAsia="zh-CN"/>
        </w:rPr>
        <w:t>约定</w:t>
      </w:r>
      <w:r>
        <w:rPr>
          <w:rFonts w:hint="eastAsia" w:ascii="宋体" w:hAnsi="宋体" w:eastAsia="宋体" w:cs="宋体"/>
          <w:color w:val="auto"/>
          <w:sz w:val="24"/>
          <w:szCs w:val="24"/>
        </w:rPr>
        <w:t>供货，保证合同项下货物是全新的合格产品，并完全符合</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rPr>
        <w:t>定的质量、规格、性能和技术标准要求。若乙方交付货物有任何缺陷，乙方必须承担由此产生的一切经济责任。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二）乙方提供的全部货物均应采用标准保护措施进行包装，除采购文件中的采购需求另有要求外，乙方所提供的货物包装应当参照财政部办公厅等联合印发的关于印发《商品包装政府采购需求标准（试行）》、《快递包装政府采购需求标准（试行）》的通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财办库〔2020〕123号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要求，包装应适用于远距离运输、防潮、防震、防锈和防野蛮装卸等要求，确保货物安全无损运抵现场。由于包装、运输、安装、调试等</w:t>
      </w:r>
      <w:r>
        <w:rPr>
          <w:rFonts w:hint="eastAsia" w:ascii="宋体" w:hAnsi="宋体" w:eastAsia="宋体" w:cs="宋体"/>
          <w:color w:val="auto"/>
          <w:sz w:val="24"/>
          <w:szCs w:val="24"/>
          <w:lang w:eastAsia="zh-CN"/>
        </w:rPr>
        <w:t>原因</w:t>
      </w:r>
      <w:r>
        <w:rPr>
          <w:rFonts w:hint="eastAsia" w:ascii="宋体" w:hAnsi="宋体" w:eastAsia="宋体" w:cs="宋体"/>
          <w:color w:val="auto"/>
          <w:sz w:val="24"/>
          <w:szCs w:val="24"/>
        </w:rPr>
        <w:t>所引起的货物损坏或损失均由乙方承担</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（三）乙方交付货物时，必须提供有关的产品说明书、保修卡、质量保证书等相关资料和原配的附件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质量证明书原件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随货提供装车时的磅码单原件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供货清单</w:t>
      </w:r>
      <w:r>
        <w:rPr>
          <w:rFonts w:hint="eastAsia" w:ascii="宋体" w:hAnsi="宋体" w:eastAsia="宋体" w:cs="宋体"/>
          <w:color w:val="auto"/>
          <w:sz w:val="24"/>
          <w:szCs w:val="24"/>
          <w:lang w:val="en-US" w:eastAsia="zh-CN"/>
        </w:rPr>
        <w:t>等相关货物资料文件，原装进口产品（设备）交货时须提供中文产品说明书、保修卡、质量保证书、装箱单、商检证明等资料。制造编号与包装箱编号应一致，否则甲方有权拒收，并不视为违约</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初验合格后，甲方与乙方还要按相关规范检验（试验），检验报告合格基本确认产品质量合格。</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（四）甲方指定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名</w:t>
      </w:r>
      <w:r>
        <w:rPr>
          <w:rFonts w:hint="eastAsia" w:ascii="宋体" w:hAnsi="宋体" w:eastAsia="宋体" w:cs="宋体"/>
          <w:color w:val="auto"/>
          <w:sz w:val="24"/>
          <w:szCs w:val="24"/>
        </w:rPr>
        <w:t>货物交接验收人员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负责乙方所有到场货物交接验收工作</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姓名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货物运抵交货地点后，双方按乙方供货清单核对到货数量、外观、规格型号、化验报告、品质检验报告等。如发现包装破损，应</w:t>
      </w:r>
      <w:r>
        <w:rPr>
          <w:rFonts w:hint="eastAsia" w:ascii="宋体" w:hAnsi="宋体" w:eastAsia="宋体" w:cs="宋体"/>
          <w:color w:val="auto"/>
          <w:sz w:val="24"/>
          <w:szCs w:val="24"/>
          <w:lang w:eastAsia="zh-CN"/>
        </w:rPr>
        <w:t>做出</w:t>
      </w:r>
      <w:r>
        <w:rPr>
          <w:rFonts w:hint="eastAsia" w:ascii="宋体" w:hAnsi="宋体" w:eastAsia="宋体" w:cs="宋体"/>
          <w:color w:val="auto"/>
          <w:sz w:val="24"/>
          <w:szCs w:val="24"/>
        </w:rPr>
        <w:t>记录并立即检查，确认是否对货物本身造成损坏。如发现货物损坏，乙方应负全部责任并</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小时/日内</w:t>
      </w:r>
      <w:r>
        <w:rPr>
          <w:rFonts w:hint="eastAsia" w:ascii="宋体" w:hAnsi="宋体" w:eastAsia="宋体" w:cs="宋体"/>
          <w:color w:val="auto"/>
          <w:sz w:val="24"/>
          <w:szCs w:val="24"/>
        </w:rPr>
        <w:t>更换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因更换产生的运费由乙方承担</w:t>
      </w:r>
      <w:r>
        <w:rPr>
          <w:rFonts w:hint="eastAsia" w:ascii="宋体" w:hAnsi="宋体" w:eastAsia="宋体" w:cs="宋体"/>
          <w:color w:val="auto"/>
          <w:sz w:val="24"/>
          <w:szCs w:val="24"/>
        </w:rPr>
        <w:t>。</w:t>
      </w:r>
    </w:p>
    <w:p>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（六）验收时乙方代表必须在场，甲方将根据磋商文件要求、</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乙方所供货物的规格和产品标准及我国相关技术规范和技术标准进行验收。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（七）甲方对单价、型号、规格、数量和重量核对无误后，甲方货物交接验收人应当在乙方供货清单上签字确认。经</w:t>
      </w:r>
      <w:r>
        <w:rPr>
          <w:rFonts w:hint="eastAsia" w:ascii="宋体" w:hAnsi="宋体" w:eastAsia="宋体" w:cs="宋体"/>
          <w:color w:val="auto"/>
          <w:sz w:val="24"/>
          <w:szCs w:val="24"/>
          <w:lang w:eastAsia="zh-CN"/>
        </w:rPr>
        <w:t>甲方货物</w:t>
      </w:r>
      <w:r>
        <w:rPr>
          <w:rFonts w:hint="eastAsia" w:ascii="宋体" w:hAnsi="宋体" w:eastAsia="宋体" w:cs="宋体"/>
          <w:color w:val="auto"/>
          <w:sz w:val="24"/>
          <w:szCs w:val="24"/>
        </w:rPr>
        <w:t>交接验收人共同签字确认的供货清单，方可作为确认实际供货量的依据，但不作为判定质量的依据。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（八）乙方按照甲方指定的地点进行安装调试；安装调测时使用的工具、设备由乙方提供。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）甲方有权对乙方货品随机取样，经合同</w:t>
      </w:r>
      <w:r>
        <w:rPr>
          <w:rFonts w:hint="eastAsia" w:ascii="宋体" w:hAnsi="宋体" w:eastAsia="宋体" w:cs="宋体"/>
          <w:color w:val="auto"/>
          <w:sz w:val="24"/>
          <w:szCs w:val="24"/>
          <w:lang w:val="en-US" w:eastAsia="zh-CN"/>
        </w:rPr>
        <w:t>双方</w:t>
      </w:r>
      <w:r>
        <w:rPr>
          <w:rFonts w:hint="eastAsia" w:ascii="宋体" w:hAnsi="宋体" w:eastAsia="宋体" w:cs="宋体"/>
          <w:color w:val="auto"/>
          <w:sz w:val="24"/>
          <w:szCs w:val="24"/>
        </w:rPr>
        <w:t>在样品上做标识确认后，将样品密封封存，</w:t>
      </w:r>
      <w:r>
        <w:rPr>
          <w:rFonts w:hint="eastAsia" w:ascii="宋体" w:hAnsi="宋体" w:eastAsia="宋体" w:cs="宋体"/>
          <w:color w:val="auto"/>
          <w:sz w:val="24"/>
          <w:szCs w:val="24"/>
          <w:lang w:val="en-US" w:eastAsia="zh-CN"/>
        </w:rPr>
        <w:t>由甲方保存。必要时</w:t>
      </w: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有权单方送检，如送检不合格，乙方应无条件根据甲方的要求进行退货或更换。由此产生的损失由乙方承担，</w:t>
      </w:r>
      <w:r>
        <w:rPr>
          <w:rFonts w:hint="eastAsia" w:ascii="宋体" w:hAnsi="宋体" w:eastAsia="宋体" w:cs="宋体"/>
          <w:color w:val="auto"/>
          <w:sz w:val="24"/>
          <w:szCs w:val="24"/>
        </w:rPr>
        <w:t>造成逾期交货的，应承担逾期交货违约责任。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经权威部门鉴定，确定由于质量问题造成的任何损失，不论初验或检验试验合格与否，均由乙方负责，承担甲方的一切损失。</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条 结算依据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（一）实际供货量以双方核对无误的供货清单上的数量为准。甲方根据实际</w:t>
      </w:r>
      <w:r>
        <w:rPr>
          <w:rFonts w:hint="eastAsia" w:ascii="宋体" w:hAnsi="宋体" w:eastAsia="宋体" w:cs="宋体"/>
          <w:color w:val="auto"/>
          <w:sz w:val="24"/>
          <w:szCs w:val="24"/>
          <w:lang w:val="en-US" w:eastAsia="zh-CN"/>
        </w:rPr>
        <w:t>验收合格</w:t>
      </w:r>
      <w:r>
        <w:rPr>
          <w:rFonts w:hint="eastAsia" w:ascii="宋体" w:hAnsi="宋体" w:eastAsia="宋体" w:cs="宋体"/>
          <w:color w:val="auto"/>
          <w:sz w:val="24"/>
          <w:szCs w:val="24"/>
        </w:rPr>
        <w:t>货物量×单价制作结算书，结算书须经甲方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名指定货物交接验收人员</w:t>
      </w:r>
      <w:r>
        <w:rPr>
          <w:rFonts w:hint="eastAsia" w:ascii="宋体" w:hAnsi="宋体" w:eastAsia="宋体" w:cs="宋体"/>
          <w:color w:val="auto"/>
          <w:sz w:val="24"/>
          <w:szCs w:val="24"/>
        </w:rPr>
        <w:t>签字确认后方可作为结算依据。货款结算金额应以</w:t>
      </w:r>
      <w:r>
        <w:rPr>
          <w:rFonts w:hint="eastAsia" w:ascii="宋体" w:hAnsi="宋体" w:eastAsia="宋体" w:cs="宋体"/>
          <w:color w:val="auto"/>
          <w:sz w:val="24"/>
          <w:szCs w:val="24"/>
          <w:lang w:val="en-US" w:eastAsia="zh-CN"/>
        </w:rPr>
        <w:t>双方共同签字确认</w:t>
      </w:r>
      <w:r>
        <w:rPr>
          <w:rFonts w:hint="eastAsia" w:ascii="宋体" w:hAnsi="宋体" w:eastAsia="宋体" w:cs="宋体"/>
          <w:color w:val="auto"/>
          <w:sz w:val="24"/>
          <w:szCs w:val="24"/>
        </w:rPr>
        <w:t>的货款结算书为准。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（二）乙方应在结算前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日以函件形式向甲方提供供应货款明细表以供</w:t>
      </w:r>
      <w:r>
        <w:rPr>
          <w:rFonts w:hint="eastAsia" w:ascii="宋体" w:hAnsi="宋体" w:eastAsia="宋体" w:cs="宋体"/>
          <w:color w:val="auto"/>
          <w:sz w:val="24"/>
          <w:szCs w:val="24"/>
          <w:lang w:eastAsia="zh-CN"/>
        </w:rPr>
        <w:t>甲方核对。</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第七条 </w:t>
      </w:r>
      <w:r>
        <w:rPr>
          <w:rFonts w:hint="eastAsia" w:ascii="宋体" w:hAnsi="宋体" w:eastAsia="宋体" w:cs="宋体"/>
          <w:b/>
          <w:bCs/>
          <w:color w:val="auto"/>
          <w:sz w:val="24"/>
          <w:szCs w:val="24"/>
        </w:rPr>
        <w:t>付款方式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付款</w:t>
      </w:r>
      <w:r>
        <w:rPr>
          <w:rFonts w:hint="eastAsia" w:ascii="宋体" w:hAnsi="宋体" w:eastAsia="宋体" w:cs="宋体"/>
          <w:color w:val="auto"/>
          <w:sz w:val="24"/>
          <w:szCs w:val="24"/>
          <w:lang w:val="en-US" w:eastAsia="zh-CN"/>
        </w:rPr>
        <w:t>期限</w:t>
      </w:r>
      <w:r>
        <w:rPr>
          <w:rFonts w:hint="eastAsia" w:ascii="宋体" w:hAnsi="宋体" w:eastAsia="宋体" w:cs="宋体"/>
          <w:color w:val="auto"/>
          <w:sz w:val="24"/>
          <w:szCs w:val="24"/>
        </w:rPr>
        <w:t>：</w:t>
      </w:r>
      <w:r>
        <w:rPr>
          <w:rFonts w:hint="eastAsia" w:ascii="宋体" w:hAnsi="宋体" w:eastAsia="宋体" w:cs="宋体"/>
          <w:color w:val="auto"/>
          <w:sz w:val="24"/>
          <w:szCs w:val="24"/>
          <w:u w:val="none"/>
          <w:lang w:val="en-US" w:eastAsia="zh-CN"/>
        </w:rPr>
        <w:t>全部货物安装完成并经验收合格后支付</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付款方式：银行转账。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乙方指定</w:t>
      </w:r>
      <w:r>
        <w:rPr>
          <w:rFonts w:hint="eastAsia" w:ascii="宋体" w:hAnsi="宋体" w:eastAsia="宋体" w:cs="宋体"/>
          <w:color w:val="auto"/>
          <w:sz w:val="24"/>
          <w:szCs w:val="24"/>
          <w:lang w:val="en-US" w:eastAsia="zh-CN"/>
        </w:rPr>
        <w:t>收款</w:t>
      </w:r>
      <w:r>
        <w:rPr>
          <w:rFonts w:hint="eastAsia" w:ascii="宋体" w:hAnsi="宋体" w:eastAsia="宋体" w:cs="宋体"/>
          <w:color w:val="auto"/>
          <w:sz w:val="24"/>
          <w:szCs w:val="24"/>
        </w:rPr>
        <w:t>账户：</w:t>
      </w:r>
    </w:p>
    <w:tbl>
      <w:tblPr>
        <w:tblStyle w:val="14"/>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账户名称</w:t>
            </w:r>
          </w:p>
        </w:tc>
        <w:tc>
          <w:tcPr>
            <w:tcW w:w="641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开户行</w:t>
            </w:r>
          </w:p>
        </w:tc>
        <w:tc>
          <w:tcPr>
            <w:tcW w:w="641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641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（三）付款前提：乙方在收到甲乙双方共同确认的货款结算书后应提供真实合</w:t>
      </w:r>
      <w:r>
        <w:rPr>
          <w:rFonts w:hint="eastAsia" w:ascii="宋体" w:hAnsi="宋体" w:eastAsia="宋体" w:cs="宋体"/>
          <w:color w:val="auto"/>
          <w:sz w:val="24"/>
          <w:szCs w:val="24"/>
        </w:rPr>
        <w:t>法有效的增值税发票给甲方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否则甲方有权拒绝付款并且不承担由此产生的逾期付款违约责任。</w:t>
      </w:r>
      <w:r>
        <w:rPr>
          <w:rFonts w:hint="eastAsia" w:ascii="宋体" w:hAnsi="宋体" w:eastAsia="宋体" w:cs="宋体"/>
          <w:color w:val="auto"/>
          <w:sz w:val="24"/>
          <w:szCs w:val="24"/>
          <w:lang w:eastAsia="zh-CN"/>
        </w:rPr>
        <w:t>在符合上述付款前提下，甲方应在收到乙方增值税发票后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工作日内完成支付。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）若甲方延迟付款超过</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lang w:eastAsia="zh-CN"/>
        </w:rPr>
        <w:t>日，乙方应书面发催款函（收信地址为甲方</w:t>
      </w:r>
      <w:r>
        <w:rPr>
          <w:rFonts w:hint="eastAsia" w:ascii="宋体" w:hAnsi="宋体" w:eastAsia="宋体" w:cs="宋体"/>
          <w:color w:val="auto"/>
          <w:sz w:val="24"/>
          <w:szCs w:val="24"/>
          <w:lang w:val="en-US" w:eastAsia="zh-CN"/>
        </w:rPr>
        <w:t>有效通信地址或</w:t>
      </w:r>
      <w:r>
        <w:rPr>
          <w:rFonts w:hint="eastAsia" w:ascii="宋体" w:hAnsi="宋体" w:eastAsia="宋体" w:cs="宋体"/>
          <w:color w:val="auto"/>
          <w:sz w:val="24"/>
          <w:szCs w:val="24"/>
          <w:lang w:eastAsia="zh-CN"/>
        </w:rPr>
        <w:t>工商注册地址，写明项目名称和欠款金额，附有关材料）。否则，视为乙方同意延迟付款并免除甲方逾期付款违约责任。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乙方开具的发票应符合规定，否则甲方有权拒绝收票。甲方收票并不视为对乙方开具发票合法性、真实性和有效性认可，若发生乙方开具发票发生假发票、导致甲方无法抵扣、被税务处罚、缴纳税款或滞纳金等情形，一切责任由乙方承担。</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条 知识产权</w:t>
      </w:r>
      <w:r>
        <w:rPr>
          <w:rFonts w:hint="eastAsia" w:ascii="宋体" w:hAnsi="宋体" w:eastAsia="宋体" w:cs="宋体"/>
          <w:b/>
          <w:bCs/>
          <w:color w:val="auto"/>
          <w:sz w:val="24"/>
          <w:szCs w:val="24"/>
          <w:lang w:val="en-US" w:eastAsia="zh-CN"/>
        </w:rPr>
        <w:t>瑕疵</w:t>
      </w:r>
      <w:r>
        <w:rPr>
          <w:rFonts w:hint="eastAsia" w:ascii="宋体" w:hAnsi="宋体" w:eastAsia="宋体" w:cs="宋体"/>
          <w:b/>
          <w:bCs/>
          <w:color w:val="auto"/>
          <w:sz w:val="24"/>
          <w:szCs w:val="24"/>
        </w:rPr>
        <w:t>担保</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一</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同时乙方需按照合同总价的百分之三十向甲方支付违约金</w:t>
      </w:r>
      <w:r>
        <w:rPr>
          <w:rFonts w:hint="eastAsia" w:ascii="宋体" w:hAnsi="宋体" w:eastAsia="宋体" w:cs="宋体"/>
          <w:b w:val="0"/>
          <w:bCs w:val="0"/>
          <w:color w:val="auto"/>
          <w:sz w:val="24"/>
          <w:szCs w:val="24"/>
        </w:rPr>
        <w:t>；若甲方因此而遭致损失，则乙方应赔偿该损失</w:t>
      </w:r>
      <w:r>
        <w:rPr>
          <w:rFonts w:hint="eastAsia" w:ascii="宋体" w:hAnsi="宋体" w:eastAsia="宋体" w:cs="宋体"/>
          <w:b w:val="0"/>
          <w:bCs w:val="0"/>
          <w:color w:val="auto"/>
          <w:sz w:val="24"/>
          <w:szCs w:val="24"/>
          <w:lang w:val="en-US" w:eastAsia="zh-CN"/>
        </w:rPr>
        <w:t>（包括但不限于重新招标产生的费用及给甲方造成的其他直接及间接损失等）</w:t>
      </w:r>
      <w:r>
        <w:rPr>
          <w:rFonts w:hint="eastAsia" w:ascii="宋体" w:hAnsi="宋体" w:eastAsia="宋体" w:cs="宋体"/>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若乙方提供的采购标的不符合国家知识产权法律、法规的规定或被有关主管机关认定为假冒伪劣品，则乙方中标资格将被取消，同时乙方需按照合同总价的</w:t>
      </w:r>
      <w:r>
        <w:rPr>
          <w:rFonts w:hint="eastAsia" w:ascii="宋体" w:hAnsi="宋体" w:eastAsia="宋体" w:cs="宋体"/>
          <w:b w:val="0"/>
          <w:bCs w:val="0"/>
          <w:color w:val="auto"/>
          <w:sz w:val="24"/>
          <w:szCs w:val="24"/>
          <w:lang w:val="en-US" w:eastAsia="zh-CN"/>
        </w:rPr>
        <w:t>百分之三十</w:t>
      </w:r>
      <w:r>
        <w:rPr>
          <w:rFonts w:hint="eastAsia" w:ascii="宋体" w:hAnsi="宋体" w:eastAsia="宋体" w:cs="宋体"/>
          <w:b w:val="0"/>
          <w:bCs w:val="0"/>
          <w:color w:val="auto"/>
          <w:sz w:val="24"/>
          <w:szCs w:val="24"/>
        </w:rPr>
        <w:t>向甲方支付违约金；甲方还将按照有关法律、法规和规章的规定进行处理，具体如下：乙方保证所提供的产品具有独立知识产权，保证甲方在使用乙方所提供的产品时不受任何专利或版权等方面的侵权困扰，如出现类似纠纷，乙方对由此产生的后果负全部责任，并赔偿甲方由此而造成的全部损失（包括但不限于重新招标产生的费用及给甲方造成的其他直接及间接损失等）。乙方交付产品的知识产权归属于甲方所有。</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rPr>
        <w:t xml:space="preserve">条 </w:t>
      </w:r>
      <w:r>
        <w:rPr>
          <w:rFonts w:hint="eastAsia" w:ascii="宋体" w:hAnsi="宋体" w:eastAsia="宋体" w:cs="宋体"/>
          <w:b/>
          <w:bCs/>
          <w:color w:val="auto"/>
          <w:sz w:val="24"/>
          <w:szCs w:val="24"/>
          <w:lang w:val="en-US" w:eastAsia="zh-CN"/>
        </w:rPr>
        <w:t>标的物毁损、灭失责任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乙方将货物运输至甲方指定地点，移交给甲方指定货物交接验收人之前，货物毁损、灭失责任由乙方自行承担。</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十</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不可抗力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rPr>
        <w:t>本合同中的不可抗力指不能预见、不能避免、不能克服的客观情况，包括但不限于：自然灾害如</w:t>
      </w:r>
      <w:r>
        <w:rPr>
          <w:rFonts w:hint="eastAsia" w:ascii="宋体" w:hAnsi="宋体" w:eastAsia="宋体" w:cs="宋体"/>
          <w:b w:val="0"/>
          <w:bCs w:val="0"/>
          <w:color w:val="auto"/>
          <w:sz w:val="24"/>
          <w:szCs w:val="24"/>
          <w:u w:val="single"/>
          <w:lang w:val="en-US" w:eastAsia="zh-CN"/>
        </w:rPr>
        <w:t xml:space="preserve"> 5 </w:t>
      </w:r>
      <w:r>
        <w:rPr>
          <w:rFonts w:hint="eastAsia" w:ascii="宋体" w:hAnsi="宋体" w:eastAsia="宋体" w:cs="宋体"/>
          <w:b w:val="0"/>
          <w:bCs w:val="0"/>
          <w:color w:val="auto"/>
          <w:sz w:val="24"/>
          <w:szCs w:val="24"/>
          <w:lang w:val="en-US" w:eastAsia="zh-CN"/>
        </w:rPr>
        <w:t>级以上</w:t>
      </w:r>
      <w:r>
        <w:rPr>
          <w:rFonts w:hint="eastAsia" w:ascii="宋体" w:hAnsi="宋体" w:eastAsia="宋体" w:cs="宋体"/>
          <w:b w:val="0"/>
          <w:bCs w:val="0"/>
          <w:color w:val="auto"/>
          <w:sz w:val="24"/>
          <w:szCs w:val="24"/>
        </w:rPr>
        <w:t>地震、</w:t>
      </w:r>
      <w:r>
        <w:rPr>
          <w:rFonts w:hint="eastAsia" w:ascii="宋体" w:hAnsi="宋体" w:eastAsia="宋体" w:cs="宋体"/>
          <w:b w:val="0"/>
          <w:bCs w:val="0"/>
          <w:color w:val="auto"/>
          <w:sz w:val="24"/>
          <w:szCs w:val="24"/>
          <w:u w:val="single"/>
          <w:lang w:val="en-US" w:eastAsia="zh-CN"/>
        </w:rPr>
        <w:t xml:space="preserve"> 10 </w:t>
      </w:r>
      <w:r>
        <w:rPr>
          <w:rFonts w:hint="eastAsia" w:ascii="宋体" w:hAnsi="宋体" w:eastAsia="宋体" w:cs="宋体"/>
          <w:b w:val="0"/>
          <w:bCs w:val="0"/>
          <w:color w:val="auto"/>
          <w:sz w:val="24"/>
          <w:szCs w:val="24"/>
          <w:lang w:val="en-US" w:eastAsia="zh-CN"/>
        </w:rPr>
        <w:t>级以上</w:t>
      </w:r>
      <w:r>
        <w:rPr>
          <w:rFonts w:hint="eastAsia" w:ascii="宋体" w:hAnsi="宋体" w:eastAsia="宋体" w:cs="宋体"/>
          <w:b w:val="0"/>
          <w:bCs w:val="0"/>
          <w:color w:val="auto"/>
          <w:sz w:val="24"/>
          <w:szCs w:val="24"/>
        </w:rPr>
        <w:t>台风、洪水、火灾及政府行为、法律规定或其适用的变化或其他任何无法预见、避免或控制的事件。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lang w:eastAsia="zh-CN"/>
        </w:rPr>
        <w:t>）</w:t>
      </w:r>
      <w:r>
        <w:rPr>
          <w:rFonts w:hint="eastAsia" w:ascii="宋体" w:hAnsi="宋体" w:eastAsia="宋体" w:cs="宋体"/>
          <w:color w:val="auto"/>
          <w:sz w:val="24"/>
          <w:szCs w:val="24"/>
        </w:rPr>
        <w:t>因不可抗力造成违约的，遭受不可抗力一方应及时向对方通报不能履行或不能完全履行的理由，并在随后取得有关主管机关证明后的15日内向另一方提供不可抗力发生以及持续期间的充分证据。</w:t>
      </w:r>
      <w:r>
        <w:rPr>
          <w:rFonts w:hint="eastAsia" w:ascii="宋体" w:hAnsi="宋体" w:eastAsia="宋体" w:cs="宋体"/>
          <w:color w:val="auto"/>
          <w:sz w:val="24"/>
          <w:szCs w:val="24"/>
          <w:lang w:val="en-US" w:eastAsia="zh-CN"/>
        </w:rPr>
        <w:t>逾期提供的，遭受不可抗力</w:t>
      </w:r>
      <w:r>
        <w:rPr>
          <w:rFonts w:hint="eastAsia" w:ascii="宋体" w:hAnsi="宋体" w:eastAsia="宋体" w:cs="宋体"/>
          <w:color w:val="auto"/>
          <w:sz w:val="24"/>
          <w:szCs w:val="24"/>
        </w:rPr>
        <w:t>一</w:t>
      </w:r>
      <w:r>
        <w:rPr>
          <w:rFonts w:hint="eastAsia" w:ascii="宋体" w:hAnsi="宋体" w:eastAsia="宋体" w:cs="宋体"/>
          <w:color w:val="auto"/>
          <w:sz w:val="24"/>
          <w:szCs w:val="24"/>
          <w:lang w:val="en-US" w:eastAsia="zh-CN"/>
        </w:rPr>
        <w:t>方不得主张逾期履行、部分履行或者不履行，且不得要求减、免承担违约责任。</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第十一条 </w:t>
      </w:r>
      <w:r>
        <w:rPr>
          <w:rFonts w:hint="eastAsia" w:ascii="宋体" w:hAnsi="宋体" w:eastAsia="宋体" w:cs="宋体"/>
          <w:b/>
          <w:bCs/>
          <w:color w:val="auto"/>
          <w:sz w:val="24"/>
          <w:szCs w:val="24"/>
        </w:rPr>
        <w:t>违约责任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（一）若乙方未及时足额交货，应承担逾期违约责任，每延迟一天应向甲方支付合同</w:t>
      </w:r>
      <w:r>
        <w:rPr>
          <w:rFonts w:hint="eastAsia" w:ascii="宋体" w:hAnsi="宋体" w:eastAsia="宋体" w:cs="宋体"/>
          <w:color w:val="auto"/>
          <w:sz w:val="24"/>
          <w:szCs w:val="24"/>
          <w:lang w:val="en-US" w:eastAsia="zh-CN"/>
        </w:rPr>
        <w:t>签约</w:t>
      </w:r>
      <w:r>
        <w:rPr>
          <w:rFonts w:hint="eastAsia" w:ascii="宋体" w:hAnsi="宋体" w:eastAsia="宋体" w:cs="宋体"/>
          <w:color w:val="auto"/>
          <w:sz w:val="24"/>
          <w:szCs w:val="24"/>
        </w:rPr>
        <w:t>总金额的</w:t>
      </w:r>
      <w:r>
        <w:rPr>
          <w:rFonts w:hint="eastAsia" w:ascii="宋体" w:hAnsi="宋体" w:eastAsia="宋体" w:cs="宋体"/>
          <w:color w:val="auto"/>
          <w:sz w:val="24"/>
          <w:szCs w:val="24"/>
          <w:lang w:val="en-US" w:eastAsia="zh-CN"/>
        </w:rPr>
        <w:t>万分之</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3</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作为违约金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甲方有权从</w:t>
      </w:r>
      <w:r>
        <w:rPr>
          <w:rFonts w:hint="eastAsia" w:ascii="宋体" w:hAnsi="宋体" w:eastAsia="宋体" w:cs="宋体"/>
          <w:color w:val="auto"/>
          <w:sz w:val="24"/>
          <w:szCs w:val="24"/>
          <w:lang w:val="en-US" w:eastAsia="zh-CN"/>
        </w:rPr>
        <w:t>应付的</w:t>
      </w:r>
      <w:r>
        <w:rPr>
          <w:rFonts w:hint="eastAsia" w:ascii="宋体" w:hAnsi="宋体" w:eastAsia="宋体" w:cs="宋体"/>
          <w:color w:val="auto"/>
          <w:sz w:val="24"/>
          <w:szCs w:val="24"/>
        </w:rPr>
        <w:t>货款中直接扣除。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（二）</w:t>
      </w:r>
      <w:r>
        <w:rPr>
          <w:rFonts w:hint="eastAsia" w:ascii="宋体" w:hAnsi="宋体" w:eastAsia="宋体" w:cs="宋体"/>
          <w:color w:val="auto"/>
          <w:sz w:val="24"/>
          <w:szCs w:val="24"/>
          <w:lang w:val="en-US" w:eastAsia="zh-CN"/>
        </w:rPr>
        <w:t>乙方在合同履行过程中存在下列情形之一的，视为乙方根本违约，甲方有权没收履约保证金，乙方除无条件退还甲方已支付的货款外，应按合同签约总金额百分之三十向甲方支付违约金，并向甲方赔偿由此产生的一切损失（包括但不限于重新招标产生的费用及给甲方造成的其他直接及间接损失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超过约定交货期10日仍未交货</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有权</w:t>
      </w:r>
      <w:r>
        <w:rPr>
          <w:rFonts w:hint="eastAsia" w:ascii="宋体" w:hAnsi="宋体" w:eastAsia="宋体" w:cs="宋体"/>
          <w:color w:val="auto"/>
          <w:sz w:val="24"/>
          <w:szCs w:val="24"/>
        </w:rPr>
        <w:t>解除合同</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乙方交付货物存在质量缺陷或权利瑕疵</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有权</w:t>
      </w:r>
      <w:r>
        <w:rPr>
          <w:rFonts w:hint="eastAsia" w:ascii="宋体" w:hAnsi="宋体" w:eastAsia="宋体" w:cs="宋体"/>
          <w:color w:val="auto"/>
          <w:sz w:val="24"/>
          <w:szCs w:val="24"/>
        </w:rPr>
        <w:t>解除合同</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乙方单方面解除合同。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）甲方应按本合同约定支付货款，否则应按</w:t>
      </w:r>
      <w:r>
        <w:rPr>
          <w:rFonts w:hint="eastAsia" w:ascii="宋体" w:hAnsi="宋体" w:eastAsia="宋体" w:cs="宋体"/>
          <w:color w:val="auto"/>
          <w:sz w:val="24"/>
          <w:szCs w:val="24"/>
          <w:lang w:val="en-US" w:eastAsia="zh-CN"/>
        </w:rPr>
        <w:t>全国银行间同业拆借中心公布的一年期贷款市场报价利率</w:t>
      </w:r>
      <w:r>
        <w:rPr>
          <w:rFonts w:hint="eastAsia" w:ascii="宋体" w:hAnsi="宋体" w:eastAsia="宋体" w:cs="宋体"/>
          <w:color w:val="auto"/>
          <w:sz w:val="24"/>
          <w:szCs w:val="24"/>
        </w:rPr>
        <w:t>向乙方支付</w:t>
      </w:r>
      <w:r>
        <w:rPr>
          <w:rFonts w:hint="eastAsia" w:ascii="宋体" w:hAnsi="宋体" w:eastAsia="宋体" w:cs="宋体"/>
          <w:color w:val="auto"/>
          <w:sz w:val="24"/>
          <w:szCs w:val="24"/>
          <w:lang w:val="en-US" w:eastAsia="zh-CN"/>
        </w:rPr>
        <w:t>违约金</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sz w:val="24"/>
          <w:szCs w:val="24"/>
          <w:u w:val="none"/>
        </w:rPr>
      </w:pPr>
      <w:r>
        <w:rPr>
          <w:rFonts w:hint="eastAsia" w:ascii="宋体" w:hAnsi="宋体" w:eastAsia="宋体" w:cs="宋体"/>
          <w:color w:val="auto"/>
          <w:sz w:val="24"/>
          <w:szCs w:val="24"/>
          <w:u w:val="none"/>
          <w:lang w:val="en-US" w:eastAsia="zh-CN"/>
        </w:rPr>
        <w:t>（四）因乙方违约行为，甲方主张债权或挽回损失所产生的案件受理费、保全费、诉讼责任保险费、保全担保费、公告费、鉴定费、律师费等费用由乙方承担。</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条 联络与送达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（一）甲方指定联系地址：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。用</w:t>
      </w:r>
      <w:r>
        <w:rPr>
          <w:rFonts w:hint="eastAsia" w:ascii="宋体" w:hAnsi="宋体" w:eastAsia="宋体" w:cs="宋体"/>
          <w:color w:val="auto"/>
          <w:sz w:val="24"/>
          <w:szCs w:val="24"/>
          <w:lang w:val="en-US" w:eastAsia="zh-CN"/>
        </w:rPr>
        <w:t>EMS</w:t>
      </w:r>
      <w:r>
        <w:rPr>
          <w:rFonts w:hint="eastAsia" w:ascii="宋体" w:hAnsi="宋体" w:eastAsia="宋体" w:cs="宋体"/>
          <w:color w:val="auto"/>
          <w:sz w:val="24"/>
          <w:szCs w:val="24"/>
        </w:rPr>
        <w:t>特快专递邮寄到前述地址视为有效送达甲方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此地址和联系方式仅适用于本合同日常履行沟通联系，但法院/仲裁机构送达法律文书需向甲方工商注册地址送达</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（二）乙方指定联系地址：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电子邮箱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。用</w:t>
      </w:r>
      <w:r>
        <w:rPr>
          <w:rFonts w:hint="eastAsia" w:ascii="宋体" w:hAnsi="宋体" w:eastAsia="宋体" w:cs="宋体"/>
          <w:color w:val="auto"/>
          <w:sz w:val="24"/>
          <w:szCs w:val="24"/>
          <w:lang w:val="en-US" w:eastAsia="zh-CN"/>
        </w:rPr>
        <w:t>EMS</w:t>
      </w:r>
      <w:r>
        <w:rPr>
          <w:rFonts w:hint="eastAsia" w:ascii="宋体" w:hAnsi="宋体" w:eastAsia="宋体" w:cs="宋体"/>
          <w:color w:val="auto"/>
          <w:sz w:val="24"/>
          <w:szCs w:val="24"/>
        </w:rPr>
        <w:t>特快专递邮寄到前述地址，或通过手机、QQ、微信、电子邮箱等方式</w:t>
      </w:r>
      <w:r>
        <w:rPr>
          <w:rFonts w:hint="eastAsia" w:ascii="宋体" w:hAnsi="宋体" w:eastAsia="宋体" w:cs="宋体"/>
          <w:color w:val="auto"/>
          <w:sz w:val="24"/>
          <w:szCs w:val="24"/>
          <w:lang w:eastAsia="zh-CN"/>
        </w:rPr>
        <w:t>发送各类文件、函件、</w:t>
      </w:r>
      <w:r>
        <w:rPr>
          <w:rFonts w:hint="eastAsia" w:ascii="宋体" w:hAnsi="宋体" w:eastAsia="宋体" w:cs="宋体"/>
          <w:color w:val="auto"/>
          <w:sz w:val="24"/>
          <w:szCs w:val="24"/>
        </w:rPr>
        <w:t>法律文书</w:t>
      </w:r>
      <w:r>
        <w:rPr>
          <w:rFonts w:hint="eastAsia" w:ascii="宋体" w:hAnsi="宋体" w:eastAsia="宋体" w:cs="宋体"/>
          <w:color w:val="auto"/>
          <w:sz w:val="24"/>
          <w:szCs w:val="24"/>
          <w:lang w:eastAsia="zh-CN"/>
        </w:rPr>
        <w:t>等信息、材料</w:t>
      </w:r>
      <w:r>
        <w:rPr>
          <w:rFonts w:hint="eastAsia" w:ascii="宋体" w:hAnsi="宋体" w:eastAsia="宋体" w:cs="宋体"/>
          <w:color w:val="auto"/>
          <w:sz w:val="24"/>
          <w:szCs w:val="24"/>
        </w:rPr>
        <w:t>，均视有效送达乙方。</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所发出的信件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自EMS/快递交邮后的第</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日视为送达；发出的短信/微信/电子邮件，自前述电子文件内容在发送方正确填写地址且未被系统退回的情况下，视为进入对方数据电文接收系统即视为送达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电子送达与书面送达具有同等法律效力。若送达日为非工作日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则视为在下一工作日送达。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（三）任何一方的上述联系方式发生变更的，应在变更后三日内书面通知对方。本合同项</w:t>
      </w:r>
      <w:r>
        <w:rPr>
          <w:rFonts w:hint="eastAsia" w:ascii="宋体" w:hAnsi="宋体" w:eastAsia="宋体" w:cs="宋体"/>
          <w:color w:val="auto"/>
          <w:sz w:val="24"/>
          <w:szCs w:val="24"/>
          <w:lang w:val="en-US" w:eastAsia="zh-CN"/>
        </w:rPr>
        <w:t>下</w:t>
      </w:r>
      <w:r>
        <w:rPr>
          <w:rFonts w:hint="eastAsia" w:ascii="宋体" w:hAnsi="宋体" w:eastAsia="宋体" w:cs="宋体"/>
          <w:color w:val="auto"/>
          <w:sz w:val="24"/>
          <w:szCs w:val="24"/>
        </w:rPr>
        <w:t>债务进入诉讼或仲裁阶段后，则须以书面方式告知审理机关。否则，按上述联系方式发出的通知或其他文书即使变更方没有收到，仍视为送达。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司法机关或仲裁机构亦可按上述约定的地址、联系方式向乙方发送相关（法律）文书，无人签收或乙方拒收的，则（法律）文书退回之日视为送达之日；若直接送达时乙方拒收的，送达人可以用拍照、录像方式记录送达过程，并将（法律）文书留置。对于因合同争议引起的纠纷，司法机关可以通过</w:t>
      </w:r>
      <w:r>
        <w:rPr>
          <w:rFonts w:hint="eastAsia" w:ascii="宋体" w:hAnsi="宋体" w:eastAsia="宋体" w:cs="宋体"/>
          <w:color w:val="auto"/>
          <w:sz w:val="24"/>
          <w:szCs w:val="24"/>
          <w:lang w:eastAsia="zh-CN"/>
        </w:rPr>
        <w:t>上述乙方</w:t>
      </w:r>
      <w:r>
        <w:rPr>
          <w:rFonts w:hint="eastAsia" w:ascii="宋体" w:hAnsi="宋体" w:eastAsia="宋体" w:cs="宋体"/>
          <w:color w:val="auto"/>
          <w:sz w:val="24"/>
          <w:szCs w:val="24"/>
        </w:rPr>
        <w:t>指定接收法律文书的手机短信或电子邮件等现代通讯方式送达法律文书；</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同意司法机关采取一种或多种送达方式送达法律文书，送达时间以上述送达方式中最先送达的为准；</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确认上述送达方式适用于各个司法阶段，包括但不限于一审、二审、再审、执行以及督促程序；</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保证送达地址准确、有效，如果提供的地址不确切，或者不及时告知变更后的地址，使法律文书无法送达或未及时送达，</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自行承担由此可能产生的法律后果。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合同送达条款为独立条款，不受合同整体或其他条款的效力的影响。</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 xml:space="preserve">条 </w:t>
      </w:r>
      <w:r>
        <w:rPr>
          <w:rFonts w:hint="eastAsia" w:ascii="宋体" w:hAnsi="宋体" w:eastAsia="宋体" w:cs="宋体"/>
          <w:color w:val="auto"/>
          <w:sz w:val="24"/>
          <w:szCs w:val="24"/>
        </w:rPr>
        <w:t>本合同发生任何争议，由双方友好协商解决。协商不成，双方同意向</w:t>
      </w:r>
      <w:r>
        <w:rPr>
          <w:rFonts w:hint="eastAsia" w:ascii="宋体" w:hAnsi="宋体" w:eastAsia="宋体" w:cs="宋体"/>
          <w:color w:val="auto"/>
          <w:sz w:val="24"/>
          <w:szCs w:val="24"/>
          <w:lang w:val="en-US" w:eastAsia="zh-CN"/>
        </w:rPr>
        <w:t>甲方所在地</w:t>
      </w:r>
      <w:r>
        <w:rPr>
          <w:rFonts w:hint="eastAsia" w:ascii="宋体" w:hAnsi="宋体" w:eastAsia="宋体" w:cs="宋体"/>
          <w:color w:val="auto"/>
          <w:sz w:val="24"/>
          <w:szCs w:val="24"/>
        </w:rPr>
        <w:t>人民法院提起诉讼。</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 xml:space="preserve">条 </w:t>
      </w:r>
      <w:r>
        <w:rPr>
          <w:rFonts w:hint="eastAsia" w:ascii="宋体" w:hAnsi="宋体" w:eastAsia="宋体" w:cs="宋体"/>
          <w:color w:val="auto"/>
          <w:sz w:val="24"/>
          <w:szCs w:val="24"/>
        </w:rPr>
        <w:t>本合同自双方</w:t>
      </w:r>
      <w:r>
        <w:rPr>
          <w:rFonts w:hint="eastAsia" w:ascii="宋体" w:hAnsi="宋体" w:eastAsia="宋体" w:cs="宋体"/>
          <w:color w:val="auto"/>
          <w:sz w:val="24"/>
          <w:szCs w:val="24"/>
          <w:lang w:eastAsia="zh-CN"/>
        </w:rPr>
        <w:t>签字</w:t>
      </w:r>
      <w:r>
        <w:rPr>
          <w:rFonts w:hint="eastAsia" w:ascii="宋体" w:hAnsi="宋体" w:eastAsia="宋体" w:cs="宋体"/>
          <w:color w:val="auto"/>
          <w:sz w:val="24"/>
          <w:szCs w:val="24"/>
        </w:rPr>
        <w:t>盖章之日起生</w:t>
      </w:r>
      <w:r>
        <w:rPr>
          <w:rFonts w:hint="eastAsia" w:ascii="宋体" w:hAnsi="宋体" w:eastAsia="宋体" w:cs="宋体"/>
          <w:color w:val="auto"/>
          <w:sz w:val="24"/>
          <w:szCs w:val="24"/>
          <w:lang w:eastAsia="zh-CN"/>
        </w:rPr>
        <w:t>效。</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条</w:t>
      </w:r>
      <w:r>
        <w:rPr>
          <w:rFonts w:hint="eastAsia" w:ascii="宋体" w:hAnsi="宋体" w:eastAsia="宋体" w:cs="宋体"/>
          <w:color w:val="auto"/>
          <w:sz w:val="24"/>
          <w:szCs w:val="24"/>
        </w:rPr>
        <w:t xml:space="preserve"> 本合同在执行期间，如有未尽事宜，甲乙双方</w:t>
      </w:r>
      <w:r>
        <w:rPr>
          <w:rFonts w:hint="eastAsia" w:ascii="宋体" w:hAnsi="宋体" w:eastAsia="宋体" w:cs="宋体"/>
          <w:color w:val="auto"/>
          <w:sz w:val="24"/>
          <w:szCs w:val="24"/>
          <w:lang w:val="en-US" w:eastAsia="zh-CN"/>
        </w:rPr>
        <w:t>可</w:t>
      </w:r>
      <w:r>
        <w:rPr>
          <w:rFonts w:hint="eastAsia" w:ascii="宋体" w:hAnsi="宋体" w:eastAsia="宋体" w:cs="宋体"/>
          <w:color w:val="auto"/>
          <w:sz w:val="24"/>
          <w:szCs w:val="24"/>
        </w:rPr>
        <w:t>协商另</w:t>
      </w:r>
      <w:r>
        <w:rPr>
          <w:rFonts w:hint="eastAsia" w:ascii="宋体" w:hAnsi="宋体" w:eastAsia="宋体" w:cs="宋体"/>
          <w:color w:val="auto"/>
          <w:sz w:val="24"/>
          <w:szCs w:val="24"/>
          <w:lang w:val="en-US" w:eastAsia="zh-CN"/>
        </w:rPr>
        <w:t>行</w:t>
      </w:r>
      <w:r>
        <w:rPr>
          <w:rFonts w:hint="eastAsia" w:ascii="宋体" w:hAnsi="宋体" w:eastAsia="宋体" w:cs="宋体"/>
          <w:color w:val="auto"/>
          <w:sz w:val="24"/>
          <w:szCs w:val="24"/>
        </w:rPr>
        <w:t>签订补充协议，补充协议与本合同具有同等</w:t>
      </w:r>
      <w:r>
        <w:rPr>
          <w:rFonts w:hint="eastAsia" w:ascii="宋体" w:hAnsi="宋体" w:eastAsia="宋体" w:cs="宋体"/>
          <w:color w:val="auto"/>
          <w:sz w:val="24"/>
          <w:szCs w:val="24"/>
          <w:lang w:val="en-US" w:eastAsia="zh-CN"/>
        </w:rPr>
        <w:t>法律</w:t>
      </w:r>
      <w:r>
        <w:rPr>
          <w:rFonts w:hint="eastAsia" w:ascii="宋体" w:hAnsi="宋体" w:eastAsia="宋体" w:cs="宋体"/>
          <w:color w:val="auto"/>
          <w:sz w:val="24"/>
          <w:szCs w:val="24"/>
        </w:rPr>
        <w:t>效力。</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条</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本</w:t>
      </w:r>
      <w:r>
        <w:rPr>
          <w:rFonts w:hint="eastAsia" w:ascii="宋体" w:hAnsi="宋体" w:eastAsia="宋体" w:cs="宋体"/>
          <w:color w:val="auto"/>
          <w:sz w:val="24"/>
          <w:szCs w:val="24"/>
        </w:rPr>
        <w:t>合同一式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份，甲方执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份，乙方执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份，具有同等法律效力。</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color w:val="auto"/>
          <w:sz w:val="24"/>
          <w:szCs w:val="24"/>
          <w:lang w:val="en-US" w:eastAsia="zh-CN"/>
        </w:rPr>
        <w:t>甲乙双方其他约定：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tbl>
      <w:tblPr>
        <w:tblStyle w:val="13"/>
        <w:tblpPr w:leftFromText="180" w:rightFromText="180" w:vertAnchor="text" w:horzAnchor="page" w:tblpX="1198" w:tblpY="349"/>
        <w:tblOverlap w:val="never"/>
        <w:tblW w:w="5000" w:type="pct"/>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2500"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eastAsia="宋体" w:cs="宋体"/>
                <w:color w:val="auto"/>
                <w:kern w:val="0"/>
                <w:sz w:val="24"/>
                <w:szCs w:val="24"/>
              </w:rPr>
              <w:t>湄洲湾职业技术学院</w:t>
            </w:r>
          </w:p>
        </w:tc>
        <w:tc>
          <w:tcPr>
            <w:tcW w:w="2500"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乙方：</w:t>
            </w:r>
            <w:r>
              <w:rPr>
                <w:rFonts w:hint="eastAsia" w:ascii="宋体" w:hAnsi="宋体" w:eastAsia="宋体" w:cs="宋体"/>
                <w:color w:val="auto"/>
                <w:sz w:val="24"/>
                <w:szCs w:val="24"/>
                <w:lang w:val="en-US" w:eastAsia="zh-CN"/>
              </w:rPr>
              <w:t xml:space="preserve"> </w:t>
            </w:r>
          </w:p>
        </w:tc>
      </w:tr>
      <w:tr>
        <w:tblPrEx>
          <w:tblCellMar>
            <w:top w:w="0" w:type="dxa"/>
            <w:left w:w="108" w:type="dxa"/>
            <w:bottom w:w="0" w:type="dxa"/>
            <w:right w:w="108" w:type="dxa"/>
          </w:tblCellMar>
        </w:tblPrEx>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单位地址：莆田涵江区梧塘镇荔涵东大道1001号</w:t>
            </w:r>
          </w:p>
        </w:tc>
        <w:tc>
          <w:tcPr>
            <w:tcW w:w="2500"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单位地址：</w:t>
            </w:r>
            <w:r>
              <w:rPr>
                <w:rFonts w:hint="eastAsia" w:ascii="宋体" w:hAnsi="宋体" w:eastAsia="宋体" w:cs="宋体"/>
                <w:color w:val="auto"/>
                <w:sz w:val="24"/>
                <w:szCs w:val="24"/>
                <w:lang w:val="en-US" w:eastAsia="zh-CN"/>
              </w:rPr>
              <w:t xml:space="preserve"> </w:t>
            </w:r>
          </w:p>
        </w:tc>
      </w:tr>
      <w:tr>
        <w:tblPrEx>
          <w:tblCellMar>
            <w:top w:w="0" w:type="dxa"/>
            <w:left w:w="108" w:type="dxa"/>
            <w:bottom w:w="0" w:type="dxa"/>
            <w:right w:w="108" w:type="dxa"/>
          </w:tblCellMar>
        </w:tblPrEx>
        <w:tc>
          <w:tcPr>
            <w:tcW w:w="2500"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单位负责人：</w:t>
            </w:r>
          </w:p>
        </w:tc>
        <w:tc>
          <w:tcPr>
            <w:tcW w:w="2500"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单位负责人：</w:t>
            </w:r>
          </w:p>
        </w:tc>
      </w:tr>
      <w:tr>
        <w:tblPrEx>
          <w:tblCellMar>
            <w:top w:w="0" w:type="dxa"/>
            <w:left w:w="108" w:type="dxa"/>
            <w:bottom w:w="0" w:type="dxa"/>
            <w:right w:w="108" w:type="dxa"/>
          </w:tblCellMar>
        </w:tblPrEx>
        <w:tc>
          <w:tcPr>
            <w:tcW w:w="2500"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p>
        </w:tc>
        <w:tc>
          <w:tcPr>
            <w:tcW w:w="2500"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p>
        </w:tc>
      </w:tr>
      <w:tr>
        <w:tblPrEx>
          <w:tblCellMar>
            <w:top w:w="0" w:type="dxa"/>
            <w:left w:w="108" w:type="dxa"/>
            <w:bottom w:w="0" w:type="dxa"/>
            <w:right w:w="108" w:type="dxa"/>
          </w:tblCellMar>
        </w:tblPrEx>
        <w:tc>
          <w:tcPr>
            <w:tcW w:w="2500"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联系方法：</w:t>
            </w:r>
          </w:p>
        </w:tc>
        <w:tc>
          <w:tcPr>
            <w:tcW w:w="2500"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联系方法：</w:t>
            </w:r>
          </w:p>
        </w:tc>
      </w:tr>
      <w:tr>
        <w:tblPrEx>
          <w:tblCellMar>
            <w:top w:w="0" w:type="dxa"/>
            <w:left w:w="108" w:type="dxa"/>
            <w:bottom w:w="0" w:type="dxa"/>
            <w:right w:w="108" w:type="dxa"/>
          </w:tblCellMar>
        </w:tblPrEx>
        <w:tc>
          <w:tcPr>
            <w:tcW w:w="2500"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500"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tblPrEx>
          <w:tblCellMar>
            <w:top w:w="0" w:type="dxa"/>
            <w:left w:w="108" w:type="dxa"/>
            <w:bottom w:w="0" w:type="dxa"/>
            <w:right w:w="108" w:type="dxa"/>
          </w:tblCellMar>
        </w:tblPrEx>
        <w:trPr>
          <w:trHeight w:val="68" w:hRule="atLeast"/>
        </w:trPr>
        <w:tc>
          <w:tcPr>
            <w:tcW w:w="2500"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2500"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p>
      <w:pPr>
        <w:pStyle w:val="11"/>
        <w:widowControl/>
        <w:spacing w:before="75" w:beforeLines="0" w:beforeAutospacing="0" w:after="75" w:afterLines="0" w:afterAutospacing="0" w:line="435" w:lineRule="atLeast"/>
        <w:jc w:val="center"/>
        <w:rPr>
          <w:color w:val="auto"/>
          <w:highlight w:val="none"/>
        </w:rPr>
      </w:pPr>
    </w:p>
    <w:p>
      <w:pPr>
        <w:pStyle w:val="11"/>
        <w:widowControl/>
        <w:spacing w:before="75" w:beforeLines="0" w:beforeAutospacing="0" w:after="75" w:afterLines="0" w:afterAutospacing="0" w:line="435" w:lineRule="atLeast"/>
        <w:jc w:val="center"/>
        <w:outlineLvl w:val="0"/>
        <w:rPr>
          <w:color w:val="auto"/>
          <w:highlight w:val="none"/>
        </w:rPr>
      </w:pPr>
      <w:r>
        <w:rPr>
          <w:rStyle w:val="16"/>
          <w:rFonts w:hint="eastAsia" w:ascii="宋体" w:hAnsi="宋体" w:cs="宋体"/>
          <w:color w:val="auto"/>
          <w:highlight w:val="none"/>
        </w:rPr>
        <w:br w:type="page"/>
      </w:r>
      <w:bookmarkStart w:id="22" w:name="_Toc16112"/>
      <w:bookmarkStart w:id="23" w:name="_Toc27691"/>
      <w:r>
        <w:rPr>
          <w:rStyle w:val="16"/>
          <w:rFonts w:hint="eastAsia" w:ascii="宋体" w:hAnsi="宋体" w:cs="宋体"/>
          <w:color w:val="auto"/>
          <w:highlight w:val="none"/>
        </w:rPr>
        <w:t>第五章 首次响应文件格式</w:t>
      </w:r>
      <w:bookmarkEnd w:id="22"/>
      <w:bookmarkEnd w:id="23"/>
    </w:p>
    <w:p>
      <w:pPr>
        <w:pStyle w:val="11"/>
        <w:widowControl/>
        <w:spacing w:before="75" w:beforeLines="0" w:beforeAutospacing="0" w:after="75" w:afterLines="0" w:afterAutospacing="0"/>
        <w:jc w:val="center"/>
        <w:rPr>
          <w:color w:val="auto"/>
          <w:highlight w:val="none"/>
        </w:rPr>
      </w:pPr>
      <w:r>
        <w:rPr>
          <w:rStyle w:val="16"/>
          <w:rFonts w:hint="eastAsia" w:ascii="宋体" w:hAnsi="宋体" w:cs="宋体"/>
          <w:color w:val="auto"/>
          <w:highlight w:val="none"/>
        </w:rPr>
        <w:t> </w:t>
      </w:r>
    </w:p>
    <w:p>
      <w:pPr>
        <w:pStyle w:val="17"/>
        <w:jc w:val="center"/>
        <w:outlineLvl w:val="2"/>
        <w:rPr>
          <w:rFonts w:hint="default"/>
        </w:rPr>
      </w:pPr>
      <w:r>
        <w:rPr>
          <w:b/>
          <w:sz w:val="28"/>
        </w:rPr>
        <w:t>编制说明</w:t>
      </w:r>
    </w:p>
    <w:p>
      <w:pPr>
        <w:pStyle w:val="17"/>
        <w:ind w:firstLine="480"/>
        <w:rPr>
          <w:rFonts w:hint="default"/>
        </w:rPr>
      </w:pPr>
      <w: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17"/>
        <w:rPr>
          <w:rFonts w:hint="eastAsia" w:eastAsia="宋体"/>
          <w:lang w:eastAsia="zh-CN"/>
        </w:rPr>
      </w:pPr>
      <w:r>
        <w:t xml:space="preserve"> </w:t>
      </w:r>
    </w:p>
    <w:p>
      <w:pPr>
        <w:pStyle w:val="17"/>
        <w:rPr>
          <w:rFonts w:hint="default"/>
        </w:rPr>
      </w:pPr>
      <w:r>
        <w:br w:type="page"/>
      </w:r>
    </w:p>
    <w:p>
      <w:pPr>
        <w:pStyle w:val="17"/>
        <w:jc w:val="center"/>
        <w:outlineLvl w:val="0"/>
        <w:rPr>
          <w:rFonts w:hint="default"/>
        </w:rPr>
      </w:pPr>
      <w:r>
        <w:rPr>
          <w:b/>
          <w:sz w:val="48"/>
        </w:rPr>
        <w:t xml:space="preserve"> 福建省政府采购项目竞争性磋商</w:t>
      </w:r>
    </w:p>
    <w:p>
      <w:pPr>
        <w:pStyle w:val="17"/>
        <w:jc w:val="center"/>
        <w:outlineLvl w:val="1"/>
        <w:rPr>
          <w:rFonts w:hint="default"/>
        </w:rPr>
      </w:pPr>
      <w:r>
        <w:rPr>
          <w:b/>
          <w:sz w:val="36"/>
        </w:rPr>
        <w:t>响应文件</w:t>
      </w:r>
    </w:p>
    <w:p>
      <w:pPr>
        <w:pStyle w:val="17"/>
        <w:jc w:val="center"/>
        <w:outlineLvl w:val="1"/>
        <w:rPr>
          <w:rFonts w:hint="eastAsia" w:eastAsia="宋体"/>
          <w:b/>
          <w:sz w:val="36"/>
          <w:lang w:eastAsia="zh-CN"/>
        </w:rPr>
      </w:pPr>
      <w:r>
        <w:rPr>
          <w:b/>
          <w:sz w:val="36"/>
        </w:rPr>
        <w:t>（首次）</w:t>
      </w:r>
    </w:p>
    <w:p>
      <w:pPr>
        <w:pStyle w:val="17"/>
        <w:jc w:val="center"/>
        <w:outlineLvl w:val="1"/>
        <w:rPr>
          <w:rFonts w:hint="eastAsia" w:eastAsia="宋体"/>
          <w:b/>
          <w:sz w:val="36"/>
          <w:lang w:eastAsia="zh-CN"/>
        </w:rPr>
      </w:pPr>
    </w:p>
    <w:p>
      <w:pPr>
        <w:pStyle w:val="17"/>
        <w:jc w:val="center"/>
        <w:outlineLvl w:val="1"/>
        <w:rPr>
          <w:rFonts w:hint="eastAsia" w:eastAsia="宋体"/>
          <w:lang w:eastAsia="zh-CN"/>
        </w:rPr>
      </w:pPr>
    </w:p>
    <w:p>
      <w:pPr>
        <w:pStyle w:val="17"/>
        <w:jc w:val="center"/>
        <w:outlineLvl w:val="1"/>
        <w:rPr>
          <w:rFonts w:hint="eastAsia" w:eastAsia="宋体"/>
          <w:lang w:eastAsia="zh-CN"/>
        </w:rPr>
      </w:pPr>
    </w:p>
    <w:p>
      <w:pPr>
        <w:pStyle w:val="17"/>
        <w:jc w:val="center"/>
        <w:outlineLvl w:val="1"/>
        <w:rPr>
          <w:rFonts w:hint="eastAsia" w:eastAsia="宋体"/>
          <w:lang w:eastAsia="zh-CN"/>
        </w:rPr>
      </w:pPr>
    </w:p>
    <w:p>
      <w:pPr>
        <w:pStyle w:val="17"/>
        <w:jc w:val="center"/>
        <w:outlineLvl w:val="1"/>
        <w:rPr>
          <w:rFonts w:hint="eastAsia" w:eastAsia="宋体"/>
          <w:lang w:eastAsia="zh-CN"/>
        </w:rPr>
      </w:pPr>
    </w:p>
    <w:p>
      <w:pPr>
        <w:pStyle w:val="17"/>
        <w:jc w:val="center"/>
        <w:outlineLvl w:val="2"/>
        <w:rPr>
          <w:rFonts w:hint="default"/>
        </w:rPr>
      </w:pPr>
      <w:r>
        <w:rPr>
          <w:b/>
          <w:sz w:val="28"/>
        </w:rPr>
        <w:t>项目名称：</w:t>
      </w:r>
      <w:r>
        <w:rPr>
          <w:b/>
          <w:sz w:val="28"/>
          <w:u w:val="single"/>
        </w:rPr>
        <w:t xml:space="preserve">                                  </w:t>
      </w:r>
    </w:p>
    <w:p>
      <w:pPr>
        <w:pStyle w:val="17"/>
        <w:jc w:val="center"/>
        <w:outlineLvl w:val="2"/>
        <w:rPr>
          <w:rFonts w:hint="default"/>
        </w:rPr>
      </w:pPr>
      <w:r>
        <w:rPr>
          <w:b/>
          <w:sz w:val="28"/>
        </w:rPr>
        <w:t>项目编号：</w:t>
      </w:r>
      <w:r>
        <w:rPr>
          <w:b/>
          <w:sz w:val="28"/>
          <w:u w:val="single"/>
        </w:rPr>
        <w:t xml:space="preserve">                                  </w:t>
      </w:r>
    </w:p>
    <w:p>
      <w:pPr>
        <w:pStyle w:val="17"/>
        <w:jc w:val="center"/>
        <w:outlineLvl w:val="2"/>
        <w:rPr>
          <w:rFonts w:hint="eastAsia" w:eastAsia="宋体"/>
          <w:b/>
          <w:sz w:val="28"/>
          <w:u w:val="single"/>
          <w:lang w:eastAsia="zh-CN"/>
        </w:rPr>
      </w:pPr>
      <w:r>
        <w:rPr>
          <w:b/>
          <w:sz w:val="28"/>
        </w:rPr>
        <w:t>采购包：</w:t>
      </w:r>
      <w:r>
        <w:rPr>
          <w:b/>
          <w:sz w:val="28"/>
          <w:u w:val="single"/>
        </w:rPr>
        <w:t xml:space="preserve">                                  </w:t>
      </w:r>
    </w:p>
    <w:p>
      <w:pPr>
        <w:pStyle w:val="17"/>
        <w:jc w:val="center"/>
        <w:outlineLvl w:val="2"/>
        <w:rPr>
          <w:rFonts w:hint="eastAsia" w:eastAsia="宋体"/>
          <w:b/>
          <w:sz w:val="28"/>
          <w:u w:val="single"/>
          <w:lang w:eastAsia="zh-CN"/>
        </w:rPr>
      </w:pPr>
    </w:p>
    <w:p>
      <w:pPr>
        <w:pStyle w:val="17"/>
        <w:jc w:val="center"/>
        <w:outlineLvl w:val="2"/>
        <w:rPr>
          <w:rFonts w:hint="eastAsia" w:eastAsia="宋体"/>
          <w:lang w:eastAsia="zh-CN"/>
        </w:rPr>
      </w:pPr>
    </w:p>
    <w:p>
      <w:pPr>
        <w:pStyle w:val="17"/>
        <w:jc w:val="center"/>
        <w:outlineLvl w:val="2"/>
        <w:rPr>
          <w:rFonts w:hint="default"/>
        </w:rPr>
      </w:pPr>
      <w:r>
        <w:rPr>
          <w:b/>
          <w:sz w:val="28"/>
        </w:rPr>
        <w:t>供应商名称：</w:t>
      </w:r>
      <w:r>
        <w:rPr>
          <w:b/>
          <w:sz w:val="28"/>
          <w:u w:val="single"/>
        </w:rPr>
        <w:t xml:space="preserve">                                  </w:t>
      </w:r>
    </w:p>
    <w:p>
      <w:pPr>
        <w:pStyle w:val="17"/>
        <w:jc w:val="center"/>
        <w:outlineLvl w:val="2"/>
        <w:rPr>
          <w:rFonts w:hint="default"/>
        </w:rPr>
      </w:pPr>
      <w:r>
        <w:rPr>
          <w:b/>
          <w:sz w:val="28"/>
        </w:rPr>
        <w:t>日        期：</w:t>
      </w:r>
      <w:r>
        <w:rPr>
          <w:b/>
          <w:sz w:val="28"/>
          <w:u w:val="single"/>
        </w:rPr>
        <w:t xml:space="preserve">                                  </w:t>
      </w:r>
    </w:p>
    <w:p>
      <w:pPr>
        <w:pStyle w:val="17"/>
        <w:rPr>
          <w:rFonts w:hint="eastAsia" w:eastAsia="宋体"/>
          <w:lang w:eastAsia="zh-CN"/>
        </w:rPr>
      </w:pPr>
      <w:r>
        <w:t xml:space="preserve"> </w:t>
      </w:r>
    </w:p>
    <w:p>
      <w:pPr>
        <w:pStyle w:val="17"/>
        <w:rPr>
          <w:rFonts w:hint="default"/>
        </w:rPr>
      </w:pPr>
      <w:r>
        <w:br w:type="page"/>
      </w:r>
    </w:p>
    <w:p>
      <w:pPr>
        <w:pStyle w:val="17"/>
        <w:jc w:val="center"/>
        <w:outlineLvl w:val="2"/>
        <w:rPr>
          <w:rFonts w:hint="default"/>
        </w:rPr>
      </w:pPr>
      <w:r>
        <w:rPr>
          <w:b/>
          <w:sz w:val="28"/>
        </w:rPr>
        <w:t>目 录</w:t>
      </w:r>
    </w:p>
    <w:p>
      <w:pPr>
        <w:pStyle w:val="17"/>
        <w:ind w:firstLine="480"/>
        <w:rPr>
          <w:rFonts w:hint="default"/>
        </w:rPr>
      </w:pPr>
      <w:r>
        <w:t>附件1：响应函</w:t>
      </w:r>
    </w:p>
    <w:p>
      <w:pPr>
        <w:pStyle w:val="17"/>
        <w:ind w:firstLine="480"/>
        <w:rPr>
          <w:rFonts w:hint="default"/>
        </w:rPr>
      </w:pPr>
      <w:r>
        <w:t>附件2：报价一览表（含详细报价书）</w:t>
      </w:r>
    </w:p>
    <w:p>
      <w:pPr>
        <w:pStyle w:val="17"/>
        <w:ind w:firstLine="480"/>
        <w:rPr>
          <w:rFonts w:hint="default"/>
        </w:rPr>
      </w:pPr>
      <w:r>
        <w:t>附件3：资格证明文件</w:t>
      </w:r>
    </w:p>
    <w:p>
      <w:pPr>
        <w:pStyle w:val="17"/>
        <w:ind w:firstLine="480"/>
        <w:rPr>
          <w:rFonts w:hint="default"/>
        </w:rPr>
      </w:pPr>
      <w:r>
        <w:t>附件4：磋商保证金凭证</w:t>
      </w:r>
    </w:p>
    <w:p>
      <w:pPr>
        <w:pStyle w:val="17"/>
        <w:ind w:firstLine="480"/>
        <w:rPr>
          <w:rFonts w:hint="default"/>
        </w:rPr>
      </w:pPr>
      <w:r>
        <w:t>附件5：技术和商务偏离表</w:t>
      </w:r>
    </w:p>
    <w:p>
      <w:pPr>
        <w:pStyle w:val="17"/>
        <w:ind w:firstLine="480"/>
        <w:rPr>
          <w:rFonts w:hint="default"/>
        </w:rPr>
      </w:pPr>
      <w:r>
        <w:t>附件6：相关技术、商务、服务响应承诺及资料</w:t>
      </w:r>
    </w:p>
    <w:p>
      <w:pPr>
        <w:pStyle w:val="17"/>
        <w:ind w:firstLine="480"/>
        <w:rPr>
          <w:rFonts w:hint="default"/>
        </w:rPr>
      </w:pPr>
      <w:r>
        <w:t>附件7：供应商提交的其他资料</w:t>
      </w:r>
    </w:p>
    <w:p>
      <w:pPr>
        <w:pStyle w:val="17"/>
        <w:ind w:firstLine="480"/>
        <w:rPr>
          <w:rFonts w:hint="default"/>
        </w:rPr>
      </w:pPr>
      <w:r>
        <w:t>附件8：要求作为响应文件组成部分的其他内容（若有）</w:t>
      </w:r>
    </w:p>
    <w:p>
      <w:pPr>
        <w:pStyle w:val="17"/>
        <w:rPr>
          <w:rFonts w:hint="eastAsia" w:eastAsia="宋体"/>
          <w:lang w:eastAsia="zh-CN"/>
        </w:rPr>
      </w:pPr>
      <w:r>
        <w:t xml:space="preserve"> </w:t>
      </w:r>
    </w:p>
    <w:p>
      <w:pPr>
        <w:pStyle w:val="17"/>
        <w:rPr>
          <w:rFonts w:hint="default"/>
        </w:rPr>
      </w:pPr>
      <w:r>
        <w:br w:type="page"/>
      </w:r>
    </w:p>
    <w:p>
      <w:pPr>
        <w:pStyle w:val="17"/>
        <w:jc w:val="center"/>
        <w:outlineLvl w:val="2"/>
        <w:rPr>
          <w:rFonts w:hint="default"/>
        </w:rPr>
      </w:pPr>
      <w:r>
        <w:rPr>
          <w:b/>
          <w:sz w:val="28"/>
        </w:rPr>
        <w:t>附件1 磋商响应声明</w:t>
      </w:r>
    </w:p>
    <w:p>
      <w:pPr>
        <w:pStyle w:val="17"/>
        <w:ind w:firstLine="480"/>
        <w:rPr>
          <w:rFonts w:hint="default"/>
        </w:rPr>
      </w:pPr>
      <w:r>
        <w:t>致：</w:t>
      </w:r>
      <w:r>
        <w:rPr>
          <w:u w:val="single"/>
        </w:rPr>
        <w:t>（采购人或采购代理机构）</w:t>
      </w:r>
    </w:p>
    <w:p>
      <w:pPr>
        <w:pStyle w:val="17"/>
        <w:ind w:firstLine="480"/>
        <w:rPr>
          <w:rFonts w:hint="default"/>
        </w:rPr>
      </w:pPr>
      <w:r>
        <w:t>1.根据贵方为</w:t>
      </w:r>
      <w:r>
        <w:rPr>
          <w:u w:val="single"/>
        </w:rPr>
        <w:t xml:space="preserve">　　　　 　 　　　　 </w:t>
      </w:r>
      <w:r>
        <w:t xml:space="preserve"> 项目（项目编号）:</w:t>
      </w:r>
      <w:r>
        <w:rPr>
          <w:u w:val="single"/>
        </w:rPr>
        <w:t xml:space="preserve">　　　　 　　　　 　 </w:t>
      </w:r>
      <w:r>
        <w:t xml:space="preserve"> 的采购公告（或采购邀请书），我方签字代表</w:t>
      </w:r>
      <w:r>
        <w:rPr>
          <w:u w:val="single"/>
        </w:rPr>
        <w:t xml:space="preserve"> （全名、职务）</w:t>
      </w:r>
      <w:r>
        <w:t>经正式授权并代表的供应商</w:t>
      </w:r>
      <w:r>
        <w:rPr>
          <w:u w:val="single"/>
        </w:rPr>
        <w:t>（供应商名称、地址）</w:t>
      </w:r>
      <w:r>
        <w:t>提交包含下述内容的首次响应纸质文件正本</w:t>
      </w:r>
      <w:r>
        <w:rPr>
          <w:u w:val="single"/>
        </w:rPr>
        <w:t>　　</w:t>
      </w:r>
      <w:r>
        <w:t>套，副本</w:t>
      </w:r>
      <w:r>
        <w:rPr>
          <w:u w:val="single"/>
        </w:rPr>
        <w:t>　　</w:t>
      </w:r>
      <w:r>
        <w:t>套及电子文档</w:t>
      </w:r>
      <w:r>
        <w:rPr>
          <w:u w:val="single"/>
        </w:rPr>
        <w:t>　　</w:t>
      </w:r>
      <w:r>
        <w:t>套。</w:t>
      </w:r>
    </w:p>
    <w:p>
      <w:pPr>
        <w:pStyle w:val="17"/>
        <w:ind w:firstLine="480"/>
        <w:rPr>
          <w:rFonts w:hint="default"/>
        </w:rPr>
      </w:pPr>
      <w:r>
        <w:t>（1）响应函</w:t>
      </w:r>
    </w:p>
    <w:p>
      <w:pPr>
        <w:pStyle w:val="17"/>
        <w:ind w:firstLine="480"/>
        <w:rPr>
          <w:rFonts w:hint="default"/>
        </w:rPr>
      </w:pPr>
      <w:r>
        <w:t>（2）报价一览表（含详细报价书）</w:t>
      </w:r>
    </w:p>
    <w:p>
      <w:pPr>
        <w:pStyle w:val="17"/>
        <w:ind w:firstLine="480"/>
        <w:rPr>
          <w:rFonts w:hint="default"/>
        </w:rPr>
      </w:pPr>
      <w:r>
        <w:t>（3）资格证明文件</w:t>
      </w:r>
    </w:p>
    <w:p>
      <w:pPr>
        <w:pStyle w:val="17"/>
        <w:ind w:firstLine="480"/>
        <w:rPr>
          <w:rFonts w:hint="default"/>
        </w:rPr>
      </w:pPr>
      <w:r>
        <w:t>（4）磋商保证金凭证</w:t>
      </w:r>
    </w:p>
    <w:p>
      <w:pPr>
        <w:pStyle w:val="17"/>
        <w:ind w:firstLine="480"/>
        <w:rPr>
          <w:rFonts w:hint="default"/>
        </w:rPr>
      </w:pPr>
      <w:r>
        <w:t>（5）技术和商务偏离表</w:t>
      </w:r>
    </w:p>
    <w:p>
      <w:pPr>
        <w:pStyle w:val="17"/>
        <w:ind w:firstLine="480"/>
        <w:rPr>
          <w:rFonts w:hint="default"/>
        </w:rPr>
      </w:pPr>
      <w:r>
        <w:t>（6）相关技术、商务、服务响应承诺及资料</w:t>
      </w:r>
    </w:p>
    <w:p>
      <w:pPr>
        <w:pStyle w:val="17"/>
        <w:ind w:firstLine="480"/>
        <w:rPr>
          <w:rFonts w:hint="default"/>
        </w:rPr>
      </w:pPr>
      <w:r>
        <w:t>（7）供应商提交的其他资料</w:t>
      </w:r>
    </w:p>
    <w:p>
      <w:pPr>
        <w:pStyle w:val="17"/>
        <w:ind w:firstLine="480"/>
        <w:rPr>
          <w:rFonts w:hint="default"/>
        </w:rPr>
      </w:pPr>
      <w:r>
        <w:t>（8）按照磋商文件规定，要求作为响应文件组成部分的其他内容（若有）</w:t>
      </w:r>
    </w:p>
    <w:p>
      <w:pPr>
        <w:pStyle w:val="17"/>
        <w:ind w:firstLine="480"/>
        <w:rPr>
          <w:rFonts w:hint="default"/>
        </w:rPr>
      </w:pPr>
      <w:r>
        <w:t>2.据此函，我方宣布响应承诺如下：</w:t>
      </w:r>
    </w:p>
    <w:p>
      <w:pPr>
        <w:pStyle w:val="17"/>
        <w:ind w:firstLine="480"/>
        <w:rPr>
          <w:rFonts w:hint="default"/>
        </w:rPr>
      </w:pPr>
      <w:r>
        <w:t xml:space="preserve">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pPr>
        <w:pStyle w:val="17"/>
        <w:ind w:firstLine="480"/>
        <w:rPr>
          <w:rFonts w:hint="default"/>
        </w:rPr>
      </w:pPr>
      <w: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pPr>
        <w:pStyle w:val="17"/>
        <w:ind w:firstLine="480"/>
        <w:rPr>
          <w:rFonts w:hint="default"/>
        </w:rPr>
      </w:pPr>
      <w: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pPr>
        <w:pStyle w:val="17"/>
        <w:ind w:firstLine="480"/>
        <w:rPr>
          <w:rFonts w:hint="default"/>
        </w:rPr>
      </w:pPr>
      <w: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pPr>
        <w:pStyle w:val="17"/>
        <w:ind w:firstLine="480"/>
        <w:rPr>
          <w:rFonts w:hint="default"/>
        </w:rPr>
      </w:pPr>
      <w:r>
        <w:t>2.5我方愿意向贵方提供任何与本项目磋商采购有关的数据或资料。若贵方需要，我方愿意提供我方作出的一切承诺的证明材料。</w:t>
      </w:r>
    </w:p>
    <w:p>
      <w:pPr>
        <w:pStyle w:val="17"/>
        <w:ind w:firstLine="480"/>
        <w:rPr>
          <w:rFonts w:hint="default"/>
        </w:rPr>
      </w:pPr>
      <w: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pPr>
        <w:pStyle w:val="17"/>
        <w:ind w:firstLine="480"/>
        <w:rPr>
          <w:rFonts w:hint="default"/>
        </w:rPr>
      </w:pPr>
      <w:r>
        <w:t>2.7我方承诺遵守《中华人民共和国劳动合同法》有关规定和《中华人民共和国妇女权益保障法 》中关于“劳动和社会保障权益”的有关要求。</w:t>
      </w:r>
    </w:p>
    <w:p>
      <w:pPr>
        <w:pStyle w:val="17"/>
        <w:ind w:firstLine="480"/>
        <w:rPr>
          <w:rFonts w:hint="eastAsia" w:eastAsia="宋体"/>
          <w:lang w:eastAsia="zh-CN"/>
        </w:rPr>
      </w:pPr>
      <w:r>
        <w:t>2.8我方承诺响应文件所提供的全部资料真实可靠，并接受磋商小组、采购人、采购代理机构、监管部门进一步审查其中任何资料真实性的要求。</w:t>
      </w:r>
    </w:p>
    <w:p>
      <w:pPr>
        <w:pStyle w:val="17"/>
        <w:ind w:firstLine="480"/>
        <w:rPr>
          <w:rFonts w:hint="eastAsia" w:eastAsia="宋体"/>
          <w:lang w:eastAsia="zh-CN"/>
        </w:rPr>
      </w:pPr>
    </w:p>
    <w:p>
      <w:pPr>
        <w:pStyle w:val="17"/>
        <w:ind w:firstLine="480"/>
        <w:rPr>
          <w:rFonts w:hint="default"/>
        </w:rPr>
      </w:pPr>
      <w:r>
        <w:t>通信地址:</w:t>
      </w:r>
      <w:r>
        <w:rPr>
          <w:u w:val="single"/>
        </w:rPr>
        <w:t>　　　　　　　　　　　</w:t>
      </w:r>
    </w:p>
    <w:p>
      <w:pPr>
        <w:pStyle w:val="17"/>
        <w:ind w:firstLine="480"/>
        <w:rPr>
          <w:rFonts w:hint="default"/>
        </w:rPr>
      </w:pPr>
      <w:r>
        <w:t>邮编：</w:t>
      </w:r>
      <w:r>
        <w:rPr>
          <w:u w:val="single"/>
        </w:rPr>
        <w:t>　　　　　　</w:t>
      </w:r>
      <w:r>
        <w:t xml:space="preserve"> 传真号：</w:t>
      </w:r>
      <w:r>
        <w:rPr>
          <w:u w:val="single"/>
        </w:rPr>
        <w:t>　　　　　　</w:t>
      </w:r>
    </w:p>
    <w:p>
      <w:pPr>
        <w:pStyle w:val="17"/>
        <w:ind w:firstLine="480"/>
        <w:rPr>
          <w:rFonts w:hint="default"/>
        </w:rPr>
      </w:pPr>
      <w:r>
        <w:t>联系电话（固定电话和移动电话）：</w:t>
      </w:r>
      <w:r>
        <w:rPr>
          <w:u w:val="single"/>
        </w:rPr>
        <w:t>　　　　　　　　</w:t>
      </w:r>
    </w:p>
    <w:p>
      <w:pPr>
        <w:pStyle w:val="17"/>
        <w:ind w:firstLine="480"/>
        <w:rPr>
          <w:rFonts w:hint="default"/>
        </w:rPr>
      </w:pPr>
      <w:r>
        <w:t>供应商代表：</w:t>
      </w:r>
      <w:r>
        <w:rPr>
          <w:u w:val="single"/>
        </w:rPr>
        <w:t>　　（签字）　　</w:t>
      </w:r>
    </w:p>
    <w:p>
      <w:pPr>
        <w:pStyle w:val="17"/>
        <w:ind w:firstLine="480"/>
        <w:rPr>
          <w:rFonts w:hint="default"/>
        </w:rPr>
      </w:pPr>
      <w:r>
        <w:t>供应商代表电子信箱：</w:t>
      </w:r>
      <w:r>
        <w:rPr>
          <w:u w:val="single"/>
        </w:rPr>
        <w:t>　　　　　　　　</w:t>
      </w:r>
    </w:p>
    <w:p>
      <w:pPr>
        <w:pStyle w:val="17"/>
        <w:ind w:firstLine="480"/>
        <w:rPr>
          <w:rFonts w:hint="default"/>
        </w:rPr>
      </w:pPr>
      <w:r>
        <w:t>供应商：</w:t>
      </w:r>
      <w:r>
        <w:rPr>
          <w:u w:val="single"/>
        </w:rPr>
        <w:t>　　（全称并加盖公章）　　</w:t>
      </w:r>
    </w:p>
    <w:p>
      <w:pPr>
        <w:pStyle w:val="17"/>
        <w:ind w:firstLine="480"/>
        <w:rPr>
          <w:rFonts w:hint="default"/>
        </w:rPr>
      </w:pPr>
      <w:r>
        <w:t>日期：</w:t>
      </w:r>
      <w:r>
        <w:rPr>
          <w:u w:val="single"/>
        </w:rPr>
        <w:t xml:space="preserve">　　 </w:t>
      </w:r>
      <w:r>
        <w:t>年</w:t>
      </w:r>
      <w:r>
        <w:rPr>
          <w:u w:val="single"/>
        </w:rPr>
        <w:t>　　</w:t>
      </w:r>
      <w:r>
        <w:t>月</w:t>
      </w:r>
      <w:r>
        <w:rPr>
          <w:u w:val="single"/>
        </w:rPr>
        <w:t>　　</w:t>
      </w:r>
      <w:r>
        <w:t>日</w:t>
      </w:r>
    </w:p>
    <w:p>
      <w:pPr>
        <w:pStyle w:val="17"/>
        <w:rPr>
          <w:rFonts w:hint="eastAsia" w:eastAsia="宋体"/>
          <w:lang w:eastAsia="zh-CN"/>
        </w:rPr>
      </w:pPr>
      <w:r>
        <w:t xml:space="preserve"> </w:t>
      </w:r>
    </w:p>
    <w:p>
      <w:pPr>
        <w:pStyle w:val="17"/>
        <w:rPr>
          <w:rFonts w:hint="default"/>
        </w:rPr>
      </w:pPr>
      <w:r>
        <w:br w:type="page"/>
      </w:r>
    </w:p>
    <w:p>
      <w:pPr>
        <w:pStyle w:val="17"/>
        <w:jc w:val="center"/>
        <w:outlineLvl w:val="2"/>
        <w:rPr>
          <w:rFonts w:hint="default"/>
        </w:rPr>
      </w:pPr>
      <w:r>
        <w:rPr>
          <w:b/>
          <w:sz w:val="28"/>
        </w:rPr>
        <w:t>附件2 报价一览表</w:t>
      </w:r>
    </w:p>
    <w:p>
      <w:pPr>
        <w:pStyle w:val="17"/>
        <w:ind w:firstLine="480"/>
        <w:rPr>
          <w:rFonts w:hint="default"/>
        </w:rPr>
      </w:pPr>
      <w:r>
        <w:t>供应商名称：</w:t>
      </w:r>
      <w:r>
        <w:rPr>
          <w:u w:val="single"/>
        </w:rPr>
        <w:t>（全称加盖单位公章）</w:t>
      </w:r>
      <w:r>
        <w:t xml:space="preserve"> 项目编号∶</w:t>
      </w:r>
      <w:r>
        <w:rPr>
          <w:u w:val="single"/>
        </w:rPr>
        <w:t>　　　　　　</w:t>
      </w:r>
      <w:r>
        <w:t>货币单位：元人民币</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noWrap w:val="0"/>
            <w:vAlign w:val="top"/>
          </w:tcPr>
          <w:p>
            <w:pPr>
              <w:pStyle w:val="17"/>
              <w:rPr>
                <w:rFonts w:hint="default"/>
              </w:rPr>
            </w:pPr>
            <w:r>
              <w:t>采购包</w:t>
            </w:r>
          </w:p>
        </w:tc>
        <w:tc>
          <w:tcPr>
            <w:tcW w:w="1519" w:type="dxa"/>
            <w:noWrap w:val="0"/>
            <w:vAlign w:val="top"/>
          </w:tcPr>
          <w:p>
            <w:pPr>
              <w:pStyle w:val="17"/>
              <w:rPr>
                <w:rFonts w:hint="default"/>
              </w:rPr>
            </w:pPr>
            <w:r>
              <w:t>首次报价</w:t>
            </w:r>
          </w:p>
        </w:tc>
        <w:tc>
          <w:tcPr>
            <w:tcW w:w="2026" w:type="dxa"/>
            <w:noWrap w:val="0"/>
            <w:vAlign w:val="top"/>
          </w:tcPr>
          <w:p>
            <w:pPr>
              <w:pStyle w:val="17"/>
              <w:rPr>
                <w:rFonts w:hint="default"/>
              </w:rPr>
            </w:pPr>
            <w:r>
              <w:t>交货期/工期/项目完成时间/服务时间</w:t>
            </w:r>
          </w:p>
        </w:tc>
        <w:tc>
          <w:tcPr>
            <w:tcW w:w="2026" w:type="dxa"/>
            <w:noWrap w:val="0"/>
            <w:vAlign w:val="top"/>
          </w:tcPr>
          <w:p>
            <w:pPr>
              <w:pStyle w:val="17"/>
              <w:rPr>
                <w:rFonts w:hint="default"/>
              </w:rPr>
            </w:pPr>
            <w:r>
              <w:t>磋商保证金</w:t>
            </w:r>
          </w:p>
        </w:tc>
        <w:tc>
          <w:tcPr>
            <w:tcW w:w="2026" w:type="dxa"/>
            <w:noWrap w:val="0"/>
            <w:vAlign w:val="top"/>
          </w:tcPr>
          <w:p>
            <w:pPr>
              <w:pStyle w:val="17"/>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noWrap w:val="0"/>
            <w:vAlign w:val="top"/>
          </w:tcPr>
          <w:p>
            <w:pPr>
              <w:pStyle w:val="17"/>
              <w:rPr>
                <w:rFonts w:hint="default"/>
              </w:rPr>
            </w:pPr>
            <w:r>
              <w:t>......</w:t>
            </w:r>
          </w:p>
        </w:tc>
        <w:tc>
          <w:tcPr>
            <w:tcW w:w="1519"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noWrap w:val="0"/>
            <w:vAlign w:val="top"/>
          </w:tcPr>
          <w:p>
            <w:pPr>
              <w:pStyle w:val="17"/>
              <w:rPr>
                <w:rFonts w:hint="default"/>
              </w:rPr>
            </w:pPr>
            <w:r>
              <w:t>......</w:t>
            </w:r>
          </w:p>
        </w:tc>
        <w:tc>
          <w:tcPr>
            <w:tcW w:w="1519"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noWrap w:val="0"/>
            <w:vAlign w:val="top"/>
          </w:tcPr>
          <w:p>
            <w:pPr>
              <w:pStyle w:val="17"/>
              <w:rPr>
                <w:rFonts w:hint="default"/>
              </w:rPr>
            </w:pPr>
            <w:r>
              <w:t>......</w:t>
            </w:r>
          </w:p>
        </w:tc>
        <w:tc>
          <w:tcPr>
            <w:tcW w:w="1519"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r>
    </w:tbl>
    <w:p>
      <w:pPr>
        <w:pStyle w:val="17"/>
        <w:ind w:firstLine="480"/>
        <w:rPr>
          <w:rFonts w:hint="default"/>
        </w:rPr>
      </w:pPr>
      <w:r>
        <w:t>备注：详细报价书另纸详列，格式自拟。</w:t>
      </w:r>
    </w:p>
    <w:p>
      <w:pPr>
        <w:pStyle w:val="17"/>
        <w:ind w:firstLine="480"/>
        <w:rPr>
          <w:rFonts w:hint="default"/>
        </w:rPr>
      </w:pPr>
      <w:r>
        <w:t>供应商代表：</w:t>
      </w:r>
      <w:r>
        <w:rPr>
          <w:u w:val="single"/>
        </w:rPr>
        <w:t>　　　　 （签字）</w:t>
      </w:r>
    </w:p>
    <w:p>
      <w:pPr>
        <w:pStyle w:val="17"/>
        <w:rPr>
          <w:rFonts w:hint="eastAsia" w:eastAsia="宋体"/>
          <w:lang w:eastAsia="zh-CN"/>
        </w:rPr>
      </w:pPr>
      <w:r>
        <w:t xml:space="preserve"> </w:t>
      </w:r>
    </w:p>
    <w:p>
      <w:pPr>
        <w:pStyle w:val="17"/>
        <w:rPr>
          <w:rFonts w:hint="default"/>
        </w:rPr>
      </w:pPr>
      <w:r>
        <w:br w:type="page"/>
      </w:r>
    </w:p>
    <w:p>
      <w:pPr>
        <w:pStyle w:val="17"/>
        <w:jc w:val="center"/>
        <w:outlineLvl w:val="3"/>
        <w:rPr>
          <w:rFonts w:hint="default"/>
        </w:rPr>
      </w:pPr>
      <w:r>
        <w:rPr>
          <w:b/>
          <w:sz w:val="24"/>
        </w:rPr>
        <w:t>附件2-1 详细报价书</w:t>
      </w:r>
    </w:p>
    <w:p>
      <w:pPr>
        <w:pStyle w:val="17"/>
        <w:rPr>
          <w:rFonts w:hint="default"/>
        </w:rPr>
      </w:pPr>
      <w:r>
        <w:rPr>
          <w:b/>
        </w:rPr>
        <w:t>说明：</w:t>
      </w:r>
    </w:p>
    <w:p>
      <w:pPr>
        <w:pStyle w:val="17"/>
        <w:ind w:firstLine="480"/>
        <w:rPr>
          <w:rFonts w:hint="default"/>
        </w:rPr>
      </w:pPr>
      <w: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17"/>
        <w:ind w:firstLine="480"/>
        <w:rPr>
          <w:rFonts w:hint="default"/>
        </w:rPr>
      </w:pPr>
      <w: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17"/>
        <w:ind w:firstLine="480"/>
        <w:rPr>
          <w:rFonts w:hint="eastAsia" w:eastAsia="宋体"/>
          <w:lang w:eastAsia="zh-CN"/>
        </w:rPr>
      </w:pPr>
      <w:r>
        <w:t xml:space="preserve">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default"/>
        </w:rPr>
      </w:pPr>
      <w:r>
        <w:t>供应商代表：</w:t>
      </w:r>
      <w:r>
        <w:rPr>
          <w:u w:val="single"/>
        </w:rPr>
        <w:t>　　　　（签字）</w:t>
      </w:r>
    </w:p>
    <w:p>
      <w:pPr>
        <w:pStyle w:val="17"/>
        <w:ind w:firstLine="480"/>
        <w:rPr>
          <w:rFonts w:hint="default"/>
        </w:rPr>
      </w:pPr>
      <w:r>
        <w:t>供应商名称：</w:t>
      </w:r>
      <w:r>
        <w:rPr>
          <w:u w:val="single"/>
        </w:rPr>
        <w:t>　　（全称并加盖公章）　　</w:t>
      </w:r>
    </w:p>
    <w:p>
      <w:pPr>
        <w:pStyle w:val="17"/>
        <w:ind w:firstLine="480"/>
        <w:rPr>
          <w:rFonts w:hint="default"/>
        </w:rPr>
      </w:pPr>
      <w:r>
        <w:t>日期：</w:t>
      </w:r>
      <w:r>
        <w:rPr>
          <w:u w:val="single"/>
        </w:rPr>
        <w:t>　　</w:t>
      </w:r>
      <w:r>
        <w:t>年</w:t>
      </w:r>
      <w:r>
        <w:rPr>
          <w:u w:val="single"/>
        </w:rPr>
        <w:t>　　</w:t>
      </w:r>
      <w:r>
        <w:t>月</w:t>
      </w:r>
      <w:r>
        <w:rPr>
          <w:u w:val="single"/>
        </w:rPr>
        <w:t>　　</w:t>
      </w:r>
      <w:r>
        <w:t>日</w:t>
      </w:r>
    </w:p>
    <w:p>
      <w:pPr>
        <w:pStyle w:val="17"/>
        <w:rPr>
          <w:rFonts w:hint="eastAsia" w:eastAsia="宋体"/>
          <w:lang w:eastAsia="zh-CN"/>
        </w:rPr>
      </w:pPr>
      <w:r>
        <w:t xml:space="preserve"> </w:t>
      </w:r>
    </w:p>
    <w:p>
      <w:pPr>
        <w:pStyle w:val="17"/>
        <w:rPr>
          <w:rFonts w:hint="default"/>
        </w:rPr>
      </w:pPr>
      <w:r>
        <w:br w:type="page"/>
      </w:r>
    </w:p>
    <w:p>
      <w:pPr>
        <w:pStyle w:val="17"/>
        <w:jc w:val="center"/>
        <w:outlineLvl w:val="2"/>
        <w:rPr>
          <w:rFonts w:hint="default"/>
        </w:rPr>
      </w:pPr>
      <w:r>
        <w:rPr>
          <w:b/>
          <w:sz w:val="28"/>
        </w:rPr>
        <w:t>附件3 资格证明文件</w:t>
      </w:r>
    </w:p>
    <w:p>
      <w:pPr>
        <w:pStyle w:val="17"/>
        <w:jc w:val="center"/>
        <w:outlineLvl w:val="3"/>
        <w:rPr>
          <w:rFonts w:hint="default"/>
        </w:rPr>
      </w:pPr>
      <w:r>
        <w:rPr>
          <w:b/>
          <w:sz w:val="24"/>
        </w:rPr>
        <w:t>附件3-1 参加竞争性磋商的声明函（若有）</w:t>
      </w:r>
    </w:p>
    <w:p>
      <w:pPr>
        <w:pStyle w:val="17"/>
        <w:ind w:firstLine="480"/>
        <w:rPr>
          <w:rFonts w:hint="default"/>
        </w:rPr>
      </w:pPr>
      <w:r>
        <w:t>致：</w:t>
      </w:r>
      <w:r>
        <w:rPr>
          <w:u w:val="single"/>
        </w:rPr>
        <w:t>（采购人或采购代理机构）</w:t>
      </w:r>
    </w:p>
    <w:p>
      <w:pPr>
        <w:pStyle w:val="17"/>
        <w:ind w:firstLine="480"/>
        <w:rPr>
          <w:rFonts w:hint="default"/>
        </w:rPr>
      </w:pPr>
      <w:r>
        <w:t>1、关于贵方</w:t>
      </w:r>
      <w:r>
        <w:rPr>
          <w:u w:val="single"/>
        </w:rPr>
        <w:t>　　</w:t>
      </w:r>
      <w:r>
        <w:t>年</w:t>
      </w:r>
      <w:r>
        <w:rPr>
          <w:u w:val="single"/>
        </w:rPr>
        <w:t>　　</w:t>
      </w:r>
      <w:r>
        <w:t>月</w:t>
      </w:r>
      <w:r>
        <w:rPr>
          <w:u w:val="single"/>
        </w:rPr>
        <w:t>　　</w:t>
      </w:r>
      <w:r>
        <w:t>日项目（项目编号:</w:t>
      </w:r>
      <w:r>
        <w:rPr>
          <w:u w:val="single"/>
        </w:rPr>
        <w:t xml:space="preserve">                    </w:t>
      </w:r>
      <w: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17"/>
        <w:ind w:firstLine="480"/>
        <w:rPr>
          <w:rFonts w:hint="default"/>
        </w:rPr>
      </w:pPr>
      <w:r>
        <w:t>2、供应商的基本概况：</w:t>
      </w:r>
    </w:p>
    <w:p>
      <w:pPr>
        <w:pStyle w:val="17"/>
        <w:ind w:firstLine="480"/>
        <w:rPr>
          <w:rFonts w:hint="default"/>
        </w:rPr>
      </w:pPr>
      <w:r>
        <w:t>2.1供应商单位名称：</w:t>
      </w:r>
      <w:r>
        <w:rPr>
          <w:u w:val="single"/>
        </w:rPr>
        <w:t xml:space="preserve">           　　 　　 　　</w:t>
      </w:r>
    </w:p>
    <w:p>
      <w:pPr>
        <w:pStyle w:val="17"/>
        <w:ind w:firstLine="480"/>
        <w:rPr>
          <w:rFonts w:hint="default"/>
        </w:rPr>
      </w:pPr>
      <w:r>
        <w:t>2.2注册地址：</w:t>
      </w:r>
      <w:r>
        <w:rPr>
          <w:u w:val="single"/>
        </w:rPr>
        <w:t xml:space="preserve">           　　 　　 　　 　　</w:t>
      </w:r>
    </w:p>
    <w:p>
      <w:pPr>
        <w:pStyle w:val="17"/>
        <w:ind w:firstLine="480"/>
        <w:rPr>
          <w:rFonts w:hint="default"/>
        </w:rPr>
      </w:pPr>
      <w:r>
        <w:t>2.3单位负责人姓名：</w:t>
      </w:r>
      <w:r>
        <w:rPr>
          <w:u w:val="single"/>
        </w:rPr>
        <w:t xml:space="preserve">  　　 　　 </w:t>
      </w:r>
      <w:r>
        <w:t>性别：</w:t>
      </w:r>
      <w:r>
        <w:rPr>
          <w:u w:val="single"/>
        </w:rPr>
        <w:t xml:space="preserve">  　　 </w:t>
      </w:r>
      <w:r>
        <w:t>年龄：</w:t>
      </w:r>
      <w:r>
        <w:rPr>
          <w:u w:val="single"/>
        </w:rPr>
        <w:t xml:space="preserve">  　　 </w:t>
      </w:r>
      <w:r>
        <w:t>职务：</w:t>
      </w:r>
      <w:r>
        <w:rPr>
          <w:u w:val="single"/>
        </w:rPr>
        <w:t xml:space="preserve">  　　 　　 </w:t>
      </w:r>
      <w:r>
        <w:t>。</w:t>
      </w:r>
    </w:p>
    <w:p>
      <w:pPr>
        <w:pStyle w:val="17"/>
        <w:ind w:firstLine="480"/>
        <w:rPr>
          <w:rFonts w:hint="default"/>
        </w:rPr>
      </w:pPr>
      <w:r>
        <w:t>备注：“单位负责人”指单位法定代表人（供应商为法人的）或法律、法规规定代表单位行使职权的主要负责人（供应商为其他组织的）。</w:t>
      </w:r>
    </w:p>
    <w:p>
      <w:pPr>
        <w:pStyle w:val="17"/>
        <w:ind w:firstLine="480"/>
        <w:rPr>
          <w:rFonts w:hint="eastAsia" w:eastAsia="宋体"/>
          <w:lang w:eastAsia="zh-CN"/>
        </w:rPr>
      </w:pPr>
      <w:r>
        <w:t>对于接受联合体形式的磋商且供应商是联合体的，则联合体各成员都应当提交本资格证明文件。</w:t>
      </w: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default"/>
        </w:rPr>
      </w:pPr>
      <w:r>
        <w:t>供应商代表：</w:t>
      </w:r>
      <w:r>
        <w:rPr>
          <w:u w:val="single"/>
        </w:rPr>
        <w:t>　　　　 （签字）</w:t>
      </w:r>
    </w:p>
    <w:p>
      <w:pPr>
        <w:pStyle w:val="17"/>
        <w:ind w:firstLine="480"/>
        <w:rPr>
          <w:rFonts w:hint="default"/>
        </w:rPr>
      </w:pPr>
      <w:r>
        <w:t>供应商名称：</w:t>
      </w:r>
      <w:r>
        <w:rPr>
          <w:u w:val="single"/>
        </w:rPr>
        <w:t>　　　　 （全称并加盖公章）　　　　</w:t>
      </w:r>
    </w:p>
    <w:p>
      <w:pPr>
        <w:pStyle w:val="17"/>
        <w:ind w:firstLine="480"/>
        <w:rPr>
          <w:rFonts w:hint="default"/>
        </w:rPr>
      </w:pPr>
      <w:r>
        <w:t>日期：</w:t>
      </w:r>
      <w:r>
        <w:rPr>
          <w:u w:val="single"/>
        </w:rPr>
        <w:t>　　　</w:t>
      </w:r>
      <w:r>
        <w:t>年</w:t>
      </w:r>
      <w:r>
        <w:rPr>
          <w:u w:val="single"/>
        </w:rPr>
        <w:t>　　</w:t>
      </w:r>
      <w:r>
        <w:t>月</w:t>
      </w:r>
      <w:r>
        <w:rPr>
          <w:u w:val="single"/>
        </w:rPr>
        <w:t>　　</w:t>
      </w:r>
      <w:r>
        <w:t>日</w:t>
      </w:r>
    </w:p>
    <w:p>
      <w:pPr>
        <w:pStyle w:val="17"/>
        <w:rPr>
          <w:rFonts w:hint="eastAsia" w:eastAsia="宋体"/>
          <w:lang w:eastAsia="zh-CN"/>
        </w:rPr>
      </w:pPr>
      <w:r>
        <w:t xml:space="preserve"> </w:t>
      </w:r>
    </w:p>
    <w:p>
      <w:pPr>
        <w:pStyle w:val="17"/>
        <w:rPr>
          <w:rFonts w:hint="default"/>
        </w:rPr>
      </w:pPr>
      <w:r>
        <w:br w:type="page"/>
      </w:r>
    </w:p>
    <w:p>
      <w:pPr>
        <w:pStyle w:val="17"/>
        <w:jc w:val="center"/>
        <w:outlineLvl w:val="3"/>
        <w:rPr>
          <w:rFonts w:hint="default"/>
        </w:rPr>
      </w:pPr>
      <w:r>
        <w:rPr>
          <w:b/>
          <w:sz w:val="24"/>
        </w:rPr>
        <w:t>附件3-2 供应商的资格声明</w:t>
      </w:r>
    </w:p>
    <w:p>
      <w:pPr>
        <w:pStyle w:val="17"/>
        <w:ind w:firstLine="480"/>
        <w:rPr>
          <w:rFonts w:hint="default"/>
        </w:rPr>
      </w:pPr>
      <w:r>
        <w:t>致：</w:t>
      </w:r>
      <w:r>
        <w:rPr>
          <w:u w:val="single"/>
        </w:rPr>
        <w:t>（采购人或采购代理机构）</w:t>
      </w:r>
    </w:p>
    <w:p>
      <w:pPr>
        <w:pStyle w:val="17"/>
        <w:ind w:firstLine="480"/>
        <w:rPr>
          <w:rFonts w:hint="default"/>
        </w:rPr>
      </w:pPr>
      <w: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7"/>
              <w:rPr>
                <w:rFonts w:hint="default"/>
              </w:rPr>
            </w:pPr>
            <w:r>
              <w:rPr>
                <w:b/>
              </w:rPr>
              <w:t>《中华人民共和国政府采购法》第二十二条对供应商的要求</w:t>
            </w:r>
          </w:p>
        </w:tc>
        <w:tc>
          <w:tcPr>
            <w:tcW w:w="4153" w:type="dxa"/>
            <w:noWrap w:val="0"/>
            <w:vAlign w:val="top"/>
          </w:tcPr>
          <w:p>
            <w:pPr>
              <w:pStyle w:val="17"/>
              <w:rPr>
                <w:rFonts w:hint="default"/>
              </w:rPr>
            </w:pPr>
            <w:r>
              <w:rPr>
                <w:b/>
              </w:rPr>
              <w:t>供应商对是否符合要求做如实声明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7"/>
              <w:rPr>
                <w:rFonts w:hint="default"/>
              </w:rPr>
            </w:pPr>
            <w:r>
              <w:t>（1）具有独立承担民事责任的能力</w:t>
            </w:r>
          </w:p>
        </w:tc>
        <w:tc>
          <w:tcPr>
            <w:tcW w:w="4153" w:type="dxa"/>
            <w:noWrap w:val="0"/>
            <w:vAlign w:val="top"/>
          </w:tcPr>
          <w:p>
            <w:pPr>
              <w:pStyle w:val="17"/>
              <w:rPr>
                <w:rFonts w:hint="default"/>
              </w:rP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7"/>
              <w:rPr>
                <w:rFonts w:hint="default"/>
              </w:rPr>
            </w:pPr>
            <w:r>
              <w:t>（2）具有良好的商业信誉和健全的财务会计制度</w:t>
            </w:r>
          </w:p>
        </w:tc>
        <w:tc>
          <w:tcPr>
            <w:tcW w:w="4153" w:type="dxa"/>
            <w:noWrap w:val="0"/>
            <w:vAlign w:val="top"/>
          </w:tcPr>
          <w:p>
            <w:pPr>
              <w:pStyle w:val="17"/>
              <w:rPr>
                <w:rFonts w:hint="default"/>
              </w:rP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7"/>
              <w:rPr>
                <w:rFonts w:hint="default"/>
              </w:rPr>
            </w:pPr>
            <w:r>
              <w:t>（3）具有履行合同所必需的设备和专业技术能力</w:t>
            </w:r>
          </w:p>
        </w:tc>
        <w:tc>
          <w:tcPr>
            <w:tcW w:w="4153" w:type="dxa"/>
            <w:noWrap w:val="0"/>
            <w:vAlign w:val="top"/>
          </w:tcPr>
          <w:p>
            <w:pPr>
              <w:pStyle w:val="17"/>
              <w:rPr>
                <w:rFonts w:hint="default"/>
              </w:rP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7"/>
              <w:rPr>
                <w:rFonts w:hint="default"/>
              </w:rPr>
            </w:pPr>
            <w:r>
              <w:t>（4）有依法缴纳税收和社会保障资金的良好记录</w:t>
            </w:r>
          </w:p>
        </w:tc>
        <w:tc>
          <w:tcPr>
            <w:tcW w:w="4153" w:type="dxa"/>
            <w:noWrap w:val="0"/>
            <w:vAlign w:val="top"/>
          </w:tcPr>
          <w:p>
            <w:pPr>
              <w:pStyle w:val="17"/>
              <w:rPr>
                <w:rFonts w:hint="default"/>
              </w:rP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7"/>
              <w:rPr>
                <w:rFonts w:hint="default"/>
              </w:rPr>
            </w:pPr>
            <w:r>
              <w:t>（5）参加政府采购活动前三年内，在经营活动中没有重大违法记录</w:t>
            </w:r>
          </w:p>
        </w:tc>
        <w:tc>
          <w:tcPr>
            <w:tcW w:w="4153" w:type="dxa"/>
            <w:noWrap w:val="0"/>
            <w:vAlign w:val="top"/>
          </w:tcPr>
          <w:p>
            <w:pPr>
              <w:pStyle w:val="17"/>
              <w:rPr>
                <w:rFonts w:hint="default"/>
              </w:rP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7"/>
              <w:rPr>
                <w:rFonts w:hint="default"/>
              </w:rPr>
            </w:pPr>
            <w:r>
              <w:t>（6）法律、行政法规规定的其他条件。</w:t>
            </w:r>
          </w:p>
        </w:tc>
        <w:tc>
          <w:tcPr>
            <w:tcW w:w="4153" w:type="dxa"/>
            <w:noWrap w:val="0"/>
            <w:vAlign w:val="top"/>
          </w:tcPr>
          <w:p>
            <w:pPr>
              <w:pStyle w:val="17"/>
              <w:rPr>
                <w:rFonts w:hint="default"/>
              </w:rP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7"/>
              <w:rPr>
                <w:rFonts w:hint="default"/>
              </w:rPr>
            </w:pPr>
            <w:r>
              <w:rPr>
                <w:b/>
              </w:rPr>
              <w:t>磋商文件对合格供应商的一般规定</w:t>
            </w:r>
          </w:p>
        </w:tc>
        <w:tc>
          <w:tcPr>
            <w:tcW w:w="4153" w:type="dxa"/>
            <w:noWrap w:val="0"/>
            <w:vAlign w:val="top"/>
          </w:tcPr>
          <w:p>
            <w:pPr>
              <w:pStyle w:val="17"/>
              <w:rPr>
                <w:rFonts w:hint="default"/>
              </w:rPr>
            </w:pPr>
            <w:r>
              <w:rPr>
                <w:b/>
              </w:rPr>
              <w:t>供应商对是否违反一般规定做如实声明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7"/>
              <w:rPr>
                <w:rFonts w:hint="default"/>
              </w:rPr>
            </w:pPr>
            <w:r>
              <w:t>供应商除了应遵守政府采购法及实施条例、政府采购非招标采购方式管理办法及财政部、福建省财政厅有关政府采购文件的规定外，还应遵守有关法律、法规和规章的强制性规定。</w:t>
            </w:r>
          </w:p>
        </w:tc>
        <w:tc>
          <w:tcPr>
            <w:tcW w:w="4153" w:type="dxa"/>
            <w:noWrap w:val="0"/>
            <w:vAlign w:val="top"/>
          </w:tcPr>
          <w:p>
            <w:pPr>
              <w:pStyle w:val="17"/>
              <w:rPr>
                <w:rFonts w:hint="default"/>
              </w:rP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7"/>
              <w:rPr>
                <w:rFonts w:hint="default"/>
              </w:rPr>
            </w:pPr>
            <w:r>
              <w:t>为采购项目提供整体设计、规范编制或项目管理、监理、检测等服务的供应商，不得再参加该采购项目除整体设计、规范编制和项目管理、监理、检测等服务之外的其他采购活动。</w:t>
            </w:r>
          </w:p>
        </w:tc>
        <w:tc>
          <w:tcPr>
            <w:tcW w:w="4153" w:type="dxa"/>
            <w:noWrap w:val="0"/>
            <w:vAlign w:val="top"/>
          </w:tcPr>
          <w:p>
            <w:pPr>
              <w:pStyle w:val="17"/>
              <w:rPr>
                <w:rFonts w:hint="default"/>
              </w:rP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7"/>
              <w:rPr>
                <w:rFonts w:hint="default"/>
              </w:rPr>
            </w:pPr>
            <w:r>
              <w:t>列入失信被执行人、重大税收违法案件当事人名单、政府采购严重违法失信行为记录名单的供应商，不得参加政府采购活动。</w:t>
            </w:r>
          </w:p>
        </w:tc>
        <w:tc>
          <w:tcPr>
            <w:tcW w:w="4153" w:type="dxa"/>
            <w:noWrap w:val="0"/>
            <w:vAlign w:val="top"/>
          </w:tcPr>
          <w:p>
            <w:pPr>
              <w:pStyle w:val="17"/>
              <w:rPr>
                <w:rFonts w:hint="default"/>
              </w:rPr>
            </w:pPr>
            <w:r>
              <w:t xml:space="preserve">    </w:t>
            </w:r>
          </w:p>
        </w:tc>
      </w:tr>
    </w:tbl>
    <w:p>
      <w:pPr>
        <w:pStyle w:val="17"/>
        <w:ind w:firstLine="480"/>
        <w:rPr>
          <w:rFonts w:hint="default"/>
        </w:rPr>
      </w:pPr>
      <w:r>
        <w:t>2、我方对上述声明的真实性、合法性、准确性、有效性负责，并愿意根据磋商文件和磋商过程中贵方要求提供全部现有资料、数据、文件等予以证实。</w:t>
      </w:r>
    </w:p>
    <w:p>
      <w:pPr>
        <w:pStyle w:val="17"/>
        <w:ind w:firstLine="480"/>
        <w:rPr>
          <w:rFonts w:hint="default"/>
        </w:rPr>
      </w:pPr>
      <w:r>
        <w:t>备注：对于接受联合体形式的磋商且供应商是联合体的，则联合体各成员都应当提交本资格证明文件。</w:t>
      </w:r>
    </w:p>
    <w:p>
      <w:pPr>
        <w:pStyle w:val="17"/>
        <w:ind w:firstLine="480"/>
        <w:rPr>
          <w:rFonts w:hint="default"/>
        </w:rPr>
      </w:pPr>
      <w:r>
        <w:t>供应商代表：</w:t>
      </w:r>
      <w:r>
        <w:rPr>
          <w:u w:val="single"/>
        </w:rPr>
        <w:t>　　　　 （签字）</w:t>
      </w:r>
    </w:p>
    <w:p>
      <w:pPr>
        <w:pStyle w:val="17"/>
        <w:ind w:firstLine="480"/>
        <w:rPr>
          <w:rFonts w:hint="default"/>
        </w:rPr>
      </w:pPr>
      <w:r>
        <w:t>供应商名称：</w:t>
      </w:r>
      <w:r>
        <w:rPr>
          <w:u w:val="single"/>
        </w:rPr>
        <w:t>　　　　 （全称并加盖公章）　　　　</w:t>
      </w:r>
    </w:p>
    <w:p>
      <w:pPr>
        <w:pStyle w:val="17"/>
        <w:ind w:firstLine="480"/>
        <w:rPr>
          <w:rFonts w:hint="default"/>
        </w:rPr>
      </w:pPr>
      <w:r>
        <w:t>日期：</w:t>
      </w:r>
      <w:r>
        <w:rPr>
          <w:u w:val="single"/>
        </w:rPr>
        <w:t xml:space="preserve">　　 </w:t>
      </w:r>
      <w:r>
        <w:t>年</w:t>
      </w:r>
      <w:r>
        <w:rPr>
          <w:u w:val="single"/>
        </w:rPr>
        <w:t>　　</w:t>
      </w:r>
      <w:r>
        <w:t>月</w:t>
      </w:r>
      <w:r>
        <w:rPr>
          <w:u w:val="single"/>
        </w:rPr>
        <w:t>　　</w:t>
      </w:r>
      <w:r>
        <w:t>日</w:t>
      </w:r>
    </w:p>
    <w:p>
      <w:pPr>
        <w:pStyle w:val="17"/>
        <w:rPr>
          <w:rFonts w:hint="eastAsia" w:eastAsia="宋体"/>
          <w:lang w:eastAsia="zh-CN"/>
        </w:rPr>
      </w:pPr>
      <w:r>
        <w:t xml:space="preserve"> </w:t>
      </w:r>
    </w:p>
    <w:p>
      <w:pPr>
        <w:pStyle w:val="17"/>
        <w:rPr>
          <w:rFonts w:hint="default"/>
        </w:rPr>
      </w:pPr>
      <w:r>
        <w:br w:type="page"/>
      </w:r>
    </w:p>
    <w:p>
      <w:pPr>
        <w:pStyle w:val="17"/>
        <w:jc w:val="center"/>
        <w:outlineLvl w:val="3"/>
        <w:rPr>
          <w:rFonts w:hint="default"/>
        </w:rPr>
      </w:pPr>
      <w:r>
        <w:rPr>
          <w:b/>
          <w:sz w:val="24"/>
        </w:rPr>
        <w:t>附件3-3 单位负责人授权书</w:t>
      </w:r>
    </w:p>
    <w:p>
      <w:pPr>
        <w:pStyle w:val="17"/>
        <w:ind w:firstLine="480"/>
        <w:rPr>
          <w:rFonts w:hint="default"/>
        </w:rPr>
      </w:pPr>
      <w:r>
        <w:t>致：</w:t>
      </w:r>
      <w:r>
        <w:rPr>
          <w:u w:val="single"/>
        </w:rPr>
        <w:t>（采购人或采购代理机构）</w:t>
      </w:r>
    </w:p>
    <w:p>
      <w:pPr>
        <w:pStyle w:val="17"/>
        <w:ind w:firstLine="480"/>
        <w:rPr>
          <w:rFonts w:hint="default"/>
        </w:rPr>
      </w:pPr>
      <w:r>
        <w:t>我方的单位负责人</w:t>
      </w:r>
      <w:r>
        <w:rPr>
          <w:u w:val="single"/>
        </w:rPr>
        <w:t xml:space="preserve">（填写“单位负责人全名”） </w:t>
      </w:r>
      <w:r>
        <w:t>授权</w:t>
      </w:r>
      <w:r>
        <w:rPr>
          <w:u w:val="single"/>
        </w:rPr>
        <w:t>（填写“供应商代表全名”）</w:t>
      </w:r>
      <w:r>
        <w:t>为我方的供应商代表，代表我方参加</w:t>
      </w:r>
      <w:r>
        <w:rPr>
          <w:u w:val="single"/>
        </w:rPr>
        <w:t>（填写“项目名称”）</w:t>
      </w:r>
      <w:r>
        <w:t>项目（项目编号：</w:t>
      </w:r>
      <w:r>
        <w:rPr>
          <w:u w:val="single"/>
        </w:rPr>
        <w:t>　　　　　</w:t>
      </w:r>
      <w: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17"/>
        <w:ind w:firstLine="480"/>
        <w:rPr>
          <w:rFonts w:hint="default"/>
        </w:rPr>
      </w:pPr>
      <w:r>
        <w:t>供应商代表无转委权。特此授权。</w:t>
      </w:r>
    </w:p>
    <w:p>
      <w:pPr>
        <w:pStyle w:val="17"/>
        <w:jc w:val="center"/>
        <w:rPr>
          <w:rFonts w:hint="eastAsia" w:eastAsia="宋体"/>
          <w:lang w:eastAsia="zh-CN"/>
        </w:rPr>
      </w:pPr>
      <w:r>
        <w:t>（以下无正文）</w:t>
      </w:r>
    </w:p>
    <w:p>
      <w:pPr>
        <w:pStyle w:val="17"/>
        <w:jc w:val="center"/>
        <w:rPr>
          <w:rFonts w:hint="eastAsia" w:eastAsia="宋体"/>
          <w:lang w:eastAsia="zh-CN"/>
        </w:rPr>
      </w:pPr>
    </w:p>
    <w:p>
      <w:pPr>
        <w:pStyle w:val="17"/>
        <w:jc w:val="center"/>
        <w:rPr>
          <w:rFonts w:hint="eastAsia" w:eastAsia="宋体"/>
          <w:lang w:eastAsia="zh-CN"/>
        </w:rPr>
      </w:pPr>
    </w:p>
    <w:p>
      <w:pPr>
        <w:pStyle w:val="17"/>
        <w:jc w:val="center"/>
        <w:rPr>
          <w:rFonts w:hint="eastAsia" w:eastAsia="宋体"/>
          <w:lang w:eastAsia="zh-CN"/>
        </w:rPr>
      </w:pPr>
    </w:p>
    <w:p>
      <w:pPr>
        <w:pStyle w:val="17"/>
        <w:ind w:firstLine="480"/>
        <w:rPr>
          <w:rFonts w:hint="default"/>
        </w:rPr>
      </w:pPr>
      <w:r>
        <w:t>单位负责人：</w:t>
      </w:r>
      <w:r>
        <w:rPr>
          <w:u w:val="single"/>
        </w:rPr>
        <w:t>　　　　　</w:t>
      </w:r>
      <w:r>
        <w:t>身份证号：</w:t>
      </w:r>
      <w:r>
        <w:rPr>
          <w:u w:val="single"/>
        </w:rPr>
        <w:t>　　　　　</w:t>
      </w:r>
      <w:r>
        <w:t>手机：</w:t>
      </w:r>
      <w:r>
        <w:rPr>
          <w:u w:val="single"/>
        </w:rPr>
        <w:t>　　　　　</w:t>
      </w:r>
    </w:p>
    <w:p>
      <w:pPr>
        <w:pStyle w:val="17"/>
        <w:ind w:firstLine="480"/>
        <w:rPr>
          <w:rFonts w:hint="eastAsia" w:eastAsia="宋体"/>
          <w:u w:val="single"/>
          <w:lang w:eastAsia="zh-CN"/>
        </w:rPr>
      </w:pPr>
      <w:r>
        <w:t>供应商代表：</w:t>
      </w:r>
      <w:r>
        <w:rPr>
          <w:u w:val="single"/>
        </w:rPr>
        <w:t>　　　　　</w:t>
      </w:r>
      <w:r>
        <w:t>身份证号：</w:t>
      </w:r>
      <w:r>
        <w:rPr>
          <w:u w:val="single"/>
        </w:rPr>
        <w:t>　　　　　</w:t>
      </w:r>
      <w:r>
        <w:t>手机：</w:t>
      </w:r>
      <w:r>
        <w:rPr>
          <w:u w:val="single"/>
        </w:rPr>
        <w:t>　　　　　</w:t>
      </w:r>
    </w:p>
    <w:p>
      <w:pPr>
        <w:pStyle w:val="17"/>
        <w:ind w:firstLine="480"/>
        <w:rPr>
          <w:rFonts w:hint="eastAsia" w:eastAsia="宋体"/>
          <w:u w:val="single"/>
          <w:lang w:eastAsia="zh-CN"/>
        </w:rPr>
      </w:pPr>
    </w:p>
    <w:p>
      <w:pPr>
        <w:pStyle w:val="17"/>
        <w:ind w:firstLine="480"/>
        <w:rPr>
          <w:rFonts w:hint="default"/>
        </w:rPr>
      </w:pPr>
      <w:r>
        <w:t>授权方</w:t>
      </w:r>
    </w:p>
    <w:p>
      <w:pPr>
        <w:pStyle w:val="17"/>
        <w:ind w:firstLine="480"/>
        <w:rPr>
          <w:rFonts w:hint="default"/>
        </w:rPr>
      </w:pPr>
      <w:r>
        <w:t>供应商：</w:t>
      </w:r>
      <w:r>
        <w:rPr>
          <w:u w:val="single"/>
        </w:rPr>
        <w:t>（全称并加盖单位公章）</w:t>
      </w:r>
    </w:p>
    <w:p>
      <w:pPr>
        <w:pStyle w:val="17"/>
        <w:ind w:firstLine="480"/>
        <w:rPr>
          <w:rFonts w:hint="eastAsia" w:eastAsia="宋体"/>
          <w:u w:val="single"/>
          <w:lang w:eastAsia="zh-CN"/>
        </w:rPr>
      </w:pPr>
      <w:r>
        <w:t>单位负责人签字或盖章：</w:t>
      </w:r>
      <w:r>
        <w:rPr>
          <w:u w:val="single"/>
        </w:rPr>
        <w:t>　　　　　　　　　　</w:t>
      </w:r>
    </w:p>
    <w:p>
      <w:pPr>
        <w:pStyle w:val="17"/>
        <w:ind w:firstLine="480"/>
        <w:rPr>
          <w:rFonts w:hint="eastAsia" w:eastAsia="宋体"/>
          <w:u w:val="single"/>
          <w:lang w:eastAsia="zh-CN"/>
        </w:rPr>
      </w:pPr>
    </w:p>
    <w:p>
      <w:pPr>
        <w:pStyle w:val="17"/>
        <w:ind w:firstLine="480"/>
        <w:rPr>
          <w:rFonts w:hint="default"/>
        </w:rPr>
      </w:pPr>
      <w:r>
        <w:t>接受授权方</w:t>
      </w:r>
    </w:p>
    <w:p>
      <w:pPr>
        <w:pStyle w:val="17"/>
        <w:ind w:firstLine="480"/>
        <w:rPr>
          <w:rFonts w:hint="default"/>
        </w:rPr>
      </w:pPr>
      <w:r>
        <w:t>供应商代表签字：</w:t>
      </w:r>
      <w:r>
        <w:rPr>
          <w:u w:val="single"/>
        </w:rPr>
        <w:t>　　　　　　　　　　</w:t>
      </w:r>
    </w:p>
    <w:p>
      <w:pPr>
        <w:pStyle w:val="17"/>
        <w:ind w:firstLine="480"/>
        <w:jc w:val="right"/>
        <w:rPr>
          <w:rFonts w:hint="default"/>
        </w:rPr>
      </w:pPr>
      <w:r>
        <w:t>签署日期：</w:t>
      </w:r>
      <w:r>
        <w:rPr>
          <w:u w:val="single"/>
        </w:rPr>
        <w:t>　　</w:t>
      </w:r>
      <w:r>
        <w:t>年</w:t>
      </w:r>
      <w:r>
        <w:rPr>
          <w:u w:val="single"/>
        </w:rPr>
        <w:t>　　</w:t>
      </w:r>
      <w:r>
        <w:t>月</w:t>
      </w:r>
      <w:r>
        <w:rPr>
          <w:u w:val="single"/>
        </w:rPr>
        <w:t>　　</w:t>
      </w:r>
      <w:r>
        <w:t>日</w:t>
      </w:r>
    </w:p>
    <w:p>
      <w:pPr>
        <w:pStyle w:val="17"/>
        <w:ind w:firstLine="480"/>
        <w:rPr>
          <w:rFonts w:hint="default"/>
        </w:rPr>
      </w:pPr>
      <w:r>
        <w:t>附：单位负责人、供应商代表的身份证正反面复印件</w:t>
      </w:r>
    </w:p>
    <w:p>
      <w:pPr>
        <w:pStyle w:val="17"/>
        <w:rPr>
          <w:rFonts w:hint="default"/>
        </w:rPr>
      </w:pPr>
      <w:r>
        <w:t>要求：真实、有效、清晰</w:t>
      </w:r>
    </w:p>
    <w:p>
      <w:pPr>
        <w:pStyle w:val="17"/>
        <w:ind w:firstLine="480"/>
        <w:rPr>
          <w:rFonts w:hint="default"/>
        </w:rPr>
      </w:pPr>
      <w:r>
        <w:t>※注意：</w:t>
      </w:r>
    </w:p>
    <w:p>
      <w:pPr>
        <w:pStyle w:val="17"/>
        <w:ind w:firstLine="480"/>
        <w:rPr>
          <w:rFonts w:hint="default"/>
        </w:rPr>
      </w:pPr>
      <w:r>
        <w:t>1、企业（银行、保险、石油石化、电力、电信等行业除外）、事业单位和社会团体法人的“单位负责人”指法定代表人，即与实际提交的“营业执照等证明文件”载明的一致。</w:t>
      </w:r>
    </w:p>
    <w:p>
      <w:pPr>
        <w:pStyle w:val="17"/>
        <w:ind w:firstLine="480"/>
        <w:rPr>
          <w:rFonts w:hint="default"/>
        </w:rPr>
      </w:pPr>
      <w: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pStyle w:val="17"/>
        <w:ind w:firstLine="480"/>
        <w:rPr>
          <w:rFonts w:hint="default"/>
        </w:rPr>
      </w:pPr>
      <w: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7"/>
        <w:ind w:firstLine="480"/>
        <w:rPr>
          <w:rFonts w:hint="default"/>
        </w:rPr>
      </w:pPr>
      <w:r>
        <w:t>4、对于接受联合体形式的磋商且供应商是联合体的，则只需要联合体的牵头方提交本授权书，在纸质响应文件正本中的本授权书应为原件</w:t>
      </w:r>
    </w:p>
    <w:p>
      <w:pPr>
        <w:pStyle w:val="17"/>
        <w:rPr>
          <w:rFonts w:hint="eastAsia" w:eastAsia="宋体"/>
          <w:lang w:eastAsia="zh-CN"/>
        </w:rPr>
      </w:pPr>
      <w:r>
        <w:t xml:space="preserve"> </w:t>
      </w:r>
    </w:p>
    <w:p>
      <w:pPr>
        <w:pStyle w:val="17"/>
        <w:rPr>
          <w:rFonts w:hint="default"/>
        </w:rPr>
      </w:pPr>
      <w:r>
        <w:br w:type="page"/>
      </w:r>
    </w:p>
    <w:p>
      <w:pPr>
        <w:pStyle w:val="17"/>
        <w:jc w:val="center"/>
        <w:outlineLvl w:val="3"/>
        <w:rPr>
          <w:rFonts w:hint="default"/>
        </w:rPr>
      </w:pPr>
      <w:r>
        <w:rPr>
          <w:b/>
          <w:sz w:val="24"/>
        </w:rPr>
        <w:t>附件3-4 营业执照等证明文件</w:t>
      </w:r>
    </w:p>
    <w:p>
      <w:pPr>
        <w:pStyle w:val="17"/>
        <w:ind w:firstLine="480"/>
        <w:rPr>
          <w:rFonts w:hint="default"/>
        </w:rPr>
      </w:pPr>
      <w:r>
        <w:t>致：</w:t>
      </w:r>
      <w:r>
        <w:rPr>
          <w:u w:val="single"/>
        </w:rPr>
        <w:t>（采购人或采购代理机构）</w:t>
      </w:r>
    </w:p>
    <w:p>
      <w:pPr>
        <w:pStyle w:val="17"/>
        <w:ind w:firstLine="480"/>
        <w:rPr>
          <w:rFonts w:hint="default"/>
        </w:rPr>
      </w:pPr>
      <w:r>
        <w:t>（ ）供应商为法人（包括企业、事业单位和社会团体）的</w:t>
      </w:r>
    </w:p>
    <w:p>
      <w:pPr>
        <w:pStyle w:val="17"/>
        <w:ind w:firstLine="480"/>
        <w:rPr>
          <w:rFonts w:hint="default"/>
        </w:rPr>
      </w:pPr>
      <w:r>
        <w:t>现附上由</w:t>
      </w:r>
      <w:r>
        <w:rPr>
          <w:u w:val="single"/>
        </w:rPr>
        <w:t>（填写“签发机关全称”）</w:t>
      </w:r>
      <w:r>
        <w:t>签发的我方统一社会信用代码</w:t>
      </w:r>
      <w:r>
        <w:rPr>
          <w:u w:val="single"/>
        </w:rPr>
        <w:t>（请填写法人的具体证照名称）</w:t>
      </w:r>
      <w:r>
        <w:t>复印件，该证明材料真实有效，否则我方负全部责任。</w:t>
      </w:r>
    </w:p>
    <w:p>
      <w:pPr>
        <w:pStyle w:val="17"/>
        <w:ind w:firstLine="480"/>
        <w:rPr>
          <w:rFonts w:hint="default"/>
        </w:rPr>
      </w:pPr>
      <w:r>
        <w:t>（ ）供应商为非法人（包括其他组织、自然人）的</w:t>
      </w:r>
    </w:p>
    <w:p>
      <w:pPr>
        <w:pStyle w:val="17"/>
        <w:ind w:firstLine="480"/>
        <w:rPr>
          <w:rFonts w:hint="default"/>
        </w:rPr>
      </w:pPr>
      <w:r>
        <w:t>□现附上由</w:t>
      </w:r>
      <w:r>
        <w:rPr>
          <w:u w:val="single"/>
        </w:rPr>
        <w:t>（填写“签发机关全称”）</w:t>
      </w:r>
      <w:r>
        <w:t>签发的我方统一社会信用代码</w:t>
      </w:r>
      <w:r>
        <w:rPr>
          <w:u w:val="single"/>
        </w:rPr>
        <w:t>（请填写非自然人的非法人的具体证照名称）</w:t>
      </w:r>
      <w:r>
        <w:t>复印件，该证明材料真实有效，否则我方负全部责任。</w:t>
      </w:r>
    </w:p>
    <w:p>
      <w:pPr>
        <w:pStyle w:val="17"/>
        <w:ind w:firstLine="480"/>
        <w:rPr>
          <w:rFonts w:hint="eastAsia" w:eastAsia="宋体"/>
          <w:lang w:eastAsia="zh-CN"/>
        </w:rPr>
      </w:pPr>
      <w:r>
        <w:t>□现附上由</w:t>
      </w:r>
      <w:r>
        <w:rPr>
          <w:u w:val="single"/>
        </w:rPr>
        <w:t>（填写“签发机关全称”）</w:t>
      </w:r>
      <w:r>
        <w:t>签发的我方统一社会信用代码</w:t>
      </w:r>
      <w:r>
        <w:rPr>
          <w:u w:val="single"/>
        </w:rPr>
        <w:t>（请填写自然人的身份证件名称）</w:t>
      </w:r>
      <w:r>
        <w:t>复印件，该证明材料真实有效，否则我方负全部责任。</w:t>
      </w: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default"/>
        </w:rPr>
      </w:pPr>
      <w:r>
        <w:t>※注意：</w:t>
      </w:r>
    </w:p>
    <w:p>
      <w:pPr>
        <w:pStyle w:val="17"/>
        <w:ind w:firstLine="480"/>
        <w:rPr>
          <w:rFonts w:hint="default"/>
        </w:rPr>
      </w:pPr>
      <w:r>
        <w:t>1、请供应商根据实际情况填写，在相应的（）中打“√”并选择相应的“□”（若有）后，再按照本格式的要求提供相应证明材料的复印件。</w:t>
      </w:r>
    </w:p>
    <w:p>
      <w:pPr>
        <w:pStyle w:val="17"/>
        <w:ind w:firstLine="480"/>
        <w:rPr>
          <w:rFonts w:hint="default"/>
        </w:rPr>
      </w:pPr>
      <w: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7"/>
        <w:ind w:firstLine="480"/>
        <w:rPr>
          <w:rFonts w:hint="eastAsia" w:eastAsia="宋体"/>
          <w:lang w:eastAsia="zh-CN"/>
        </w:rPr>
      </w:pPr>
      <w:r>
        <w:t>3、对于接受联合体形式的磋商且供应商是联合体的，则联合体各成员都应当提交本资格证明文件。</w:t>
      </w: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default"/>
        </w:rPr>
      </w:pPr>
      <w:r>
        <w:t>供应商代表</w:t>
      </w:r>
      <w:r>
        <w:rPr>
          <w:u w:val="single"/>
        </w:rPr>
        <w:t>　　　　　（签字）</w:t>
      </w:r>
    </w:p>
    <w:p>
      <w:pPr>
        <w:pStyle w:val="17"/>
        <w:ind w:firstLine="480"/>
        <w:rPr>
          <w:rFonts w:hint="default"/>
        </w:rPr>
      </w:pPr>
      <w:r>
        <w:t>供应商名称</w:t>
      </w:r>
      <w:r>
        <w:rPr>
          <w:u w:val="single"/>
        </w:rPr>
        <w:t>　　　　　（全称并加盖公章）</w:t>
      </w:r>
    </w:p>
    <w:p>
      <w:pPr>
        <w:pStyle w:val="17"/>
        <w:ind w:firstLine="480"/>
        <w:rPr>
          <w:rFonts w:hint="default"/>
        </w:rPr>
      </w:pPr>
      <w:r>
        <w:t>日期：</w:t>
      </w:r>
      <w:r>
        <w:rPr>
          <w:u w:val="single"/>
        </w:rPr>
        <w:t>　　</w:t>
      </w:r>
      <w:r>
        <w:t>年</w:t>
      </w:r>
      <w:r>
        <w:rPr>
          <w:u w:val="single"/>
        </w:rPr>
        <w:t>　　</w:t>
      </w:r>
      <w:r>
        <w:t>月</w:t>
      </w:r>
      <w:r>
        <w:rPr>
          <w:u w:val="single"/>
        </w:rPr>
        <w:t>　　</w:t>
      </w:r>
      <w:r>
        <w:t>日</w:t>
      </w:r>
    </w:p>
    <w:p>
      <w:pPr>
        <w:pStyle w:val="17"/>
        <w:rPr>
          <w:rFonts w:hint="eastAsia" w:eastAsia="宋体"/>
          <w:lang w:eastAsia="zh-CN"/>
        </w:rPr>
      </w:pPr>
      <w:r>
        <w:t xml:space="preserve"> </w:t>
      </w:r>
    </w:p>
    <w:p>
      <w:pPr>
        <w:pStyle w:val="17"/>
        <w:rPr>
          <w:rFonts w:hint="default"/>
        </w:rPr>
      </w:pPr>
      <w:r>
        <w:br w:type="page"/>
      </w:r>
    </w:p>
    <w:p>
      <w:pPr>
        <w:pStyle w:val="17"/>
        <w:jc w:val="center"/>
        <w:outlineLvl w:val="3"/>
        <w:rPr>
          <w:rFonts w:hint="default"/>
        </w:rPr>
      </w:pPr>
      <w:r>
        <w:rPr>
          <w:b/>
          <w:sz w:val="24"/>
        </w:rPr>
        <w:t>附件3-5 财务状况报告</w:t>
      </w:r>
    </w:p>
    <w:p>
      <w:pPr>
        <w:pStyle w:val="17"/>
        <w:ind w:firstLine="480"/>
        <w:rPr>
          <w:rFonts w:hint="default"/>
        </w:rPr>
      </w:pPr>
      <w:r>
        <w:t>致：</w:t>
      </w:r>
      <w:r>
        <w:rPr>
          <w:u w:val="single"/>
        </w:rPr>
        <w:t>（采购人或采购代理机构）</w:t>
      </w:r>
    </w:p>
    <w:p>
      <w:pPr>
        <w:pStyle w:val="17"/>
        <w:ind w:firstLine="480"/>
        <w:rPr>
          <w:rFonts w:hint="default"/>
        </w:rPr>
      </w:pPr>
      <w:r>
        <w:t>（ ）供应商提供财务报告的</w:t>
      </w:r>
    </w:p>
    <w:p>
      <w:pPr>
        <w:pStyle w:val="17"/>
        <w:ind w:firstLine="480"/>
        <w:rPr>
          <w:rFonts w:hint="default"/>
        </w:rPr>
      </w:pPr>
      <w:r>
        <w:t>□企业适用：现附上我方</w:t>
      </w:r>
      <w:r>
        <w:rPr>
          <w:u w:val="single"/>
        </w:rPr>
        <w:t>（填写“具体的年度、或半年度、或季度”）</w:t>
      </w:r>
      <w:r>
        <w:t>财务报告复印件，包括资产负债表、利润表、现金流量表、所有者权益变动表及其附注（若有）、会计师事务所营业执照和注册会计师资格证书，上述证明材料真实有效，否则我方负全部责任。</w:t>
      </w:r>
    </w:p>
    <w:p>
      <w:pPr>
        <w:pStyle w:val="17"/>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17"/>
        <w:ind w:firstLine="480"/>
        <w:rPr>
          <w:rFonts w:hint="default"/>
        </w:rPr>
      </w:pPr>
      <w:r>
        <w:t>□社会团体、民办非企单位适用：现附上我方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17"/>
        <w:ind w:firstLine="480"/>
        <w:rPr>
          <w:rFonts w:hint="default"/>
        </w:rPr>
      </w:pPr>
      <w:r>
        <w:t>（ ）供应商提供资信证明的</w:t>
      </w:r>
    </w:p>
    <w:p>
      <w:pPr>
        <w:pStyle w:val="17"/>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17"/>
        <w:ind w:firstLine="480"/>
        <w:rPr>
          <w:rFonts w:hint="default"/>
        </w:rPr>
      </w:pPr>
      <w:r>
        <w:t>□自然人适用（包括企业、事业单位、社会团体和其他组织）：现附上我方银行：</w:t>
      </w:r>
      <w:r>
        <w:rPr>
          <w:u w:val="single"/>
        </w:rPr>
        <w:t>（填写自然人的“个人账户的开户银行全称”）</w:t>
      </w:r>
      <w:r>
        <w:t>出具的资信证明复印件，上述证明材料真实有效，否则我方负全部责任。</w:t>
      </w:r>
    </w:p>
    <w:p>
      <w:pPr>
        <w:pStyle w:val="17"/>
        <w:ind w:firstLine="480"/>
        <w:rPr>
          <w:rFonts w:hint="default"/>
        </w:rPr>
      </w:pPr>
      <w:r>
        <w:t>※注意事项：</w:t>
      </w:r>
    </w:p>
    <w:p>
      <w:pPr>
        <w:pStyle w:val="17"/>
        <w:ind w:firstLine="480"/>
        <w:rPr>
          <w:rFonts w:hint="default"/>
        </w:rPr>
      </w:pPr>
      <w:r>
        <w:t>1、请供应商按照自身实际情况编制填写，在其中相应的（）中打“√”并选择相应的“□”（若有）后，再按照本格式的要求提供相应证明材料的复印件即可。</w:t>
      </w:r>
    </w:p>
    <w:p>
      <w:pPr>
        <w:pStyle w:val="17"/>
        <w:ind w:firstLine="480"/>
        <w:rPr>
          <w:rFonts w:hint="default"/>
        </w:rPr>
      </w:pPr>
      <w:r>
        <w:t>2、供应商提供的财务报告复印件（成立年限按照首次响应文件递交截止时间推算）应符合下列规定：</w:t>
      </w:r>
    </w:p>
    <w:p>
      <w:pPr>
        <w:pStyle w:val="17"/>
        <w:ind w:firstLine="480"/>
        <w:rPr>
          <w:rFonts w:hint="default"/>
        </w:rPr>
      </w:pPr>
      <w:r>
        <w:t>2.1成立年限满1年及以上的供应商，提供经审计的</w:t>
      </w:r>
      <w:r>
        <w:rPr>
          <w:rFonts w:hint="eastAsia"/>
          <w:lang w:val="en-US" w:eastAsia="zh-CN"/>
        </w:rPr>
        <w:t>2022</w:t>
      </w:r>
      <w:r>
        <w:t>年度</w:t>
      </w:r>
      <w:r>
        <w:rPr>
          <w:rFonts w:hint="eastAsia"/>
          <w:lang w:val="en-US" w:eastAsia="zh-CN"/>
        </w:rPr>
        <w:t>或2023年度</w:t>
      </w:r>
      <w:r>
        <w:t>的年度财务报告。</w:t>
      </w:r>
    </w:p>
    <w:p>
      <w:pPr>
        <w:pStyle w:val="17"/>
        <w:ind w:firstLine="480"/>
        <w:rPr>
          <w:rFonts w:hint="default"/>
        </w:rPr>
      </w:pPr>
      <w:r>
        <w:t>2.2成立年限满半年但不足1年的供应商，提供该半年度中任一季度的季度财务报告或该半年度的半年度财务报告。</w:t>
      </w:r>
    </w:p>
    <w:p>
      <w:pPr>
        <w:pStyle w:val="17"/>
        <w:rPr>
          <w:rFonts w:hint="default"/>
        </w:rPr>
      </w:pPr>
      <w:r>
        <w:t>※无法按照本格式注意事项第2.1、2.2条规定提供财务报告复印件的供应商，应按照本格式注意事项的要求选择提供资信证明复印件。</w:t>
      </w:r>
    </w:p>
    <w:p>
      <w:pPr>
        <w:pStyle w:val="17"/>
        <w:ind w:firstLine="480"/>
        <w:rPr>
          <w:rFonts w:hint="default"/>
        </w:rPr>
      </w:pPr>
      <w:r>
        <w:t>3、对于接受联合体形式的磋商且供应商是联合体的，则联合体各成员都应当提交本资格证明文件。</w:t>
      </w:r>
    </w:p>
    <w:p>
      <w:pPr>
        <w:pStyle w:val="17"/>
        <w:ind w:firstLine="480"/>
        <w:rPr>
          <w:rFonts w:hint="default"/>
        </w:rPr>
      </w:pPr>
      <w:r>
        <w:t>供应商代表</w:t>
      </w:r>
      <w:r>
        <w:rPr>
          <w:u w:val="single"/>
        </w:rPr>
        <w:t>　　　　　（签字）</w:t>
      </w:r>
    </w:p>
    <w:p>
      <w:pPr>
        <w:pStyle w:val="17"/>
        <w:ind w:firstLine="480"/>
        <w:rPr>
          <w:rFonts w:hint="default"/>
        </w:rPr>
      </w:pPr>
      <w:r>
        <w:t>供应商名称</w:t>
      </w:r>
      <w:r>
        <w:rPr>
          <w:u w:val="single"/>
        </w:rPr>
        <w:t>　　　　　（全称并加盖公章）</w:t>
      </w:r>
    </w:p>
    <w:p>
      <w:pPr>
        <w:pStyle w:val="17"/>
        <w:ind w:firstLine="480"/>
        <w:rPr>
          <w:rFonts w:hint="default"/>
        </w:rPr>
      </w:pPr>
      <w:r>
        <w:t>日期：</w:t>
      </w:r>
      <w:r>
        <w:rPr>
          <w:u w:val="single"/>
        </w:rPr>
        <w:t>　　</w:t>
      </w:r>
      <w:r>
        <w:t>年</w:t>
      </w:r>
      <w:r>
        <w:rPr>
          <w:u w:val="single"/>
        </w:rPr>
        <w:t>　　</w:t>
      </w:r>
      <w:r>
        <w:t>月</w:t>
      </w:r>
      <w:r>
        <w:rPr>
          <w:u w:val="single"/>
        </w:rPr>
        <w:t>　　</w:t>
      </w:r>
      <w:r>
        <w:t>日</w:t>
      </w:r>
    </w:p>
    <w:p>
      <w:pPr>
        <w:pStyle w:val="17"/>
        <w:rPr>
          <w:rFonts w:hint="eastAsia" w:eastAsia="宋体"/>
          <w:lang w:eastAsia="zh-CN"/>
        </w:rPr>
      </w:pPr>
      <w:r>
        <w:t xml:space="preserve"> </w:t>
      </w:r>
    </w:p>
    <w:p>
      <w:pPr>
        <w:pStyle w:val="17"/>
        <w:rPr>
          <w:rFonts w:hint="default"/>
        </w:rPr>
      </w:pPr>
      <w:r>
        <w:br w:type="page"/>
      </w:r>
    </w:p>
    <w:p>
      <w:pPr>
        <w:pStyle w:val="17"/>
        <w:jc w:val="center"/>
        <w:outlineLvl w:val="3"/>
        <w:rPr>
          <w:rFonts w:hint="default"/>
        </w:rPr>
      </w:pPr>
      <w:r>
        <w:rPr>
          <w:b/>
          <w:sz w:val="24"/>
        </w:rPr>
        <w:t>附件3-6 依法缴纳税收证明材料</w:t>
      </w:r>
    </w:p>
    <w:p>
      <w:pPr>
        <w:pStyle w:val="17"/>
        <w:ind w:firstLine="480"/>
        <w:rPr>
          <w:rFonts w:hint="default"/>
        </w:rPr>
      </w:pPr>
      <w:r>
        <w:t>致：</w:t>
      </w:r>
      <w:r>
        <w:rPr>
          <w:u w:val="single"/>
        </w:rPr>
        <w:t>（采购人或采购代理机构）</w:t>
      </w:r>
    </w:p>
    <w:p>
      <w:pPr>
        <w:pStyle w:val="17"/>
        <w:ind w:firstLine="480"/>
        <w:rPr>
          <w:rFonts w:hint="default"/>
        </w:rPr>
      </w:pPr>
      <w:r>
        <w:t>1、依法缴纳税收的供应商</w:t>
      </w:r>
    </w:p>
    <w:p>
      <w:pPr>
        <w:pStyle w:val="17"/>
        <w:ind w:firstLine="480"/>
        <w:rPr>
          <w:rFonts w:hint="default"/>
        </w:rPr>
      </w:pPr>
      <w:r>
        <w:t>（ ）法人（包括企业、事业单位和社会团体）的</w:t>
      </w:r>
    </w:p>
    <w:p>
      <w:pPr>
        <w:pStyle w:val="17"/>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7"/>
        <w:ind w:firstLine="480"/>
        <w:rPr>
          <w:rFonts w:hint="default"/>
        </w:rPr>
      </w:pPr>
      <w:r>
        <w:t>（ ）非法人（包括其他组织、自然人）的</w:t>
      </w:r>
    </w:p>
    <w:p>
      <w:pPr>
        <w:pStyle w:val="17"/>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7"/>
        <w:ind w:firstLine="480"/>
        <w:rPr>
          <w:rFonts w:hint="default"/>
        </w:rPr>
      </w:pPr>
      <w:r>
        <w:t>2、依法减免税收的供应商</w:t>
      </w:r>
    </w:p>
    <w:p>
      <w:pPr>
        <w:pStyle w:val="17"/>
        <w:ind w:firstLine="480"/>
        <w:rPr>
          <w:rFonts w:hint="eastAsia" w:eastAsia="宋体"/>
          <w:lang w:eastAsia="zh-CN"/>
        </w:rPr>
      </w:pPr>
      <w:r>
        <w:t>（ ）现附上我方依法免税证明材料复印件，上述证明材料真实有效，否则我方负全部责任。</w:t>
      </w: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default"/>
        </w:rPr>
      </w:pPr>
      <w:r>
        <w:t>※注意</w:t>
      </w:r>
    </w:p>
    <w:p>
      <w:pPr>
        <w:pStyle w:val="17"/>
        <w:ind w:firstLine="480"/>
        <w:rPr>
          <w:rFonts w:hint="default"/>
        </w:rPr>
      </w:pPr>
      <w:r>
        <w:t>1、请供应商根据实际情况填写，在相应的（）中打“√”，并按照本格式的要求提供相应证明材料的复印件。</w:t>
      </w:r>
    </w:p>
    <w:p>
      <w:pPr>
        <w:pStyle w:val="17"/>
        <w:ind w:firstLine="480"/>
        <w:rPr>
          <w:rFonts w:hint="default"/>
        </w:rPr>
      </w:pPr>
      <w:r>
        <w:t>2、供应商提供的税收凭据复印件应符合下列规定：</w:t>
      </w:r>
    </w:p>
    <w:p>
      <w:pPr>
        <w:pStyle w:val="17"/>
        <w:ind w:firstLine="480"/>
        <w:rPr>
          <w:rFonts w:hint="default"/>
        </w:rPr>
      </w:pPr>
      <w:r>
        <w:t>2.1首次响应文件递交截止时间前（不含截止时间的当月）已依法缴纳税收的供应商，提供首次响应文件递交截止时间前六个月（不含截止时间的当月）中任一月份的税收凭据复印件。</w:t>
      </w:r>
    </w:p>
    <w:p>
      <w:pPr>
        <w:pStyle w:val="17"/>
        <w:ind w:firstLine="480"/>
        <w:rPr>
          <w:rFonts w:hint="default"/>
        </w:rPr>
      </w:pPr>
      <w:r>
        <w:t>2.2首次响应文件递交截止时间的当月成立的供应商，视同满足本项资格条件要求。</w:t>
      </w:r>
    </w:p>
    <w:p>
      <w:pPr>
        <w:pStyle w:val="17"/>
        <w:ind w:firstLine="480"/>
        <w:rPr>
          <w:rFonts w:hint="eastAsia" w:eastAsia="宋体"/>
          <w:lang w:eastAsia="zh-CN"/>
        </w:rPr>
      </w:pPr>
      <w:r>
        <w:t>2.3若为依法免税范围的供应商，提供依法免税证明材料的，视同满足本项资格条件要求。</w:t>
      </w: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default"/>
        </w:rPr>
      </w:pPr>
      <w:r>
        <w:t>供应商代表</w:t>
      </w:r>
      <w:r>
        <w:rPr>
          <w:u w:val="single"/>
        </w:rPr>
        <w:t>　　　　　（签字）</w:t>
      </w:r>
    </w:p>
    <w:p>
      <w:pPr>
        <w:pStyle w:val="17"/>
        <w:ind w:firstLine="480"/>
        <w:rPr>
          <w:rFonts w:hint="default"/>
        </w:rPr>
      </w:pPr>
      <w:r>
        <w:t>供应商名称</w:t>
      </w:r>
      <w:r>
        <w:rPr>
          <w:u w:val="single"/>
        </w:rPr>
        <w:t>　　　　　（全称并加盖公章）</w:t>
      </w:r>
    </w:p>
    <w:p>
      <w:pPr>
        <w:pStyle w:val="17"/>
        <w:ind w:firstLine="480"/>
        <w:rPr>
          <w:rFonts w:hint="default"/>
        </w:rPr>
      </w:pPr>
      <w:r>
        <w:t>日期：</w:t>
      </w:r>
      <w:r>
        <w:rPr>
          <w:u w:val="single"/>
        </w:rPr>
        <w:t>　　</w:t>
      </w:r>
      <w:r>
        <w:t>年</w:t>
      </w:r>
      <w:r>
        <w:rPr>
          <w:u w:val="single"/>
        </w:rPr>
        <w:t>　　</w:t>
      </w:r>
      <w:r>
        <w:t>月</w:t>
      </w:r>
      <w:r>
        <w:rPr>
          <w:u w:val="single"/>
        </w:rPr>
        <w:t>　　</w:t>
      </w:r>
      <w:r>
        <w:t>日</w:t>
      </w:r>
    </w:p>
    <w:p>
      <w:pPr>
        <w:pStyle w:val="17"/>
        <w:rPr>
          <w:rFonts w:hint="eastAsia" w:eastAsia="宋体"/>
          <w:lang w:eastAsia="zh-CN"/>
        </w:rPr>
      </w:pPr>
      <w:r>
        <w:t xml:space="preserve"> </w:t>
      </w:r>
    </w:p>
    <w:p>
      <w:pPr>
        <w:pStyle w:val="17"/>
        <w:rPr>
          <w:rFonts w:hint="default"/>
        </w:rPr>
      </w:pPr>
      <w:r>
        <w:br w:type="page"/>
      </w:r>
    </w:p>
    <w:p>
      <w:pPr>
        <w:pStyle w:val="17"/>
        <w:jc w:val="center"/>
        <w:outlineLvl w:val="3"/>
        <w:rPr>
          <w:rFonts w:hint="default"/>
        </w:rPr>
      </w:pPr>
      <w:r>
        <w:rPr>
          <w:b/>
          <w:sz w:val="24"/>
        </w:rPr>
        <w:t>附件3-7 依法缴纳社会保障资金证明材料</w:t>
      </w:r>
    </w:p>
    <w:p>
      <w:pPr>
        <w:pStyle w:val="17"/>
        <w:ind w:firstLine="480"/>
        <w:rPr>
          <w:rFonts w:hint="default"/>
        </w:rPr>
      </w:pPr>
      <w:r>
        <w:t>致：</w:t>
      </w:r>
      <w:r>
        <w:rPr>
          <w:u w:val="single"/>
        </w:rPr>
        <w:t>（采购人或采购代理机构）</w:t>
      </w:r>
    </w:p>
    <w:p>
      <w:pPr>
        <w:pStyle w:val="17"/>
        <w:ind w:firstLine="480"/>
        <w:rPr>
          <w:rFonts w:hint="default"/>
        </w:rPr>
      </w:pPr>
      <w:r>
        <w:t>1、依法缴纳社会保障资金的供应商</w:t>
      </w:r>
    </w:p>
    <w:p>
      <w:pPr>
        <w:pStyle w:val="17"/>
        <w:ind w:firstLine="480"/>
        <w:rPr>
          <w:rFonts w:hint="default"/>
        </w:rPr>
      </w:pPr>
      <w:r>
        <w:t>（ ）法人（包括企业、事业单位和社会团体）的</w:t>
      </w:r>
    </w:p>
    <w:p>
      <w:pPr>
        <w:pStyle w:val="17"/>
        <w:ind w:firstLine="480"/>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7"/>
        <w:ind w:firstLine="480"/>
        <w:rPr>
          <w:rFonts w:hint="default"/>
        </w:rPr>
      </w:pPr>
      <w:r>
        <w:t>（ ）非法人（包括其他组织、自然人）的</w:t>
      </w:r>
    </w:p>
    <w:p>
      <w:pPr>
        <w:pStyle w:val="17"/>
        <w:ind w:firstLine="480"/>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7"/>
        <w:ind w:firstLine="480"/>
        <w:rPr>
          <w:rFonts w:hint="default"/>
        </w:rPr>
      </w:pPr>
      <w:r>
        <w:t>2、依法不需要缴纳或暂缓缴纳社会保障资金的供应商</w:t>
      </w:r>
    </w:p>
    <w:p>
      <w:pPr>
        <w:pStyle w:val="17"/>
        <w:ind w:firstLine="480"/>
        <w:rPr>
          <w:rFonts w:hint="eastAsia" w:eastAsia="宋体"/>
          <w:lang w:eastAsia="zh-CN"/>
        </w:rPr>
      </w:pPr>
      <w:r>
        <w:t>（）现附上我方依法不需要缴纳社会保障资金证明材料复印件，上述证明材料真实有效，否则我方负全部责任。</w:t>
      </w: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default"/>
        </w:rPr>
      </w:pPr>
      <w:r>
        <w:t>※注意</w:t>
      </w:r>
    </w:p>
    <w:p>
      <w:pPr>
        <w:pStyle w:val="17"/>
        <w:ind w:firstLine="480"/>
        <w:rPr>
          <w:rFonts w:hint="default"/>
        </w:rPr>
      </w:pPr>
      <w:r>
        <w:t>1、请供应商根据实际情况填写，在相应的（）中打“√”，并按照本格式的要求提供相应证明材料的复印件。</w:t>
      </w:r>
    </w:p>
    <w:p>
      <w:pPr>
        <w:pStyle w:val="17"/>
        <w:ind w:firstLine="480"/>
        <w:rPr>
          <w:rFonts w:hint="default"/>
        </w:rPr>
      </w:pPr>
      <w:r>
        <w:t>2、供应商提供的社会保险凭据复印件应符合下列规定：</w:t>
      </w:r>
    </w:p>
    <w:p>
      <w:pPr>
        <w:pStyle w:val="17"/>
        <w:ind w:firstLine="480"/>
        <w:rPr>
          <w:rFonts w:hint="default"/>
        </w:rPr>
      </w:pPr>
      <w:r>
        <w:t>2.1首次响应文件递交截止时间前（不含截止时间的当月）已依法缴纳社会保障资金的投供应商，提供首次响应文件递交截止时间前六个月（不含截止时间的当月）中任一月份的社会保险凭据复印件。</w:t>
      </w:r>
    </w:p>
    <w:p>
      <w:pPr>
        <w:pStyle w:val="17"/>
        <w:ind w:firstLine="480"/>
        <w:rPr>
          <w:rFonts w:hint="default"/>
        </w:rPr>
      </w:pPr>
      <w:r>
        <w:t>2.2首次响应文件递交截止时间的当月成立的供应商，视同满足本项资格条件要求。</w:t>
      </w:r>
    </w:p>
    <w:p>
      <w:pPr>
        <w:pStyle w:val="17"/>
        <w:ind w:firstLine="480"/>
        <w:rPr>
          <w:rFonts w:hint="eastAsia" w:eastAsia="宋体"/>
          <w:lang w:eastAsia="zh-CN"/>
        </w:rPr>
      </w:pPr>
      <w:r>
        <w:t>2.3若为依法不需要缴纳或暂缓缴纳社会保障资金的供应商，提供依法不需要缴纳或暂缓缴纳社会保障资金证明材料的，视同满足本项资格条件要求。</w:t>
      </w: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default"/>
        </w:rPr>
      </w:pPr>
      <w:r>
        <w:t>供应商代表</w:t>
      </w:r>
      <w:r>
        <w:rPr>
          <w:u w:val="single"/>
        </w:rPr>
        <w:t>　　　　　（签字）</w:t>
      </w:r>
    </w:p>
    <w:p>
      <w:pPr>
        <w:pStyle w:val="17"/>
        <w:ind w:firstLine="480"/>
        <w:rPr>
          <w:rFonts w:hint="default"/>
        </w:rPr>
      </w:pPr>
      <w:r>
        <w:t>供应商名称</w:t>
      </w:r>
      <w:r>
        <w:rPr>
          <w:u w:val="single"/>
        </w:rPr>
        <w:t>　　　　　（全称并加盖公章）</w:t>
      </w:r>
    </w:p>
    <w:p>
      <w:pPr>
        <w:pStyle w:val="17"/>
        <w:ind w:firstLine="480"/>
        <w:rPr>
          <w:rFonts w:hint="default"/>
        </w:rPr>
      </w:pPr>
      <w:r>
        <w:t>日期：</w:t>
      </w:r>
      <w:r>
        <w:rPr>
          <w:u w:val="single"/>
        </w:rPr>
        <w:t>　　</w:t>
      </w:r>
      <w:r>
        <w:t>年</w:t>
      </w:r>
      <w:r>
        <w:rPr>
          <w:u w:val="single"/>
        </w:rPr>
        <w:t>　　</w:t>
      </w:r>
      <w:r>
        <w:t>月</w:t>
      </w:r>
      <w:r>
        <w:rPr>
          <w:u w:val="single"/>
        </w:rPr>
        <w:t>　　</w:t>
      </w:r>
      <w:r>
        <w:t>日</w:t>
      </w:r>
    </w:p>
    <w:p>
      <w:pPr>
        <w:pStyle w:val="17"/>
        <w:rPr>
          <w:rFonts w:hint="eastAsia" w:eastAsia="宋体"/>
          <w:lang w:eastAsia="zh-CN"/>
        </w:rPr>
      </w:pPr>
      <w:r>
        <w:t xml:space="preserve"> </w:t>
      </w:r>
    </w:p>
    <w:p>
      <w:pPr>
        <w:pStyle w:val="17"/>
        <w:rPr>
          <w:rFonts w:hint="default"/>
        </w:rPr>
      </w:pPr>
      <w:r>
        <w:br w:type="page"/>
      </w:r>
    </w:p>
    <w:p>
      <w:pPr>
        <w:pStyle w:val="17"/>
        <w:jc w:val="center"/>
        <w:outlineLvl w:val="3"/>
        <w:rPr>
          <w:rFonts w:hint="default"/>
        </w:rPr>
      </w:pPr>
      <w:r>
        <w:rPr>
          <w:b/>
          <w:sz w:val="24"/>
        </w:rPr>
        <w:t>附件3-8 具备履行合同所必需设备和专业技术能力证明材料</w:t>
      </w:r>
    </w:p>
    <w:p>
      <w:pPr>
        <w:pStyle w:val="17"/>
        <w:jc w:val="center"/>
        <w:outlineLvl w:val="3"/>
        <w:rPr>
          <w:rFonts w:hint="default"/>
        </w:rPr>
      </w:pPr>
      <w:r>
        <w:rPr>
          <w:b/>
          <w:sz w:val="24"/>
        </w:rPr>
        <w:t>声明函</w:t>
      </w:r>
    </w:p>
    <w:p>
      <w:pPr>
        <w:pStyle w:val="17"/>
        <w:ind w:firstLine="480"/>
        <w:rPr>
          <w:rFonts w:hint="default"/>
        </w:rPr>
      </w:pPr>
      <w:r>
        <w:t>致：</w:t>
      </w:r>
      <w:r>
        <w:rPr>
          <w:u w:val="single"/>
        </w:rPr>
        <w:t>（采购人或采购代理机构）</w:t>
      </w:r>
    </w:p>
    <w:p>
      <w:pPr>
        <w:pStyle w:val="17"/>
        <w:ind w:firstLine="480"/>
        <w:rPr>
          <w:rFonts w:hint="default"/>
        </w:rPr>
      </w:pPr>
      <w:r>
        <w:t>我方具备履行合同所必需的设备和专业技术能力，并对本声明承诺的真实性负责，否则产生不利后果由我方承担责任。</w:t>
      </w:r>
    </w:p>
    <w:p>
      <w:pPr>
        <w:pStyle w:val="17"/>
        <w:ind w:firstLine="480"/>
        <w:rPr>
          <w:rFonts w:hint="eastAsia" w:eastAsia="宋体"/>
          <w:lang w:eastAsia="zh-CN"/>
        </w:rPr>
      </w:pPr>
      <w:r>
        <w:t>特此声明。</w:t>
      </w: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default"/>
        </w:rPr>
      </w:pPr>
      <w:r>
        <w:t>※注意：</w:t>
      </w:r>
    </w:p>
    <w:p>
      <w:pPr>
        <w:pStyle w:val="17"/>
        <w:ind w:firstLine="480"/>
        <w:rPr>
          <w:rFonts w:hint="default"/>
        </w:rPr>
      </w:pPr>
      <w:r>
        <w:t>1.磋商文件“供应商的资格”中特定资格条件如果没有特别规定，则由供应商在响应文件中按上述格式提供其具备履行合同所必需的设备和专业技术能力的声明即可，声明函应加盖供应商单位公章。。</w:t>
      </w:r>
    </w:p>
    <w:p>
      <w:pPr>
        <w:pStyle w:val="17"/>
        <w:ind w:firstLine="480"/>
        <w:rPr>
          <w:rFonts w:hint="default"/>
        </w:rPr>
      </w:pPr>
      <w: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17"/>
        <w:ind w:firstLine="480"/>
        <w:rPr>
          <w:rFonts w:hint="eastAsia" w:eastAsia="宋体"/>
          <w:lang w:eastAsia="zh-CN"/>
        </w:rPr>
      </w:pPr>
      <w:r>
        <w:t>3.对于接受联合体形式的磋商且供应商是联合体的，则联合体各成员都应当提交本资格证明文件。</w:t>
      </w: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default"/>
        </w:rPr>
      </w:pPr>
      <w:r>
        <w:t>供应商代表</w:t>
      </w:r>
      <w:r>
        <w:rPr>
          <w:u w:val="single"/>
        </w:rPr>
        <w:t>　　　　　（签字）</w:t>
      </w:r>
    </w:p>
    <w:p>
      <w:pPr>
        <w:pStyle w:val="17"/>
        <w:ind w:firstLine="480"/>
        <w:rPr>
          <w:rFonts w:hint="default"/>
        </w:rPr>
      </w:pPr>
      <w:r>
        <w:t>供应商名称</w:t>
      </w:r>
      <w:r>
        <w:rPr>
          <w:u w:val="single"/>
        </w:rPr>
        <w:t>　　　　　（全称并加盖公章）</w:t>
      </w:r>
    </w:p>
    <w:p>
      <w:pPr>
        <w:pStyle w:val="17"/>
        <w:ind w:firstLine="480"/>
        <w:rPr>
          <w:rFonts w:hint="default"/>
        </w:rPr>
      </w:pPr>
      <w:r>
        <w:t>日期：</w:t>
      </w:r>
      <w:r>
        <w:rPr>
          <w:u w:val="single"/>
        </w:rPr>
        <w:t>　　</w:t>
      </w:r>
      <w:r>
        <w:t>年</w:t>
      </w:r>
      <w:r>
        <w:rPr>
          <w:u w:val="single"/>
        </w:rPr>
        <w:t>　　</w:t>
      </w:r>
      <w:r>
        <w:t>月</w:t>
      </w:r>
      <w:r>
        <w:rPr>
          <w:u w:val="single"/>
        </w:rPr>
        <w:t>　　</w:t>
      </w:r>
      <w:r>
        <w:t>日</w:t>
      </w:r>
    </w:p>
    <w:p>
      <w:pPr>
        <w:pStyle w:val="17"/>
        <w:rPr>
          <w:rFonts w:hint="eastAsia" w:eastAsia="宋体"/>
          <w:lang w:eastAsia="zh-CN"/>
        </w:rPr>
      </w:pPr>
      <w:r>
        <w:t xml:space="preserve"> </w:t>
      </w:r>
    </w:p>
    <w:p>
      <w:pPr>
        <w:pStyle w:val="17"/>
        <w:rPr>
          <w:rFonts w:hint="default"/>
        </w:rPr>
      </w:pPr>
      <w:r>
        <w:br w:type="page"/>
      </w:r>
    </w:p>
    <w:p>
      <w:pPr>
        <w:pStyle w:val="17"/>
        <w:jc w:val="center"/>
        <w:outlineLvl w:val="3"/>
        <w:rPr>
          <w:rFonts w:hint="default"/>
        </w:rPr>
      </w:pPr>
      <w:r>
        <w:rPr>
          <w:b/>
          <w:sz w:val="24"/>
        </w:rPr>
        <w:t>附件3-9 信用记录查询结果</w:t>
      </w:r>
    </w:p>
    <w:p>
      <w:pPr>
        <w:pStyle w:val="17"/>
        <w:ind w:firstLine="480"/>
        <w:rPr>
          <w:rFonts w:hint="default"/>
        </w:rPr>
      </w:pPr>
      <w:r>
        <w:t>1、由磋商小组通过网站查询并打印供应商的信用记录。</w:t>
      </w:r>
    </w:p>
    <w:p>
      <w:pPr>
        <w:pStyle w:val="17"/>
        <w:ind w:firstLine="480"/>
        <w:rPr>
          <w:rFonts w:hint="default"/>
        </w:rPr>
      </w:pPr>
      <w:r>
        <w:t xml:space="preserve"> 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17"/>
        <w:ind w:firstLine="480"/>
        <w:rPr>
          <w:rFonts w:hint="default"/>
        </w:rPr>
      </w:pPr>
      <w:r>
        <w:t xml:space="preserve"> 3、供应商应了解自身的信用记录情况。当供应商受到200万以上罚款的行政处罚且该罚款不属较大数额罚款时，供应商应在响应文件中提供此项罚款不属于较大数额罚款的依据（如提供：相关法律制度的规定、行政执法机构对该罚款不属于较大数额罚款的认定或者其他有效依据）。</w:t>
      </w:r>
    </w:p>
    <w:p>
      <w:pPr>
        <w:pStyle w:val="17"/>
        <w:rPr>
          <w:rFonts w:hint="eastAsia" w:eastAsia="宋体"/>
          <w:lang w:eastAsia="zh-CN"/>
        </w:rPr>
      </w:pPr>
      <w:r>
        <w:t xml:space="preserve"> </w:t>
      </w:r>
    </w:p>
    <w:p>
      <w:pPr>
        <w:pStyle w:val="17"/>
        <w:rPr>
          <w:rFonts w:hint="default"/>
        </w:rPr>
      </w:pPr>
      <w:r>
        <w:br w:type="page"/>
      </w:r>
    </w:p>
    <w:p>
      <w:pPr>
        <w:pStyle w:val="17"/>
        <w:jc w:val="center"/>
        <w:outlineLvl w:val="3"/>
        <w:rPr>
          <w:rFonts w:hint="default"/>
        </w:rPr>
      </w:pPr>
      <w:r>
        <w:rPr>
          <w:b/>
          <w:sz w:val="24"/>
        </w:rPr>
        <w:t>附件3-10 联合体协议</w:t>
      </w:r>
    </w:p>
    <w:p>
      <w:pPr>
        <w:pStyle w:val="17"/>
        <w:jc w:val="center"/>
        <w:outlineLvl w:val="3"/>
        <w:rPr>
          <w:rFonts w:hint="default"/>
        </w:rPr>
      </w:pPr>
      <w:r>
        <w:rPr>
          <w:b/>
          <w:sz w:val="24"/>
        </w:rPr>
        <w:t>（接受联合体的项目使用）</w:t>
      </w:r>
    </w:p>
    <w:p>
      <w:pPr>
        <w:pStyle w:val="17"/>
        <w:ind w:firstLine="480"/>
        <w:rPr>
          <w:rFonts w:hint="default"/>
        </w:rPr>
      </w:pPr>
      <w:r>
        <w:t>致：</w:t>
      </w:r>
      <w:r>
        <w:rPr>
          <w:u w:val="single"/>
        </w:rPr>
        <w:t>（采购人或采购代理机构）</w:t>
      </w:r>
    </w:p>
    <w:p>
      <w:pPr>
        <w:pStyle w:val="17"/>
        <w:ind w:firstLine="480"/>
        <w:rPr>
          <w:rFonts w:hint="default"/>
        </w:rPr>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）的响应磋商。现就联合体参加本项目响应磋商的有关事宜达成下列协议：</w:t>
      </w:r>
    </w:p>
    <w:p>
      <w:pPr>
        <w:pStyle w:val="17"/>
        <w:ind w:firstLine="480"/>
        <w:rPr>
          <w:rFonts w:hint="default"/>
        </w:rPr>
      </w:pPr>
      <w:r>
        <w:t>一、联合体各方应承担的工作和义务具体如下：</w:t>
      </w:r>
    </w:p>
    <w:p>
      <w:pPr>
        <w:pStyle w:val="17"/>
        <w:ind w:firstLine="480"/>
        <w:rPr>
          <w:rFonts w:hint="default"/>
        </w:rPr>
      </w:pPr>
      <w:r>
        <w:t>1、牵头方（全称）：</w:t>
      </w:r>
      <w:r>
        <w:rPr>
          <w:u w:val="single"/>
        </w:rPr>
        <w:t xml:space="preserve">（填写“工作及义务的具体内容”） </w:t>
      </w:r>
      <w:r>
        <w:t>；</w:t>
      </w:r>
    </w:p>
    <w:p>
      <w:pPr>
        <w:pStyle w:val="17"/>
        <w:ind w:firstLine="480"/>
        <w:rPr>
          <w:rFonts w:hint="default"/>
        </w:rPr>
      </w:pPr>
      <w:r>
        <w:t>2、成员方：</w:t>
      </w:r>
    </w:p>
    <w:p>
      <w:pPr>
        <w:pStyle w:val="17"/>
        <w:ind w:firstLine="480"/>
        <w:rPr>
          <w:rFonts w:hint="default"/>
        </w:rPr>
      </w:pPr>
      <w:r>
        <w:t>2.1（成员一的全称）：</w:t>
      </w:r>
      <w:r>
        <w:rPr>
          <w:u w:val="single"/>
        </w:rPr>
        <w:t>（填写“工作及义务的具体内容”）</w:t>
      </w:r>
      <w:r>
        <w:t xml:space="preserve"> ；</w:t>
      </w:r>
    </w:p>
    <w:p>
      <w:pPr>
        <w:pStyle w:val="17"/>
        <w:ind w:firstLine="480"/>
        <w:rPr>
          <w:rFonts w:hint="default"/>
        </w:rPr>
      </w:pPr>
      <w:r>
        <w:t>……</w:t>
      </w:r>
    </w:p>
    <w:p>
      <w:pPr>
        <w:pStyle w:val="17"/>
        <w:ind w:firstLine="480"/>
        <w:rPr>
          <w:rFonts w:hint="default"/>
        </w:rPr>
      </w:pPr>
      <w:r>
        <w:t>二、联合体各方的合同金额占比，具体如下：</w:t>
      </w:r>
    </w:p>
    <w:p>
      <w:pPr>
        <w:pStyle w:val="17"/>
        <w:ind w:firstLine="480"/>
        <w:rPr>
          <w:rFonts w:hint="default"/>
        </w:rPr>
      </w:pPr>
      <w:r>
        <w:t>1.牵头方（</w:t>
      </w:r>
      <w:r>
        <w:rPr>
          <w:u w:val="single"/>
        </w:rPr>
        <w:t xml:space="preserve"> 全称</w:t>
      </w:r>
      <w:r>
        <w:t xml:space="preserve"> ）的合同金额占合同总额的</w:t>
      </w:r>
      <w:r>
        <w:rPr>
          <w:u w:val="single"/>
        </w:rPr>
        <w:t>　　</w:t>
      </w:r>
      <w:r>
        <w:t>%；</w:t>
      </w:r>
    </w:p>
    <w:p>
      <w:pPr>
        <w:pStyle w:val="17"/>
        <w:ind w:firstLine="480"/>
        <w:rPr>
          <w:rFonts w:hint="default"/>
        </w:rPr>
      </w:pPr>
      <w:r>
        <w:t>2.成员方：</w:t>
      </w:r>
    </w:p>
    <w:p>
      <w:pPr>
        <w:pStyle w:val="17"/>
        <w:ind w:firstLine="480"/>
        <w:rPr>
          <w:rFonts w:hint="default"/>
        </w:rPr>
      </w:pPr>
      <w:r>
        <w:t>2.1（</w:t>
      </w:r>
      <w:r>
        <w:rPr>
          <w:u w:val="single"/>
        </w:rPr>
        <w:t xml:space="preserve"> 成员1的全称 </w:t>
      </w:r>
      <w:r>
        <w:t>）的合同金额占合同总额的</w:t>
      </w:r>
      <w:r>
        <w:rPr>
          <w:u w:val="single"/>
        </w:rPr>
        <w:t>　　</w:t>
      </w:r>
      <w:r>
        <w:t>%；</w:t>
      </w:r>
    </w:p>
    <w:p>
      <w:pPr>
        <w:pStyle w:val="17"/>
        <w:ind w:firstLine="480"/>
        <w:rPr>
          <w:rFonts w:hint="default"/>
        </w:rPr>
      </w:pPr>
      <w:r>
        <w:t>……</w:t>
      </w:r>
    </w:p>
    <w:p>
      <w:pPr>
        <w:pStyle w:val="17"/>
        <w:ind w:firstLine="480"/>
        <w:rPr>
          <w:rFonts w:hint="default"/>
        </w:rPr>
      </w:pPr>
      <w:r>
        <w:t>三、联合体各方约定：</w:t>
      </w:r>
    </w:p>
    <w:p>
      <w:pPr>
        <w:pStyle w:val="17"/>
        <w:ind w:firstLine="480"/>
        <w:rPr>
          <w:rFonts w:hint="default"/>
        </w:rPr>
      </w:pPr>
      <w:r>
        <w:t>1、由</w:t>
      </w:r>
      <w:r>
        <w:rPr>
          <w:u w:val="single"/>
        </w:rPr>
        <w:t>（填写“牵头方的全称”）代表联合体办理参加本项目报价的有关事宜（包括但不限于：注册账号、派出供应商人代表、提交响应文件及参加开标、谈判、澄清等），在此过程中，供应商代表签字的一切文件和处理结果，联合体均予以认可并对此承担责任。</w:t>
      </w:r>
    </w:p>
    <w:p>
      <w:pPr>
        <w:pStyle w:val="17"/>
        <w:ind w:firstLine="480"/>
        <w:rPr>
          <w:rFonts w:hint="default"/>
        </w:rPr>
      </w:pPr>
      <w:r>
        <w:t>2、联合体各方约定由</w:t>
      </w:r>
      <w:r>
        <w:rPr>
          <w:u w:val="single"/>
        </w:rPr>
        <w:t>（填写“牵头方的全称”）代表联合体办理磋商保证金事宜。</w:t>
      </w:r>
    </w:p>
    <w:p>
      <w:pPr>
        <w:pStyle w:val="17"/>
        <w:ind w:firstLine="480"/>
        <w:rPr>
          <w:rFonts w:hint="default"/>
        </w:rPr>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7"/>
        <w:ind w:firstLine="480"/>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pPr>
        <w:pStyle w:val="17"/>
        <w:ind w:firstLine="480"/>
        <w:rPr>
          <w:rFonts w:hint="default"/>
        </w:rPr>
      </w:pPr>
      <w:r>
        <w:t>五、本协议自签署之日起生效，政府采购合同履行完毕后自动失效。</w:t>
      </w:r>
    </w:p>
    <w:p>
      <w:pPr>
        <w:pStyle w:val="17"/>
        <w:ind w:firstLine="480"/>
        <w:rPr>
          <w:rFonts w:hint="default"/>
        </w:rPr>
      </w:pPr>
      <w:r>
        <w:t>六、本协议一式</w:t>
      </w:r>
      <w:r>
        <w:rPr>
          <w:u w:val="single"/>
        </w:rPr>
        <w:t>（填写具体份数）</w:t>
      </w:r>
      <w:r>
        <w:t>份，联合体各方各执一份，响应文件中提交一份。</w:t>
      </w:r>
    </w:p>
    <w:p>
      <w:pPr>
        <w:pStyle w:val="17"/>
        <w:ind w:firstLine="480"/>
        <w:rPr>
          <w:rFonts w:hint="default"/>
        </w:rPr>
      </w:pPr>
      <w:r>
        <w:t>（以下无正文）</w:t>
      </w:r>
    </w:p>
    <w:p>
      <w:pPr>
        <w:pStyle w:val="17"/>
        <w:ind w:firstLine="480"/>
        <w:rPr>
          <w:rFonts w:hint="default"/>
        </w:rPr>
      </w:pPr>
      <w:r>
        <w:t>牵头方：</w:t>
      </w:r>
      <w:r>
        <w:rPr>
          <w:u w:val="single"/>
        </w:rPr>
        <w:t>（全称并加盖单位公章）</w:t>
      </w:r>
    </w:p>
    <w:p>
      <w:pPr>
        <w:pStyle w:val="17"/>
        <w:ind w:firstLine="480"/>
        <w:rPr>
          <w:rFonts w:hint="default"/>
        </w:rPr>
      </w:pPr>
      <w:r>
        <w:t>法定代表人或其委托代理人：</w:t>
      </w:r>
      <w:r>
        <w:rPr>
          <w:u w:val="single"/>
        </w:rPr>
        <w:t xml:space="preserve"> （签字或盖章）</w:t>
      </w:r>
    </w:p>
    <w:p>
      <w:pPr>
        <w:pStyle w:val="17"/>
        <w:ind w:firstLine="480"/>
        <w:rPr>
          <w:rFonts w:hint="default"/>
        </w:rPr>
      </w:pPr>
      <w:r>
        <w:t>成员一：</w:t>
      </w:r>
      <w:r>
        <w:rPr>
          <w:u w:val="single"/>
        </w:rPr>
        <w:t>（全称并加盖成员一的单位公章）</w:t>
      </w:r>
    </w:p>
    <w:p>
      <w:pPr>
        <w:pStyle w:val="17"/>
        <w:ind w:firstLine="480"/>
        <w:rPr>
          <w:rFonts w:hint="default"/>
        </w:rPr>
      </w:pPr>
      <w:r>
        <w:t>法定代表人或其委托代理人：</w:t>
      </w:r>
      <w:r>
        <w:rPr>
          <w:u w:val="single"/>
        </w:rPr>
        <w:t xml:space="preserve"> （签字或盖章）</w:t>
      </w:r>
    </w:p>
    <w:p>
      <w:pPr>
        <w:pStyle w:val="17"/>
        <w:ind w:firstLine="480"/>
        <w:rPr>
          <w:rFonts w:hint="default"/>
        </w:rPr>
      </w:pPr>
      <w:r>
        <w:t>……</w:t>
      </w:r>
    </w:p>
    <w:p>
      <w:pPr>
        <w:pStyle w:val="17"/>
        <w:ind w:firstLine="480"/>
        <w:rPr>
          <w:rFonts w:hint="default"/>
        </w:rPr>
      </w:pPr>
      <w:r>
        <w:t>成员**：</w:t>
      </w:r>
      <w:r>
        <w:rPr>
          <w:u w:val="single"/>
        </w:rPr>
        <w:t>（全称并加盖成员**的单位公章）</w:t>
      </w:r>
    </w:p>
    <w:p>
      <w:pPr>
        <w:pStyle w:val="17"/>
        <w:ind w:firstLine="480"/>
        <w:rPr>
          <w:rFonts w:hint="default"/>
        </w:rPr>
      </w:pPr>
      <w:r>
        <w:t>法定代表人或其委托代理人：</w:t>
      </w:r>
      <w:r>
        <w:rPr>
          <w:u w:val="single"/>
        </w:rPr>
        <w:t xml:space="preserve"> （签字或盖章）</w:t>
      </w:r>
    </w:p>
    <w:p>
      <w:pPr>
        <w:pStyle w:val="17"/>
        <w:ind w:firstLine="480"/>
        <w:jc w:val="right"/>
        <w:rPr>
          <w:rFonts w:hint="default"/>
        </w:rPr>
      </w:pPr>
      <w:r>
        <w:t>签署日期：</w:t>
      </w:r>
      <w:r>
        <w:rPr>
          <w:u w:val="single"/>
        </w:rPr>
        <w:t>　　年　　月　　日</w:t>
      </w:r>
    </w:p>
    <w:p>
      <w:pPr>
        <w:pStyle w:val="17"/>
        <w:ind w:firstLine="480"/>
        <w:rPr>
          <w:rFonts w:hint="default"/>
        </w:rPr>
      </w:pPr>
      <w:r>
        <w:t>※注意：</w:t>
      </w:r>
    </w:p>
    <w:p>
      <w:pPr>
        <w:pStyle w:val="17"/>
        <w:ind w:firstLine="480"/>
        <w:rPr>
          <w:rFonts w:hint="default"/>
        </w:rPr>
      </w:pPr>
      <w:r>
        <w:t>1、磋商文件接受联合体报价且供应商为联合体的，供应商应提供本协议；否则无须提供。</w:t>
      </w:r>
    </w:p>
    <w:p>
      <w:pPr>
        <w:pStyle w:val="17"/>
        <w:ind w:firstLine="480"/>
        <w:rPr>
          <w:rFonts w:hint="default"/>
        </w:rPr>
      </w:pPr>
      <w:r>
        <w:t>2、本协议由委托代理人签字或盖章的，应按照本章载明的格式提供“单位授权书”。</w:t>
      </w:r>
    </w:p>
    <w:p>
      <w:pPr>
        <w:pStyle w:val="17"/>
        <w:ind w:firstLine="480"/>
        <w:rPr>
          <w:rFonts w:hint="default"/>
        </w:rPr>
      </w:pPr>
      <w:r>
        <w:t>3、在以联合体形式落实中小企业预留份额项目中，供应商除了要提供《中小企业声明函》，还需提供本协议。</w:t>
      </w:r>
    </w:p>
    <w:p>
      <w:pPr>
        <w:pStyle w:val="17"/>
        <w:ind w:firstLine="480"/>
        <w:rPr>
          <w:rFonts w:hint="default"/>
        </w:rPr>
      </w:pPr>
      <w:r>
        <w:t>4、在以联合体形式落实中小企业预留份额项目中，供应商除了要提供《中小企业声明函》，还需提供本协议。</w:t>
      </w:r>
    </w:p>
    <w:p>
      <w:pPr>
        <w:pStyle w:val="17"/>
        <w:rPr>
          <w:rFonts w:hint="eastAsia" w:eastAsia="宋体"/>
          <w:lang w:eastAsia="zh-CN"/>
        </w:rPr>
      </w:pPr>
      <w:r>
        <w:t xml:space="preserve"> </w:t>
      </w:r>
    </w:p>
    <w:p>
      <w:pPr>
        <w:pStyle w:val="17"/>
        <w:rPr>
          <w:rFonts w:hint="default"/>
        </w:rPr>
      </w:pPr>
      <w:r>
        <w:br w:type="page"/>
      </w:r>
    </w:p>
    <w:p>
      <w:pPr>
        <w:pStyle w:val="17"/>
        <w:jc w:val="center"/>
        <w:outlineLvl w:val="3"/>
        <w:rPr>
          <w:rFonts w:hint="default"/>
        </w:rPr>
      </w:pPr>
      <w:r>
        <w:rPr>
          <w:b/>
          <w:sz w:val="24"/>
        </w:rPr>
        <w:t>附件3-11 分包意向协议（若有）</w:t>
      </w:r>
    </w:p>
    <w:p>
      <w:pPr>
        <w:pStyle w:val="17"/>
        <w:ind w:firstLine="480"/>
        <w:rPr>
          <w:rFonts w:hint="default"/>
        </w:rPr>
      </w:pPr>
      <w:r>
        <w:t>甲方（总包方）：</w:t>
      </w:r>
      <w:r>
        <w:rPr>
          <w:u w:val="single"/>
        </w:rPr>
        <w:t>　　　　　　　</w:t>
      </w:r>
      <w:r>
        <w:t>（即本项目的供应商）</w:t>
      </w:r>
    </w:p>
    <w:p>
      <w:pPr>
        <w:pStyle w:val="17"/>
        <w:ind w:firstLine="480"/>
        <w:rPr>
          <w:rFonts w:hint="default"/>
        </w:rPr>
      </w:pPr>
      <w:r>
        <w:t>乙方（分包方）：</w:t>
      </w:r>
      <w:r>
        <w:rPr>
          <w:u w:val="single"/>
        </w:rPr>
        <w:t>　　　　　　　</w:t>
      </w:r>
    </w:p>
    <w:p>
      <w:pPr>
        <w:pStyle w:val="17"/>
        <w:ind w:firstLine="480"/>
        <w:rPr>
          <w:rFonts w:hint="default"/>
        </w:rPr>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17"/>
        <w:ind w:firstLine="480"/>
        <w:rPr>
          <w:rFonts w:hint="default"/>
        </w:rPr>
      </w:pPr>
      <w:r>
        <w:t>一、分包标的</w:t>
      </w:r>
    </w:p>
    <w:p>
      <w:pPr>
        <w:pStyle w:val="17"/>
        <w:ind w:firstLine="480"/>
        <w:rPr>
          <w:rFonts w:hint="default"/>
        </w:rPr>
      </w:pPr>
      <w:r>
        <w:rPr>
          <w:u w:val="single"/>
        </w:rPr>
        <w:t>（根据双方的意向填写，可以是表格或文字描述）。</w:t>
      </w:r>
    </w:p>
    <w:p>
      <w:pPr>
        <w:pStyle w:val="17"/>
        <w:ind w:firstLine="480"/>
        <w:rPr>
          <w:rFonts w:hint="default"/>
        </w:rPr>
      </w:pPr>
      <w:r>
        <w:t>二、分包合同金额占比</w:t>
      </w:r>
    </w:p>
    <w:p>
      <w:pPr>
        <w:pStyle w:val="17"/>
        <w:ind w:firstLine="480"/>
        <w:rPr>
          <w:rFonts w:hint="default"/>
        </w:rPr>
      </w:pPr>
      <w:r>
        <w:t>分包合同价占报价总价的比例：</w:t>
      </w:r>
      <w:r>
        <w:rPr>
          <w:u w:val="single"/>
        </w:rPr>
        <w:t>　　　　　</w:t>
      </w:r>
      <w:r>
        <w:t>%</w:t>
      </w:r>
    </w:p>
    <w:p>
      <w:pPr>
        <w:pStyle w:val="17"/>
        <w:ind w:firstLine="480"/>
        <w:rPr>
          <w:rFonts w:hint="default"/>
        </w:rPr>
      </w:pPr>
      <w:r>
        <w:t>三、其他条款</w:t>
      </w:r>
    </w:p>
    <w:p>
      <w:pPr>
        <w:pStyle w:val="17"/>
        <w:ind w:firstLine="480"/>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7"/>
              <w:rPr>
                <w:rFonts w:hint="default"/>
              </w:rPr>
            </w:pPr>
            <w:r>
              <w:t>甲方：</w:t>
            </w:r>
          </w:p>
        </w:tc>
        <w:tc>
          <w:tcPr>
            <w:tcW w:w="4153" w:type="dxa"/>
            <w:noWrap w:val="0"/>
            <w:vAlign w:val="top"/>
          </w:tcPr>
          <w:p>
            <w:pPr>
              <w:pStyle w:val="17"/>
              <w:rPr>
                <w:rFonts w:hint="default"/>
              </w:rPr>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7"/>
              <w:rPr>
                <w:rFonts w:hint="default"/>
              </w:rPr>
            </w:pPr>
            <w:r>
              <w:t>住所：</w:t>
            </w:r>
          </w:p>
        </w:tc>
        <w:tc>
          <w:tcPr>
            <w:tcW w:w="4153" w:type="dxa"/>
            <w:noWrap w:val="0"/>
            <w:vAlign w:val="top"/>
          </w:tcPr>
          <w:p>
            <w:pPr>
              <w:pStyle w:val="17"/>
              <w:rPr>
                <w:rFonts w:hint="default"/>
              </w:rPr>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7"/>
              <w:rPr>
                <w:rFonts w:hint="default"/>
              </w:rPr>
            </w:pPr>
            <w:r>
              <w:t>单位负责人或委托代理人：</w:t>
            </w:r>
          </w:p>
        </w:tc>
        <w:tc>
          <w:tcPr>
            <w:tcW w:w="4153" w:type="dxa"/>
            <w:noWrap w:val="0"/>
            <w:vAlign w:val="top"/>
          </w:tcPr>
          <w:p>
            <w:pPr>
              <w:pStyle w:val="17"/>
              <w:rPr>
                <w:rFonts w:hint="default"/>
              </w:rPr>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7"/>
              <w:rPr>
                <w:rFonts w:hint="default"/>
              </w:rPr>
            </w:pPr>
            <w:r>
              <w:t>联系方法：</w:t>
            </w:r>
          </w:p>
        </w:tc>
        <w:tc>
          <w:tcPr>
            <w:tcW w:w="4153" w:type="dxa"/>
            <w:noWrap w:val="0"/>
            <w:vAlign w:val="top"/>
          </w:tcPr>
          <w:p>
            <w:pPr>
              <w:pStyle w:val="17"/>
              <w:rPr>
                <w:rFonts w:hint="default"/>
              </w:rPr>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7"/>
              <w:rPr>
                <w:rFonts w:hint="default"/>
              </w:rPr>
            </w:pPr>
            <w:r>
              <w:t>开户银行：</w:t>
            </w:r>
          </w:p>
        </w:tc>
        <w:tc>
          <w:tcPr>
            <w:tcW w:w="4153" w:type="dxa"/>
            <w:noWrap w:val="0"/>
            <w:vAlign w:val="top"/>
          </w:tcPr>
          <w:p>
            <w:pPr>
              <w:pStyle w:val="17"/>
              <w:rPr>
                <w:rFonts w:hint="default"/>
              </w:rPr>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7"/>
              <w:rPr>
                <w:rFonts w:hint="default"/>
              </w:rPr>
            </w:pPr>
            <w:r>
              <w:t>账号：</w:t>
            </w:r>
          </w:p>
        </w:tc>
        <w:tc>
          <w:tcPr>
            <w:tcW w:w="4153" w:type="dxa"/>
            <w:noWrap w:val="0"/>
            <w:vAlign w:val="top"/>
          </w:tcPr>
          <w:p>
            <w:pPr>
              <w:pStyle w:val="17"/>
              <w:rPr>
                <w:rFonts w:hint="default"/>
              </w:rPr>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noWrap w:val="0"/>
            <w:vAlign w:val="top"/>
          </w:tcPr>
          <w:p>
            <w:pPr>
              <w:pStyle w:val="17"/>
              <w:jc w:val="right"/>
              <w:rPr>
                <w:rFonts w:hint="default"/>
              </w:rPr>
            </w:pPr>
            <w:r>
              <w:t>签订地点：</w:t>
            </w:r>
            <w:r>
              <w:rPr>
                <w:u w:val="single"/>
              </w:rPr>
              <w:t>　　　　　　　　　　</w:t>
            </w:r>
          </w:p>
          <w:p>
            <w:pPr>
              <w:pStyle w:val="17"/>
              <w:jc w:val="right"/>
              <w:rPr>
                <w:rFonts w:hint="default"/>
              </w:rPr>
            </w:pPr>
            <w:r>
              <w:t>签约日期：</w:t>
            </w:r>
            <w:r>
              <w:rPr>
                <w:u w:val="single"/>
              </w:rPr>
              <w:t>　　年　　月　　日</w:t>
            </w:r>
          </w:p>
        </w:tc>
      </w:tr>
    </w:tbl>
    <w:p>
      <w:pPr>
        <w:pStyle w:val="17"/>
        <w:ind w:firstLine="480"/>
        <w:rPr>
          <w:rFonts w:hint="default"/>
        </w:rPr>
      </w:pPr>
      <w:r>
        <w:t>※注意：</w:t>
      </w:r>
    </w:p>
    <w:p>
      <w:pPr>
        <w:pStyle w:val="17"/>
        <w:ind w:firstLine="480"/>
        <w:rPr>
          <w:rFonts w:hint="default"/>
        </w:rPr>
      </w:pPr>
      <w:r>
        <w:t>1.磋商文件接受合同分包且供应商拟将合同分包的，应提供本协议；否则无须提供。</w:t>
      </w:r>
    </w:p>
    <w:p>
      <w:pPr>
        <w:pStyle w:val="17"/>
        <w:ind w:firstLine="480"/>
        <w:rPr>
          <w:rFonts w:hint="default"/>
        </w:rPr>
      </w:pPr>
      <w:r>
        <w:t>2.本协议由委托代理人签字或盖章的，应按照本章载明的格式提供“单位授权书”。</w:t>
      </w:r>
    </w:p>
    <w:p>
      <w:pPr>
        <w:pStyle w:val="17"/>
        <w:ind w:firstLine="480"/>
        <w:rPr>
          <w:rFonts w:hint="default"/>
        </w:rPr>
      </w:pPr>
      <w:r>
        <w:t>3.在以合同分包形式落实中小企业预留份额项目中，供应商除了要提供《中小企业声明函》，还需提供本协议。</w:t>
      </w:r>
    </w:p>
    <w:p>
      <w:pPr>
        <w:pStyle w:val="17"/>
        <w:rPr>
          <w:rFonts w:hint="eastAsia" w:eastAsia="宋体"/>
          <w:lang w:eastAsia="zh-CN"/>
        </w:rPr>
      </w:pPr>
      <w:r>
        <w:t xml:space="preserve"> </w:t>
      </w:r>
    </w:p>
    <w:p>
      <w:pPr>
        <w:pStyle w:val="17"/>
        <w:rPr>
          <w:rFonts w:hint="default"/>
        </w:rPr>
      </w:pPr>
      <w:r>
        <w:br w:type="page"/>
      </w:r>
    </w:p>
    <w:p>
      <w:pPr>
        <w:pStyle w:val="17"/>
        <w:jc w:val="center"/>
        <w:outlineLvl w:val="3"/>
        <w:rPr>
          <w:rFonts w:hint="default"/>
        </w:rPr>
      </w:pPr>
      <w:r>
        <w:rPr>
          <w:b/>
          <w:sz w:val="24"/>
        </w:rPr>
        <w:t>附件3-12 参加采购活动前三年内在经营活动中没有重大违法记录书面声明</w:t>
      </w:r>
    </w:p>
    <w:p>
      <w:pPr>
        <w:pStyle w:val="17"/>
        <w:ind w:firstLine="480"/>
        <w:rPr>
          <w:rFonts w:hint="default"/>
        </w:rPr>
      </w:pPr>
      <w:r>
        <w:t>致：</w:t>
      </w:r>
      <w:r>
        <w:rPr>
          <w:u w:val="single"/>
        </w:rPr>
        <w:t>（采购人或采购代理机构）</w:t>
      </w:r>
    </w:p>
    <w:p>
      <w:pPr>
        <w:pStyle w:val="17"/>
        <w:ind w:firstLine="480"/>
        <w:rPr>
          <w:rFonts w:hint="eastAsia" w:eastAsia="宋体"/>
          <w:lang w:eastAsia="zh-CN"/>
        </w:rPr>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17"/>
        <w:ind w:firstLine="480"/>
        <w:rPr>
          <w:rFonts w:hint="eastAsia" w:eastAsia="宋体"/>
          <w:lang w:eastAsia="zh-CN"/>
        </w:rPr>
      </w:pPr>
    </w:p>
    <w:p>
      <w:pPr>
        <w:pStyle w:val="17"/>
        <w:ind w:firstLine="480"/>
        <w:rPr>
          <w:rFonts w:hint="eastAsia" w:eastAsia="宋体"/>
          <w:lang w:eastAsia="zh-CN"/>
        </w:rPr>
      </w:pPr>
      <w:r>
        <w:t>特此申明。</w:t>
      </w:r>
    </w:p>
    <w:p>
      <w:pPr>
        <w:pStyle w:val="17"/>
        <w:ind w:firstLine="480"/>
        <w:rPr>
          <w:rFonts w:hint="eastAsia" w:eastAsia="宋体"/>
          <w:lang w:eastAsia="zh-CN"/>
        </w:rPr>
      </w:pPr>
    </w:p>
    <w:p>
      <w:pPr>
        <w:pStyle w:val="17"/>
        <w:ind w:firstLine="480"/>
        <w:rPr>
          <w:rFonts w:hint="default"/>
        </w:rPr>
      </w:pPr>
      <w:r>
        <w:t>供应商名称</w:t>
      </w:r>
      <w:r>
        <w:rPr>
          <w:u w:val="single"/>
        </w:rPr>
        <w:t>　　　　　（全称并加盖公章）</w:t>
      </w:r>
    </w:p>
    <w:p>
      <w:pPr>
        <w:pStyle w:val="17"/>
        <w:ind w:firstLine="480"/>
        <w:rPr>
          <w:rFonts w:hint="default"/>
        </w:rPr>
      </w:pPr>
      <w:r>
        <w:t>日期：</w:t>
      </w:r>
      <w:r>
        <w:rPr>
          <w:u w:val="single"/>
        </w:rPr>
        <w:t>　　</w:t>
      </w:r>
      <w:r>
        <w:t>年</w:t>
      </w:r>
      <w:r>
        <w:rPr>
          <w:u w:val="single"/>
        </w:rPr>
        <w:t>　　</w:t>
      </w:r>
      <w:r>
        <w:t>月</w:t>
      </w:r>
      <w:r>
        <w:rPr>
          <w:u w:val="single"/>
        </w:rPr>
        <w:t>　　</w:t>
      </w:r>
      <w:r>
        <w:t>日</w:t>
      </w:r>
    </w:p>
    <w:p>
      <w:pPr>
        <w:pStyle w:val="17"/>
        <w:ind w:firstLine="480"/>
        <w:rPr>
          <w:rFonts w:hint="default"/>
        </w:rPr>
      </w:pPr>
      <w:r>
        <w:t>※注意：</w:t>
      </w:r>
    </w:p>
    <w:p>
      <w:pPr>
        <w:pStyle w:val="17"/>
        <w:ind w:firstLine="480"/>
        <w:rPr>
          <w:rFonts w:hint="default"/>
        </w:rPr>
      </w:pPr>
      <w: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7"/>
        <w:ind w:firstLine="480"/>
        <w:rPr>
          <w:rFonts w:hint="default"/>
        </w:rPr>
      </w:pPr>
      <w:r>
        <w:t>2、请供应商根据实际情况如实声明，否则视为提供虚假材料。</w:t>
      </w:r>
    </w:p>
    <w:p>
      <w:pPr>
        <w:pStyle w:val="17"/>
        <w:rPr>
          <w:rFonts w:hint="eastAsia" w:eastAsia="宋体"/>
          <w:lang w:eastAsia="zh-CN"/>
        </w:rPr>
      </w:pPr>
      <w:r>
        <w:t xml:space="preserve"> </w:t>
      </w:r>
    </w:p>
    <w:p>
      <w:pPr>
        <w:pStyle w:val="17"/>
        <w:rPr>
          <w:rFonts w:hint="default"/>
        </w:rPr>
      </w:pPr>
      <w:r>
        <w:br w:type="page"/>
      </w:r>
    </w:p>
    <w:p>
      <w:pPr>
        <w:pStyle w:val="17"/>
        <w:jc w:val="center"/>
        <w:outlineLvl w:val="3"/>
        <w:rPr>
          <w:rFonts w:hint="default"/>
        </w:rPr>
      </w:pPr>
      <w:r>
        <w:rPr>
          <w:b/>
          <w:sz w:val="24"/>
        </w:rPr>
        <w:t>附件3-13 其它资格证明文件</w:t>
      </w:r>
    </w:p>
    <w:p>
      <w:pPr>
        <w:pStyle w:val="17"/>
        <w:jc w:val="center"/>
        <w:outlineLvl w:val="3"/>
        <w:rPr>
          <w:rFonts w:hint="default"/>
        </w:rPr>
      </w:pPr>
      <w:r>
        <w:rPr>
          <w:b/>
          <w:sz w:val="24"/>
        </w:rPr>
        <w:t>（若有）</w:t>
      </w:r>
    </w:p>
    <w:p>
      <w:pPr>
        <w:pStyle w:val="17"/>
        <w:ind w:firstLine="480"/>
        <w:rPr>
          <w:rFonts w:hint="default"/>
        </w:rPr>
      </w:pPr>
      <w: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17"/>
        <w:ind w:firstLine="480"/>
        <w:rPr>
          <w:rFonts w:hint="eastAsia" w:eastAsia="宋体"/>
          <w:lang w:eastAsia="zh-CN"/>
        </w:rPr>
      </w:pPr>
      <w:r>
        <w:t>2、若磋商文件规定接受联合体形式且供应商为联合体的，涉及联合体成员的其它资格证明文件在此处提供相关证明材料，并加盖供应商单位公章。</w:t>
      </w: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default"/>
        </w:rPr>
      </w:pPr>
      <w:r>
        <w:t>供应商代表</w:t>
      </w:r>
      <w:r>
        <w:rPr>
          <w:u w:val="single"/>
        </w:rPr>
        <w:t>　　　　　（签字）</w:t>
      </w:r>
    </w:p>
    <w:p>
      <w:pPr>
        <w:pStyle w:val="17"/>
        <w:ind w:firstLine="480"/>
        <w:rPr>
          <w:rFonts w:hint="default"/>
        </w:rPr>
      </w:pPr>
      <w:r>
        <w:t>供应商名称</w:t>
      </w:r>
      <w:r>
        <w:rPr>
          <w:u w:val="single"/>
        </w:rPr>
        <w:t>　　　　　（全称并加盖公章）</w:t>
      </w:r>
    </w:p>
    <w:p>
      <w:pPr>
        <w:pStyle w:val="17"/>
        <w:ind w:firstLine="480"/>
        <w:rPr>
          <w:rFonts w:hint="default"/>
        </w:rPr>
      </w:pPr>
      <w:r>
        <w:t>日期：</w:t>
      </w:r>
      <w:r>
        <w:rPr>
          <w:u w:val="single"/>
        </w:rPr>
        <w:t>　　</w:t>
      </w:r>
      <w:r>
        <w:t>年</w:t>
      </w:r>
      <w:r>
        <w:rPr>
          <w:u w:val="single"/>
        </w:rPr>
        <w:t>　　</w:t>
      </w:r>
      <w:r>
        <w:t>月</w:t>
      </w:r>
      <w:r>
        <w:rPr>
          <w:u w:val="single"/>
        </w:rPr>
        <w:t>　　</w:t>
      </w:r>
      <w:r>
        <w:t>日</w:t>
      </w:r>
    </w:p>
    <w:p>
      <w:pPr>
        <w:pStyle w:val="17"/>
        <w:rPr>
          <w:rFonts w:hint="eastAsia" w:eastAsia="宋体"/>
          <w:lang w:eastAsia="zh-CN"/>
        </w:rPr>
      </w:pPr>
      <w:r>
        <w:t xml:space="preserve"> </w:t>
      </w:r>
    </w:p>
    <w:p>
      <w:pPr>
        <w:pStyle w:val="17"/>
        <w:rPr>
          <w:rFonts w:hint="default"/>
        </w:rPr>
      </w:pPr>
      <w:r>
        <w:br w:type="page"/>
      </w:r>
    </w:p>
    <w:p>
      <w:pPr>
        <w:pStyle w:val="17"/>
        <w:jc w:val="center"/>
        <w:outlineLvl w:val="2"/>
        <w:rPr>
          <w:rFonts w:hint="default"/>
        </w:rPr>
      </w:pPr>
      <w:r>
        <w:rPr>
          <w:b/>
          <w:sz w:val="28"/>
        </w:rPr>
        <w:t>附件4 磋商保证金凭证</w:t>
      </w:r>
    </w:p>
    <w:p>
      <w:pPr>
        <w:pStyle w:val="17"/>
        <w:jc w:val="center"/>
        <w:outlineLvl w:val="3"/>
        <w:rPr>
          <w:rFonts w:hint="default"/>
        </w:rPr>
      </w:pPr>
      <w:r>
        <w:rPr>
          <w:b/>
          <w:sz w:val="24"/>
        </w:rPr>
        <w:t>编制说明</w:t>
      </w:r>
    </w:p>
    <w:p>
      <w:pPr>
        <w:pStyle w:val="17"/>
        <w:ind w:firstLine="480"/>
        <w:rPr>
          <w:rFonts w:hint="default"/>
        </w:rPr>
      </w:pPr>
      <w:r>
        <w:t>1、在此项下提交的“磋商保证金”材料可使用转账凭证复印件或从福建省政府采购网上公开信息系统中下载的有关原始页面的打印件。通过办理保函的，提供保函</w:t>
      </w:r>
      <w:r>
        <w:rPr>
          <w:rFonts w:hint="eastAsia"/>
          <w:lang w:val="en-US" w:eastAsia="zh-CN"/>
        </w:rPr>
        <w:t>文件</w:t>
      </w:r>
      <w:r>
        <w:t>。</w:t>
      </w:r>
    </w:p>
    <w:p>
      <w:pPr>
        <w:pStyle w:val="17"/>
        <w:ind w:firstLine="480"/>
        <w:rPr>
          <w:rFonts w:hint="default"/>
        </w:rPr>
      </w:pPr>
      <w:r>
        <w:t>2、磋商保证金是否已提交按照磋商文件规定执行。</w:t>
      </w:r>
    </w:p>
    <w:p>
      <w:pPr>
        <w:pStyle w:val="17"/>
        <w:rPr>
          <w:rFonts w:hint="eastAsia" w:eastAsia="宋体"/>
          <w:lang w:eastAsia="zh-CN"/>
        </w:rPr>
      </w:pPr>
      <w:r>
        <w:t xml:space="preserve"> </w:t>
      </w:r>
    </w:p>
    <w:p>
      <w:pPr>
        <w:pStyle w:val="17"/>
        <w:rPr>
          <w:rFonts w:hint="default"/>
        </w:rPr>
      </w:pPr>
      <w:r>
        <w:br w:type="page"/>
      </w:r>
    </w:p>
    <w:p>
      <w:pPr>
        <w:pStyle w:val="17"/>
        <w:jc w:val="center"/>
        <w:outlineLvl w:val="2"/>
        <w:rPr>
          <w:rFonts w:hint="default"/>
        </w:rPr>
      </w:pPr>
      <w:r>
        <w:rPr>
          <w:b/>
          <w:sz w:val="28"/>
        </w:rPr>
        <w:t>附件5-1 技术和服务要求响应表</w:t>
      </w:r>
    </w:p>
    <w:p>
      <w:pPr>
        <w:pStyle w:val="17"/>
        <w:ind w:firstLine="480"/>
        <w:rPr>
          <w:rFonts w:hint="default"/>
        </w:rPr>
      </w:pPr>
      <w:r>
        <w:t>供应商名称：</w:t>
      </w:r>
      <w:r>
        <w:rPr>
          <w:u w:val="single"/>
        </w:rPr>
        <w:t>（全称加盖单位公章）</w:t>
      </w:r>
      <w:r>
        <w:t>项目编号∶</w:t>
      </w:r>
      <w:r>
        <w:rPr>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noWrap w:val="0"/>
            <w:vAlign w:val="top"/>
          </w:tcPr>
          <w:p>
            <w:pPr>
              <w:pStyle w:val="17"/>
              <w:rPr>
                <w:rFonts w:hint="default"/>
              </w:rPr>
            </w:pPr>
            <w:r>
              <w:t>采购包</w:t>
            </w:r>
          </w:p>
        </w:tc>
        <w:tc>
          <w:tcPr>
            <w:tcW w:w="1519" w:type="dxa"/>
            <w:noWrap w:val="0"/>
            <w:vAlign w:val="top"/>
          </w:tcPr>
          <w:p>
            <w:pPr>
              <w:pStyle w:val="17"/>
              <w:rPr>
                <w:rFonts w:hint="default"/>
              </w:rPr>
            </w:pPr>
            <w:r>
              <w:t>章节条目号</w:t>
            </w:r>
          </w:p>
        </w:tc>
        <w:tc>
          <w:tcPr>
            <w:tcW w:w="2026" w:type="dxa"/>
            <w:noWrap w:val="0"/>
            <w:vAlign w:val="top"/>
          </w:tcPr>
          <w:p>
            <w:pPr>
              <w:pStyle w:val="17"/>
              <w:rPr>
                <w:rFonts w:hint="default"/>
              </w:rPr>
            </w:pPr>
            <w:r>
              <w:t>竞争性磋商文件规定的技术和服务要求</w:t>
            </w:r>
          </w:p>
        </w:tc>
        <w:tc>
          <w:tcPr>
            <w:tcW w:w="2026" w:type="dxa"/>
            <w:noWrap w:val="0"/>
            <w:vAlign w:val="top"/>
          </w:tcPr>
          <w:p>
            <w:pPr>
              <w:pStyle w:val="17"/>
              <w:rPr>
                <w:rFonts w:hint="default"/>
              </w:rPr>
            </w:pPr>
            <w:r>
              <w:t>响应文件响应承诺</w:t>
            </w:r>
          </w:p>
        </w:tc>
        <w:tc>
          <w:tcPr>
            <w:tcW w:w="2026" w:type="dxa"/>
            <w:noWrap w:val="0"/>
            <w:vAlign w:val="top"/>
          </w:tcPr>
          <w:p>
            <w:pPr>
              <w:pStyle w:val="17"/>
              <w:rPr>
                <w:rFonts w:hint="default"/>
              </w:rP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noWrap w:val="0"/>
            <w:vAlign w:val="top"/>
          </w:tcPr>
          <w:p/>
        </w:tc>
        <w:tc>
          <w:tcPr>
            <w:tcW w:w="1519"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noWrap w:val="0"/>
            <w:vAlign w:val="top"/>
          </w:tcPr>
          <w:p/>
        </w:tc>
        <w:tc>
          <w:tcPr>
            <w:tcW w:w="1519"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noWrap w:val="0"/>
            <w:vAlign w:val="top"/>
          </w:tcPr>
          <w:p/>
        </w:tc>
        <w:tc>
          <w:tcPr>
            <w:tcW w:w="1519"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r>
    </w:tbl>
    <w:p>
      <w:pPr>
        <w:pStyle w:val="17"/>
        <w:rPr>
          <w:rFonts w:hint="default"/>
        </w:rPr>
      </w:pPr>
      <w:r>
        <w:rPr>
          <w:b/>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7"/>
        <w:rPr>
          <w:rFonts w:hint="eastAsia" w:eastAsia="宋体"/>
          <w:b/>
          <w:lang w:eastAsia="zh-CN"/>
        </w:rPr>
      </w:pPr>
      <w:r>
        <w:rPr>
          <w:b/>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7"/>
        <w:rPr>
          <w:rFonts w:hint="eastAsia" w:eastAsia="宋体"/>
          <w:b/>
          <w:lang w:eastAsia="zh-CN"/>
        </w:rPr>
      </w:pPr>
    </w:p>
    <w:p>
      <w:pPr>
        <w:pStyle w:val="17"/>
        <w:rPr>
          <w:rFonts w:hint="eastAsia" w:eastAsia="宋体"/>
          <w:lang w:eastAsia="zh-CN"/>
        </w:rPr>
      </w:pPr>
    </w:p>
    <w:p>
      <w:pPr>
        <w:pStyle w:val="17"/>
        <w:ind w:firstLine="480"/>
        <w:rPr>
          <w:rFonts w:hint="default"/>
        </w:rPr>
      </w:pPr>
      <w:r>
        <w:t>供应商代表签字：</w:t>
      </w:r>
      <w:r>
        <w:rPr>
          <w:u w:val="single"/>
        </w:rPr>
        <w:t>　　　　　　　　　　</w:t>
      </w:r>
    </w:p>
    <w:p>
      <w:pPr>
        <w:pStyle w:val="17"/>
        <w:rPr>
          <w:rFonts w:hint="eastAsia" w:eastAsia="宋体"/>
          <w:lang w:eastAsia="zh-CN"/>
        </w:rPr>
      </w:pPr>
      <w:r>
        <w:t xml:space="preserve"> </w:t>
      </w:r>
    </w:p>
    <w:p>
      <w:pPr>
        <w:pStyle w:val="17"/>
        <w:rPr>
          <w:rFonts w:hint="default"/>
        </w:rPr>
      </w:pPr>
      <w:r>
        <w:br w:type="page"/>
      </w:r>
    </w:p>
    <w:p>
      <w:pPr>
        <w:pStyle w:val="17"/>
        <w:jc w:val="center"/>
        <w:outlineLvl w:val="3"/>
        <w:rPr>
          <w:rFonts w:hint="default"/>
        </w:rPr>
      </w:pPr>
      <w:r>
        <w:rPr>
          <w:b/>
          <w:sz w:val="24"/>
        </w:rPr>
        <w:t>附件5-2        商务条件和其它事项响应表</w:t>
      </w:r>
    </w:p>
    <w:p>
      <w:pPr>
        <w:pStyle w:val="17"/>
        <w:ind w:firstLine="480"/>
        <w:rPr>
          <w:rFonts w:hint="default"/>
        </w:rPr>
      </w:pPr>
      <w:r>
        <w:t>供应商名称：</w:t>
      </w:r>
      <w:r>
        <w:rPr>
          <w:u w:val="single"/>
        </w:rPr>
        <w:t>（全称加盖单位公章）</w:t>
      </w:r>
      <w:r>
        <w:t>项目编号∶</w:t>
      </w:r>
      <w:r>
        <w:rPr>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noWrap w:val="0"/>
            <w:vAlign w:val="top"/>
          </w:tcPr>
          <w:p>
            <w:pPr>
              <w:pStyle w:val="17"/>
              <w:rPr>
                <w:rFonts w:hint="default"/>
              </w:rPr>
            </w:pPr>
            <w:r>
              <w:t>采购包</w:t>
            </w:r>
          </w:p>
        </w:tc>
        <w:tc>
          <w:tcPr>
            <w:tcW w:w="1519" w:type="dxa"/>
            <w:noWrap w:val="0"/>
            <w:vAlign w:val="top"/>
          </w:tcPr>
          <w:p>
            <w:pPr>
              <w:pStyle w:val="17"/>
              <w:rPr>
                <w:rFonts w:hint="default"/>
              </w:rPr>
            </w:pPr>
            <w:r>
              <w:t>章节条目号</w:t>
            </w:r>
          </w:p>
        </w:tc>
        <w:tc>
          <w:tcPr>
            <w:tcW w:w="2026" w:type="dxa"/>
            <w:noWrap w:val="0"/>
            <w:vAlign w:val="top"/>
          </w:tcPr>
          <w:p>
            <w:pPr>
              <w:pStyle w:val="17"/>
              <w:rPr>
                <w:rFonts w:hint="default"/>
              </w:rPr>
            </w:pPr>
            <w:r>
              <w:t>竞争性磋商文件规定的商务条件要求</w:t>
            </w:r>
          </w:p>
        </w:tc>
        <w:tc>
          <w:tcPr>
            <w:tcW w:w="2026" w:type="dxa"/>
            <w:noWrap w:val="0"/>
            <w:vAlign w:val="top"/>
          </w:tcPr>
          <w:p>
            <w:pPr>
              <w:pStyle w:val="17"/>
              <w:rPr>
                <w:rFonts w:hint="default"/>
              </w:rPr>
            </w:pPr>
            <w:r>
              <w:t>响应文件响应承诺</w:t>
            </w:r>
          </w:p>
        </w:tc>
        <w:tc>
          <w:tcPr>
            <w:tcW w:w="2026" w:type="dxa"/>
            <w:noWrap w:val="0"/>
            <w:vAlign w:val="top"/>
          </w:tcPr>
          <w:p>
            <w:pPr>
              <w:pStyle w:val="17"/>
              <w:rPr>
                <w:rFonts w:hint="default"/>
              </w:rP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noWrap w:val="0"/>
            <w:vAlign w:val="top"/>
          </w:tcPr>
          <w:p/>
        </w:tc>
        <w:tc>
          <w:tcPr>
            <w:tcW w:w="1519"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noWrap w:val="0"/>
            <w:vAlign w:val="top"/>
          </w:tcPr>
          <w:p/>
        </w:tc>
        <w:tc>
          <w:tcPr>
            <w:tcW w:w="1519"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noWrap w:val="0"/>
            <w:vAlign w:val="top"/>
          </w:tcPr>
          <w:p/>
        </w:tc>
        <w:tc>
          <w:tcPr>
            <w:tcW w:w="1519"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c>
          <w:tcPr>
            <w:tcW w:w="2026" w:type="dxa"/>
            <w:noWrap w:val="0"/>
            <w:vAlign w:val="top"/>
          </w:tcPr>
          <w:p>
            <w:pPr>
              <w:pStyle w:val="17"/>
              <w:rPr>
                <w:rFonts w:hint="default"/>
              </w:rPr>
            </w:pPr>
            <w:r>
              <w:t xml:space="preserve">    </w:t>
            </w:r>
          </w:p>
        </w:tc>
      </w:tr>
    </w:tbl>
    <w:p>
      <w:pPr>
        <w:pStyle w:val="17"/>
        <w:rPr>
          <w:rFonts w:hint="default"/>
        </w:rPr>
      </w:pPr>
      <w:r>
        <w:rPr>
          <w:b/>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7"/>
        <w:rPr>
          <w:rFonts w:hint="eastAsia" w:eastAsia="宋体"/>
          <w:b/>
          <w:lang w:eastAsia="zh-CN"/>
        </w:rPr>
      </w:pPr>
      <w:r>
        <w:rPr>
          <w:b/>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7"/>
        <w:rPr>
          <w:rFonts w:hint="eastAsia" w:eastAsia="宋体"/>
          <w:b/>
          <w:lang w:eastAsia="zh-CN"/>
        </w:rPr>
      </w:pPr>
    </w:p>
    <w:p>
      <w:pPr>
        <w:pStyle w:val="17"/>
        <w:rPr>
          <w:rFonts w:hint="eastAsia" w:eastAsia="宋体"/>
          <w:lang w:eastAsia="zh-CN"/>
        </w:rPr>
      </w:pPr>
    </w:p>
    <w:p>
      <w:pPr>
        <w:pStyle w:val="17"/>
        <w:ind w:firstLine="480"/>
        <w:rPr>
          <w:rFonts w:hint="default"/>
        </w:rPr>
      </w:pPr>
      <w:r>
        <w:t>供应商代表签字：</w:t>
      </w:r>
      <w:r>
        <w:rPr>
          <w:u w:val="single"/>
        </w:rPr>
        <w:t>　　　　　　　　　　</w:t>
      </w:r>
    </w:p>
    <w:p>
      <w:pPr>
        <w:pStyle w:val="17"/>
        <w:rPr>
          <w:rFonts w:hint="eastAsia" w:eastAsia="宋体"/>
          <w:lang w:eastAsia="zh-CN"/>
        </w:rPr>
      </w:pPr>
      <w:r>
        <w:t xml:space="preserve"> </w:t>
      </w:r>
    </w:p>
    <w:p>
      <w:pPr>
        <w:pStyle w:val="17"/>
        <w:rPr>
          <w:rFonts w:hint="default"/>
        </w:rPr>
      </w:pPr>
      <w:r>
        <w:br w:type="page"/>
      </w:r>
    </w:p>
    <w:p>
      <w:pPr>
        <w:pStyle w:val="17"/>
        <w:jc w:val="center"/>
        <w:outlineLvl w:val="2"/>
        <w:rPr>
          <w:rFonts w:hint="default"/>
        </w:rPr>
      </w:pPr>
      <w:r>
        <w:rPr>
          <w:b/>
          <w:sz w:val="28"/>
        </w:rPr>
        <w:t>附件6 相关技术、商务、服务响应承诺及资料</w:t>
      </w:r>
    </w:p>
    <w:p>
      <w:pPr>
        <w:pStyle w:val="17"/>
        <w:ind w:firstLine="480"/>
        <w:rPr>
          <w:rFonts w:hint="default"/>
        </w:rPr>
      </w:pPr>
      <w:r>
        <w:t>说明：</w:t>
      </w:r>
    </w:p>
    <w:p>
      <w:pPr>
        <w:pStyle w:val="17"/>
        <w:ind w:firstLine="480"/>
        <w:rPr>
          <w:rFonts w:hint="default"/>
        </w:rPr>
      </w:pPr>
      <w: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17"/>
        <w:ind w:firstLine="480"/>
        <w:rPr>
          <w:rFonts w:hint="eastAsia" w:eastAsia="宋体"/>
          <w:lang w:eastAsia="zh-CN"/>
        </w:rPr>
      </w:pPr>
      <w:r>
        <w:t>2.如果没有特别要求的，供应商根据磋商文件的要求以及特点，提供相关技术、商务、服务响应承诺及资料，格式自拟。</w:t>
      </w: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default"/>
        </w:rPr>
      </w:pPr>
      <w:r>
        <w:t>供应商代表</w:t>
      </w:r>
      <w:r>
        <w:rPr>
          <w:u w:val="single"/>
        </w:rPr>
        <w:t>　　　　　（签字）</w:t>
      </w:r>
    </w:p>
    <w:p>
      <w:pPr>
        <w:pStyle w:val="17"/>
        <w:ind w:firstLine="480"/>
        <w:rPr>
          <w:rFonts w:hint="default"/>
        </w:rPr>
      </w:pPr>
      <w:r>
        <w:t>供应商名称</w:t>
      </w:r>
      <w:r>
        <w:rPr>
          <w:u w:val="single"/>
        </w:rPr>
        <w:t>　　　　　（全称并加盖公章）　　　　　</w:t>
      </w:r>
    </w:p>
    <w:p>
      <w:pPr>
        <w:pStyle w:val="17"/>
        <w:ind w:firstLine="480"/>
        <w:rPr>
          <w:rFonts w:hint="default"/>
        </w:rPr>
      </w:pPr>
      <w:r>
        <w:t>日期：</w:t>
      </w:r>
      <w:r>
        <w:rPr>
          <w:u w:val="single"/>
        </w:rPr>
        <w:t>　　　</w:t>
      </w:r>
      <w:r>
        <w:t>年</w:t>
      </w:r>
      <w:r>
        <w:rPr>
          <w:u w:val="single"/>
        </w:rPr>
        <w:t>　　　</w:t>
      </w:r>
      <w:r>
        <w:t>月</w:t>
      </w:r>
      <w:r>
        <w:rPr>
          <w:u w:val="single"/>
        </w:rPr>
        <w:t>　　　</w:t>
      </w:r>
      <w:r>
        <w:t>日</w:t>
      </w:r>
    </w:p>
    <w:p>
      <w:pPr>
        <w:pStyle w:val="17"/>
        <w:rPr>
          <w:rFonts w:hint="eastAsia" w:eastAsia="宋体"/>
          <w:lang w:eastAsia="zh-CN"/>
        </w:rPr>
      </w:pPr>
      <w:r>
        <w:t xml:space="preserve"> </w:t>
      </w:r>
    </w:p>
    <w:p>
      <w:pPr>
        <w:pStyle w:val="17"/>
        <w:rPr>
          <w:rFonts w:hint="default"/>
        </w:rPr>
      </w:pPr>
      <w:r>
        <w:br w:type="page"/>
      </w:r>
    </w:p>
    <w:p>
      <w:pPr>
        <w:pStyle w:val="17"/>
        <w:jc w:val="center"/>
        <w:outlineLvl w:val="2"/>
        <w:rPr>
          <w:rFonts w:hint="default"/>
        </w:rPr>
      </w:pPr>
      <w:r>
        <w:rPr>
          <w:b/>
          <w:sz w:val="28"/>
        </w:rPr>
        <w:t>附件7 供应商提交符合政府采购政策的证明材料</w:t>
      </w:r>
    </w:p>
    <w:p>
      <w:pPr>
        <w:pStyle w:val="17"/>
        <w:jc w:val="center"/>
        <w:outlineLvl w:val="3"/>
        <w:rPr>
          <w:rFonts w:hint="default"/>
        </w:rPr>
      </w:pPr>
      <w:r>
        <w:rPr>
          <w:b/>
          <w:sz w:val="24"/>
        </w:rPr>
        <w:t>附件7-1-1 中小企业声明函（若有）</w:t>
      </w:r>
    </w:p>
    <w:p>
      <w:pPr>
        <w:pStyle w:val="17"/>
        <w:ind w:firstLine="480"/>
        <w:rPr>
          <w:rFonts w:hint="default"/>
        </w:rPr>
      </w:pPr>
      <w:r>
        <w:t>中小企业声明函（货物）</w:t>
      </w:r>
    </w:p>
    <w:p>
      <w:pPr>
        <w:pStyle w:val="17"/>
        <w:ind w:firstLine="480"/>
        <w:rPr>
          <w:rFonts w:hint="default"/>
        </w:rPr>
      </w:pPr>
      <w:r>
        <w:t>本公司</w:t>
      </w:r>
      <w:r>
        <w:rPr>
          <w:u w:val="single"/>
        </w:rPr>
        <w:t>（联合体）</w:t>
      </w:r>
      <w:r>
        <w:t>郑重声明，根据《政府采购促进中小企业发展管理办法》（财库﹝2020﹞46号）的规定，本公司</w:t>
      </w:r>
      <w:r>
        <w:rPr>
          <w:u w:val="single"/>
        </w:rPr>
        <w:t>（联合体）</w:t>
      </w:r>
      <w:r>
        <w:t>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7"/>
        <w:ind w:firstLine="480"/>
        <w:rPr>
          <w:rFonts w:hint="default"/>
        </w:rPr>
      </w:pPr>
      <w:r>
        <w:t>1.</w:t>
      </w:r>
      <w:r>
        <w:rPr>
          <w:u w:val="single"/>
        </w:rPr>
        <w:t>（标的名称）</w:t>
      </w:r>
      <w:r>
        <w:t>，属于</w:t>
      </w:r>
      <w:r>
        <w:rPr>
          <w:u w:val="single"/>
        </w:rPr>
        <w:t>（采购文件中明确的所属行业）</w:t>
      </w:r>
      <w:r>
        <w:t>行业；制造商为</w:t>
      </w:r>
      <w:r>
        <w:rPr>
          <w:u w:val="single"/>
        </w:rPr>
        <w:t>（企业名称）</w:t>
      </w:r>
      <w:r>
        <w:t>，从业人员人，营业收入为万元，资产总额为万元1，属于</w:t>
      </w:r>
      <w:r>
        <w:rPr>
          <w:u w:val="single"/>
        </w:rPr>
        <w:t>（中型企业、小型企业、微型企业）</w:t>
      </w:r>
      <w:r>
        <w:t>；</w:t>
      </w:r>
    </w:p>
    <w:p>
      <w:pPr>
        <w:pStyle w:val="17"/>
        <w:ind w:firstLine="480"/>
        <w:rPr>
          <w:rFonts w:hint="default"/>
        </w:rPr>
      </w:pPr>
      <w:r>
        <w:t>2.</w:t>
      </w:r>
      <w:r>
        <w:rPr>
          <w:u w:val="single"/>
        </w:rPr>
        <w:t>（标的名称）</w:t>
      </w:r>
      <w:r>
        <w:t>，属于</w:t>
      </w:r>
      <w:r>
        <w:rPr>
          <w:u w:val="single"/>
        </w:rPr>
        <w:t>（采购文件中明确的所属行业）</w:t>
      </w:r>
      <w:r>
        <w:t>行业；制造商为</w:t>
      </w:r>
      <w:r>
        <w:rPr>
          <w:u w:val="single"/>
        </w:rPr>
        <w:t>（企业名称）</w:t>
      </w:r>
      <w:r>
        <w:t>，从业人员人，营业收入为万元，资产总额为万元1，属于</w:t>
      </w:r>
      <w:r>
        <w:rPr>
          <w:u w:val="single"/>
        </w:rPr>
        <w:t>（中型企业、小型企业、微型企业）</w:t>
      </w:r>
      <w:r>
        <w:t>；</w:t>
      </w:r>
    </w:p>
    <w:p>
      <w:pPr>
        <w:pStyle w:val="17"/>
        <w:ind w:firstLine="480"/>
        <w:rPr>
          <w:rFonts w:hint="default"/>
        </w:rPr>
      </w:pPr>
      <w:r>
        <w:t>......</w:t>
      </w:r>
    </w:p>
    <w:p>
      <w:pPr>
        <w:pStyle w:val="17"/>
        <w:ind w:firstLine="480"/>
        <w:rPr>
          <w:rFonts w:hint="default"/>
        </w:rPr>
      </w:pPr>
      <w:r>
        <w:t>以上企业，不属于大企业的分支机构，不存在控股股东为大企业的情形，也不存在与大企业的负责人为同一人的情形。</w:t>
      </w:r>
    </w:p>
    <w:p>
      <w:pPr>
        <w:pStyle w:val="17"/>
        <w:ind w:firstLine="480"/>
        <w:rPr>
          <w:rFonts w:hint="default"/>
        </w:rPr>
      </w:pPr>
      <w:r>
        <w:t>本企业对上述声明内容的真实性负责。如有虚假，将依法承担相应责任。</w:t>
      </w:r>
    </w:p>
    <w:p>
      <w:pPr>
        <w:pStyle w:val="17"/>
        <w:ind w:firstLine="480"/>
        <w:rPr>
          <w:rFonts w:hint="default"/>
        </w:rPr>
      </w:pPr>
      <w:r>
        <w:t>企业名称（盖章）：</w:t>
      </w:r>
    </w:p>
    <w:p>
      <w:pPr>
        <w:pStyle w:val="17"/>
        <w:ind w:firstLine="480"/>
        <w:rPr>
          <w:rFonts w:hint="default"/>
        </w:rPr>
      </w:pPr>
      <w:r>
        <w:t>日期：</w:t>
      </w:r>
      <w:r>
        <w:rPr>
          <w:u w:val="single"/>
        </w:rPr>
        <w:t>　　　</w:t>
      </w:r>
      <w:r>
        <w:t>年</w:t>
      </w:r>
      <w:r>
        <w:rPr>
          <w:u w:val="single"/>
        </w:rPr>
        <w:t>　　　</w:t>
      </w:r>
      <w:r>
        <w:t>月</w:t>
      </w:r>
      <w:r>
        <w:rPr>
          <w:u w:val="single"/>
        </w:rPr>
        <w:t>　　　</w:t>
      </w:r>
      <w:r>
        <w:t>日</w:t>
      </w:r>
    </w:p>
    <w:p>
      <w:pPr>
        <w:pStyle w:val="17"/>
        <w:ind w:firstLine="480"/>
        <w:rPr>
          <w:rFonts w:hint="default"/>
        </w:rPr>
      </w:pPr>
      <w:r>
        <w:t>※注意：</w:t>
      </w:r>
    </w:p>
    <w:p>
      <w:pPr>
        <w:pStyle w:val="17"/>
        <w:ind w:firstLine="480"/>
        <w:rPr>
          <w:rFonts w:hint="default"/>
        </w:rPr>
      </w:pPr>
      <w:r>
        <w:t>1、从业人员、营业收入、资产总额填报上一年度数据，无上一年度数据的新成立企业可不填报。</w:t>
      </w:r>
    </w:p>
    <w:p>
      <w:pPr>
        <w:pStyle w:val="17"/>
        <w:ind w:firstLine="480"/>
        <w:rPr>
          <w:rFonts w:hint="default"/>
        </w:rPr>
      </w:pPr>
      <w: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17"/>
        <w:ind w:firstLine="480"/>
        <w:rPr>
          <w:rFonts w:hint="default"/>
        </w:rPr>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17"/>
        <w:rPr>
          <w:rFonts w:hint="eastAsia" w:eastAsia="宋体"/>
          <w:lang w:eastAsia="zh-CN"/>
        </w:rPr>
      </w:pPr>
      <w:r>
        <w:t xml:space="preserve"> </w:t>
      </w:r>
    </w:p>
    <w:p>
      <w:pPr>
        <w:pStyle w:val="17"/>
        <w:rPr>
          <w:rFonts w:hint="default"/>
        </w:rPr>
      </w:pPr>
      <w:r>
        <w:br w:type="page"/>
      </w:r>
    </w:p>
    <w:p>
      <w:pPr>
        <w:pStyle w:val="17"/>
        <w:jc w:val="center"/>
        <w:outlineLvl w:val="3"/>
        <w:rPr>
          <w:rFonts w:hint="default"/>
        </w:rPr>
      </w:pPr>
      <w:r>
        <w:rPr>
          <w:b/>
          <w:sz w:val="24"/>
        </w:rPr>
        <w:t xml:space="preserve"> 中小企业声明函（工程、服务）</w:t>
      </w:r>
    </w:p>
    <w:p>
      <w:pPr>
        <w:pStyle w:val="17"/>
        <w:ind w:firstLine="480"/>
        <w:rPr>
          <w:rFonts w:hint="default"/>
        </w:rPr>
      </w:pPr>
      <w:r>
        <w:t>本公司</w:t>
      </w:r>
      <w:r>
        <w:rPr>
          <w:u w:val="single"/>
        </w:rPr>
        <w:t>（联合体）</w:t>
      </w:r>
      <w:r>
        <w:t>郑重声明，根据《政府采购促进中小企业发展管理办法》（财库﹝2020﹞46号）的规定，本公司</w:t>
      </w:r>
      <w:r>
        <w:rPr>
          <w:u w:val="single"/>
        </w:rPr>
        <w:t>（联合体）</w:t>
      </w:r>
      <w:r>
        <w:t>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7"/>
        <w:ind w:firstLine="480"/>
        <w:rPr>
          <w:rFonts w:hint="default"/>
        </w:rPr>
      </w:pPr>
      <w:r>
        <w:t>1.</w:t>
      </w:r>
      <w:r>
        <w:rPr>
          <w:u w:val="single"/>
        </w:rPr>
        <w:t>（标的名称）</w:t>
      </w:r>
      <w:r>
        <w:t>，属于</w:t>
      </w:r>
      <w:r>
        <w:rPr>
          <w:u w:val="single"/>
        </w:rPr>
        <w:t>（采购文件中明确的所属行业）</w:t>
      </w:r>
      <w:r>
        <w:t>行业；承建（承接）企业为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万元1，属于</w:t>
      </w:r>
      <w:r>
        <w:rPr>
          <w:u w:val="single"/>
        </w:rPr>
        <w:t>（中型企业、小型企业、微型企业）</w:t>
      </w:r>
      <w:r>
        <w:t>；</w:t>
      </w:r>
    </w:p>
    <w:p>
      <w:pPr>
        <w:pStyle w:val="17"/>
        <w:ind w:firstLine="480"/>
        <w:rPr>
          <w:rFonts w:hint="default"/>
        </w:rPr>
      </w:pPr>
      <w:r>
        <w:t>1.</w:t>
      </w:r>
      <w:r>
        <w:rPr>
          <w:u w:val="single"/>
        </w:rPr>
        <w:t>（标的名称）</w:t>
      </w:r>
      <w:r>
        <w:t>，属于</w:t>
      </w:r>
      <w:r>
        <w:rPr>
          <w:u w:val="single"/>
        </w:rPr>
        <w:t>（采购文件中明确的所属行业）</w:t>
      </w:r>
      <w:r>
        <w:t>行业；承建（承接）企业为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万元1，属于</w:t>
      </w:r>
      <w:r>
        <w:rPr>
          <w:u w:val="single"/>
        </w:rPr>
        <w:t>（中型企业、小型企业、微型企业）</w:t>
      </w:r>
      <w:r>
        <w:t>；</w:t>
      </w:r>
    </w:p>
    <w:p>
      <w:pPr>
        <w:pStyle w:val="17"/>
        <w:ind w:firstLine="480"/>
        <w:rPr>
          <w:rFonts w:hint="default"/>
        </w:rPr>
      </w:pPr>
      <w:r>
        <w:t>......</w:t>
      </w:r>
    </w:p>
    <w:p>
      <w:pPr>
        <w:pStyle w:val="17"/>
        <w:ind w:firstLine="480"/>
        <w:rPr>
          <w:rFonts w:hint="default"/>
        </w:rPr>
      </w:pPr>
      <w:r>
        <w:t>以上企业，不属于大企业的分支机构，不存在控股股东为大企业的情形，也不存在与大企业的负责人为同一人的情形。</w:t>
      </w:r>
    </w:p>
    <w:p>
      <w:pPr>
        <w:pStyle w:val="17"/>
        <w:ind w:firstLine="480"/>
        <w:rPr>
          <w:rFonts w:hint="default"/>
        </w:rPr>
      </w:pPr>
      <w:r>
        <w:t>本企业对上述声明内容的真实性负责。如有虚假，将依法承担相应责任。</w:t>
      </w:r>
    </w:p>
    <w:p>
      <w:pPr>
        <w:pStyle w:val="17"/>
        <w:ind w:firstLine="480"/>
        <w:rPr>
          <w:rFonts w:hint="default"/>
        </w:rPr>
      </w:pPr>
      <w:r>
        <w:t>企业名称（盖章）：</w:t>
      </w:r>
    </w:p>
    <w:p>
      <w:pPr>
        <w:pStyle w:val="17"/>
        <w:ind w:firstLine="480"/>
        <w:rPr>
          <w:rFonts w:hint="eastAsia" w:eastAsia="宋体"/>
          <w:lang w:eastAsia="zh-CN"/>
        </w:rPr>
      </w:pPr>
      <w:r>
        <w:t>日期：</w:t>
      </w:r>
      <w:r>
        <w:rPr>
          <w:u w:val="single"/>
        </w:rPr>
        <w:t>　　　</w:t>
      </w:r>
      <w:r>
        <w:t>年</w:t>
      </w:r>
      <w:r>
        <w:rPr>
          <w:u w:val="single"/>
        </w:rPr>
        <w:t>　　　</w:t>
      </w:r>
      <w:r>
        <w:t>月</w:t>
      </w:r>
      <w:r>
        <w:rPr>
          <w:u w:val="single"/>
        </w:rPr>
        <w:t>　　　</w:t>
      </w:r>
      <w:r>
        <w:t>日</w:t>
      </w:r>
    </w:p>
    <w:p>
      <w:pPr>
        <w:pStyle w:val="17"/>
        <w:ind w:firstLine="480"/>
        <w:rPr>
          <w:rFonts w:hint="eastAsia" w:eastAsia="宋体"/>
          <w:lang w:eastAsia="zh-CN"/>
        </w:rPr>
      </w:pPr>
    </w:p>
    <w:p>
      <w:pPr>
        <w:pStyle w:val="17"/>
        <w:ind w:firstLine="480"/>
        <w:rPr>
          <w:rFonts w:hint="default"/>
        </w:rPr>
      </w:pPr>
      <w:r>
        <w:t xml:space="preserve"> ※注意：</w:t>
      </w:r>
    </w:p>
    <w:p>
      <w:pPr>
        <w:pStyle w:val="17"/>
        <w:ind w:firstLine="480"/>
        <w:rPr>
          <w:rFonts w:hint="default"/>
        </w:rPr>
      </w:pPr>
      <w:r>
        <w:t>1、从业人员、营业收入、资产总额填报上一年度数据，无上一年度数据的新成立企业可不填报。</w:t>
      </w:r>
    </w:p>
    <w:p>
      <w:pPr>
        <w:pStyle w:val="17"/>
        <w:ind w:firstLine="480"/>
        <w:rPr>
          <w:rFonts w:hint="default"/>
        </w:rPr>
      </w:pPr>
      <w:r>
        <w:t xml:space="preserve"> 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17"/>
        <w:ind w:firstLine="480"/>
        <w:rPr>
          <w:rFonts w:hint="eastAsia" w:eastAsia="宋体"/>
          <w:lang w:eastAsia="zh-CN"/>
        </w:rPr>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17"/>
        <w:ind w:firstLine="480"/>
        <w:rPr>
          <w:rFonts w:hint="eastAsia" w:eastAsia="宋体"/>
          <w:lang w:eastAsia="zh-CN"/>
        </w:rPr>
      </w:pPr>
    </w:p>
    <w:p>
      <w:pPr>
        <w:pStyle w:val="17"/>
        <w:rPr>
          <w:rFonts w:hint="eastAsia" w:eastAsia="宋体"/>
          <w:lang w:eastAsia="zh-CN"/>
        </w:rPr>
      </w:pPr>
      <w:r>
        <w:t xml:space="preserve"> </w:t>
      </w:r>
    </w:p>
    <w:p>
      <w:pPr>
        <w:pStyle w:val="17"/>
        <w:rPr>
          <w:rFonts w:hint="default"/>
        </w:rPr>
      </w:pPr>
      <w:r>
        <w:br w:type="page"/>
      </w:r>
    </w:p>
    <w:p>
      <w:pPr>
        <w:pStyle w:val="17"/>
        <w:jc w:val="center"/>
        <w:outlineLvl w:val="3"/>
        <w:rPr>
          <w:rFonts w:hint="default"/>
        </w:rPr>
      </w:pPr>
      <w:r>
        <w:rPr>
          <w:b/>
          <w:sz w:val="24"/>
        </w:rPr>
        <w:t xml:space="preserve"> 附件7-1-2 残疾人福利性单位声明函（若有）</w:t>
      </w:r>
    </w:p>
    <w:p>
      <w:pPr>
        <w:pStyle w:val="17"/>
        <w:ind w:firstLine="480"/>
        <w:rPr>
          <w:rFonts w:hint="default"/>
        </w:rPr>
      </w:pPr>
      <w: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u w:val="single"/>
        </w:rPr>
        <w:t>（填写“项目名称”）</w:t>
      </w:r>
      <w:r>
        <w:t>项目采购活动：</w:t>
      </w:r>
    </w:p>
    <w:p>
      <w:pPr>
        <w:pStyle w:val="17"/>
        <w:ind w:firstLine="480"/>
        <w:rPr>
          <w:rFonts w:hint="default"/>
        </w:rPr>
      </w:pPr>
      <w:r>
        <w:t>（ ）提供本供应商制造的</w:t>
      </w:r>
      <w:r>
        <w:rPr>
          <w:u w:val="single"/>
        </w:rPr>
        <w:t>（填写“所投采购包、品目号”）</w:t>
      </w:r>
      <w:r>
        <w:t>货物，或提供其他残疾人福利性单位制造的</w:t>
      </w:r>
      <w:r>
        <w:rPr>
          <w:u w:val="single"/>
        </w:rPr>
        <w:t>（填写“所投采购包、品目号”）</w:t>
      </w:r>
      <w:r>
        <w:t>货物（不包括使用非残疾人福利性单位注册商标的货物）。（说明：只有部分货物由残疾人福利企业制造的，在该货物后标★）</w:t>
      </w:r>
    </w:p>
    <w:p>
      <w:pPr>
        <w:pStyle w:val="17"/>
        <w:ind w:firstLine="480"/>
        <w:rPr>
          <w:rFonts w:hint="default"/>
        </w:rPr>
      </w:pPr>
      <w:r>
        <w:t>（ ）由本供应商承建的</w:t>
      </w:r>
      <w:r>
        <w:rPr>
          <w:u w:val="single"/>
        </w:rPr>
        <w:t>（填写“所投采购包、品目号”）</w:t>
      </w:r>
      <w:r>
        <w:t>工程</w:t>
      </w:r>
    </w:p>
    <w:p>
      <w:pPr>
        <w:pStyle w:val="17"/>
        <w:ind w:firstLine="480"/>
        <w:rPr>
          <w:rFonts w:hint="default"/>
        </w:rPr>
      </w:pPr>
      <w:r>
        <w:t>（ ）由本供应商承接的</w:t>
      </w:r>
      <w:r>
        <w:rPr>
          <w:u w:val="single"/>
        </w:rPr>
        <w:t>（填写“所投采购包、品目号”）</w:t>
      </w:r>
      <w:r>
        <w:t>服务；</w:t>
      </w:r>
    </w:p>
    <w:p>
      <w:pPr>
        <w:pStyle w:val="17"/>
        <w:ind w:firstLine="480"/>
        <w:rPr>
          <w:rFonts w:hint="eastAsia" w:eastAsia="宋体"/>
          <w:lang w:eastAsia="zh-CN"/>
        </w:rPr>
      </w:pPr>
      <w:r>
        <w:t>本供应商对上述声明的真实性负责。如有虚假，将依法承担相应责任。</w:t>
      </w: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default"/>
        </w:rPr>
      </w:pPr>
      <w:r>
        <w:t>供应商代表</w:t>
      </w:r>
      <w:r>
        <w:rPr>
          <w:u w:val="single"/>
        </w:rPr>
        <w:t>　　　（签字）</w:t>
      </w:r>
    </w:p>
    <w:p>
      <w:pPr>
        <w:pStyle w:val="17"/>
        <w:ind w:firstLine="480"/>
        <w:rPr>
          <w:rFonts w:hint="default"/>
        </w:rPr>
      </w:pPr>
      <w:r>
        <w:t>供应商名称</w:t>
      </w:r>
      <w:r>
        <w:rPr>
          <w:u w:val="single"/>
        </w:rPr>
        <w:t>　　　（全称并加盖公章）　　　</w:t>
      </w:r>
    </w:p>
    <w:p>
      <w:pPr>
        <w:pStyle w:val="17"/>
        <w:ind w:firstLine="480"/>
        <w:rPr>
          <w:rFonts w:hint="eastAsia" w:eastAsia="宋体"/>
          <w:lang w:eastAsia="zh-CN"/>
        </w:rPr>
      </w:pPr>
      <w:r>
        <w:t>日期：</w:t>
      </w:r>
      <w:r>
        <w:rPr>
          <w:u w:val="single"/>
        </w:rPr>
        <w:t>　　　</w:t>
      </w:r>
      <w:r>
        <w:t>年</w:t>
      </w:r>
      <w:r>
        <w:rPr>
          <w:u w:val="single"/>
        </w:rPr>
        <w:t>　　　</w:t>
      </w:r>
      <w:r>
        <w:t>月</w:t>
      </w:r>
      <w:r>
        <w:rPr>
          <w:u w:val="single"/>
        </w:rPr>
        <w:t>　　　</w:t>
      </w:r>
      <w:r>
        <w:t>日</w:t>
      </w: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default"/>
        </w:rPr>
      </w:pPr>
      <w: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17"/>
        <w:ind w:firstLine="480"/>
        <w:rPr>
          <w:rFonts w:hint="default"/>
        </w:rPr>
      </w:pPr>
      <w:r>
        <w:t>（2）请供应商按照实际情况编制填写本声明函，并在相应的（）中打“√”。</w:t>
      </w:r>
    </w:p>
    <w:p>
      <w:pPr>
        <w:pStyle w:val="17"/>
        <w:ind w:firstLine="480"/>
        <w:rPr>
          <w:rFonts w:hint="default"/>
        </w:rPr>
      </w:pPr>
      <w:r>
        <w:t>（3）纸质响应文件正本中的本声明函（若有）应为原件。</w:t>
      </w:r>
    </w:p>
    <w:p>
      <w:pPr>
        <w:pStyle w:val="17"/>
        <w:ind w:firstLine="480"/>
        <w:rPr>
          <w:rFonts w:hint="default"/>
        </w:rPr>
      </w:pPr>
      <w:r>
        <w:t>（4）若《残疾人福利性单位声明函》内容不真实，视为提供虚假材料。</w:t>
      </w:r>
    </w:p>
    <w:p>
      <w:pPr>
        <w:pStyle w:val="17"/>
        <w:rPr>
          <w:rFonts w:hint="eastAsia" w:eastAsia="宋体"/>
          <w:lang w:eastAsia="zh-CN"/>
        </w:rPr>
      </w:pPr>
      <w:r>
        <w:t xml:space="preserve"> </w:t>
      </w:r>
    </w:p>
    <w:p>
      <w:pPr>
        <w:pStyle w:val="17"/>
        <w:rPr>
          <w:rFonts w:hint="default"/>
        </w:rPr>
      </w:pPr>
      <w:r>
        <w:br w:type="page"/>
      </w:r>
    </w:p>
    <w:p>
      <w:pPr>
        <w:pStyle w:val="17"/>
        <w:jc w:val="center"/>
        <w:outlineLvl w:val="3"/>
        <w:rPr>
          <w:rFonts w:hint="default"/>
        </w:rPr>
      </w:pPr>
      <w:r>
        <w:rPr>
          <w:b/>
          <w:sz w:val="24"/>
        </w:rPr>
        <w:t>附件7-1-3 监狱企业证明材料</w:t>
      </w:r>
    </w:p>
    <w:p>
      <w:pPr>
        <w:pStyle w:val="17"/>
        <w:ind w:firstLine="480"/>
        <w:rPr>
          <w:rFonts w:hint="default"/>
        </w:rPr>
      </w:pPr>
      <w:r>
        <w:t>供应商为监狱企业，提供本单位制造的货物（承接的服务），并在响应文件中提供省级以上监狱管理局、戒毒管理局（含新疆生产建设兵团）出具的属于监狱企业的证明文件。</w:t>
      </w:r>
    </w:p>
    <w:p>
      <w:pPr>
        <w:pStyle w:val="17"/>
        <w:rPr>
          <w:rFonts w:hint="eastAsia" w:eastAsia="宋体"/>
          <w:lang w:eastAsia="zh-CN"/>
        </w:rPr>
      </w:pPr>
      <w:r>
        <w:t xml:space="preserve"> </w:t>
      </w:r>
    </w:p>
    <w:p>
      <w:pPr>
        <w:pStyle w:val="17"/>
        <w:rPr>
          <w:rFonts w:hint="default"/>
        </w:rPr>
      </w:pPr>
      <w:r>
        <w:br w:type="page"/>
      </w:r>
    </w:p>
    <w:p>
      <w:pPr>
        <w:pStyle w:val="17"/>
        <w:jc w:val="center"/>
        <w:outlineLvl w:val="3"/>
        <w:rPr>
          <w:rFonts w:hint="default"/>
        </w:rPr>
      </w:pPr>
      <w:r>
        <w:rPr>
          <w:b/>
          <w:sz w:val="24"/>
        </w:rPr>
        <w:t xml:space="preserve"> 附件7-2 优先类节能产品、环境标志产品加分证明材料（若有）</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1661"/>
        <w:gridCol w:w="1661"/>
        <w:gridCol w:w="166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pPr>
              <w:pStyle w:val="17"/>
              <w:jc w:val="center"/>
              <w:rPr>
                <w:rFonts w:hint="default"/>
              </w:rPr>
            </w:pPr>
            <w:r>
              <w:t xml:space="preserve">   </w:t>
            </w:r>
          </w:p>
        </w:tc>
        <w:tc>
          <w:tcPr>
            <w:tcW w:w="7476" w:type="dxa"/>
            <w:gridSpan w:val="6"/>
            <w:noWrap w:val="0"/>
            <w:vAlign w:val="top"/>
          </w:tcPr>
          <w:p>
            <w:pPr>
              <w:pStyle w:val="17"/>
              <w:jc w:val="center"/>
              <w:rPr>
                <w:rFonts w:hint="default"/>
              </w:rP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pPr>
              <w:pStyle w:val="17"/>
              <w:jc w:val="center"/>
              <w:rPr>
                <w:rFonts w:hint="default"/>
              </w:rPr>
            </w:pPr>
            <w:r>
              <w:t>采购包</w:t>
            </w:r>
          </w:p>
        </w:tc>
        <w:tc>
          <w:tcPr>
            <w:tcW w:w="831" w:type="dxa"/>
            <w:noWrap w:val="0"/>
            <w:vAlign w:val="top"/>
          </w:tcPr>
          <w:p>
            <w:pPr>
              <w:pStyle w:val="17"/>
              <w:jc w:val="center"/>
              <w:rPr>
                <w:rFonts w:hint="default"/>
              </w:rPr>
            </w:pPr>
            <w:r>
              <w:t>品目号</w:t>
            </w:r>
          </w:p>
        </w:tc>
        <w:tc>
          <w:tcPr>
            <w:tcW w:w="1661" w:type="dxa"/>
            <w:noWrap w:val="0"/>
            <w:vAlign w:val="top"/>
          </w:tcPr>
          <w:p>
            <w:pPr>
              <w:pStyle w:val="17"/>
              <w:jc w:val="center"/>
              <w:rPr>
                <w:rFonts w:hint="default"/>
              </w:rPr>
            </w:pPr>
            <w:r>
              <w:t>产品名称</w:t>
            </w:r>
          </w:p>
        </w:tc>
        <w:tc>
          <w:tcPr>
            <w:tcW w:w="1661" w:type="dxa"/>
            <w:noWrap w:val="0"/>
            <w:vAlign w:val="top"/>
          </w:tcPr>
          <w:p>
            <w:pPr>
              <w:pStyle w:val="17"/>
              <w:jc w:val="center"/>
              <w:rPr>
                <w:rFonts w:hint="default"/>
              </w:rPr>
            </w:pPr>
            <w:r>
              <w:t>最后报价单价（现场）</w:t>
            </w:r>
          </w:p>
        </w:tc>
        <w:tc>
          <w:tcPr>
            <w:tcW w:w="1661" w:type="dxa"/>
            <w:noWrap w:val="0"/>
            <w:vAlign w:val="top"/>
          </w:tcPr>
          <w:p>
            <w:pPr>
              <w:pStyle w:val="17"/>
              <w:jc w:val="center"/>
              <w:rPr>
                <w:rFonts w:hint="default"/>
              </w:rPr>
            </w:pPr>
            <w:r>
              <w:t>数量</w:t>
            </w:r>
          </w:p>
        </w:tc>
        <w:tc>
          <w:tcPr>
            <w:tcW w:w="831" w:type="dxa"/>
            <w:noWrap w:val="0"/>
            <w:vAlign w:val="top"/>
          </w:tcPr>
          <w:p>
            <w:pPr>
              <w:pStyle w:val="17"/>
              <w:jc w:val="center"/>
              <w:rPr>
                <w:rFonts w:hint="default"/>
              </w:rPr>
            </w:pPr>
            <w:r>
              <w:t>最后报价总价（现场）</w:t>
            </w:r>
          </w:p>
        </w:tc>
        <w:tc>
          <w:tcPr>
            <w:tcW w:w="831" w:type="dxa"/>
            <w:noWrap w:val="0"/>
            <w:vAlign w:val="top"/>
          </w:tcPr>
          <w:p>
            <w:pPr>
              <w:pStyle w:val="17"/>
              <w:jc w:val="center"/>
              <w:rPr>
                <w:rFonts w:hint="default"/>
              </w:rP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noWrap w:val="0"/>
            <w:vAlign w:val="top"/>
          </w:tcPr>
          <w:p>
            <w:pPr>
              <w:pStyle w:val="17"/>
              <w:jc w:val="center"/>
              <w:rPr>
                <w:rFonts w:hint="default"/>
              </w:rPr>
            </w:pPr>
            <w:r>
              <w:t>*</w:t>
            </w:r>
          </w:p>
        </w:tc>
        <w:tc>
          <w:tcPr>
            <w:tcW w:w="831" w:type="dxa"/>
            <w:noWrap w:val="0"/>
            <w:vAlign w:val="top"/>
          </w:tcPr>
          <w:p>
            <w:pPr>
              <w:pStyle w:val="17"/>
              <w:jc w:val="center"/>
              <w:rPr>
                <w:rFonts w:hint="default"/>
              </w:rPr>
            </w:pPr>
            <w:r>
              <w:t>*-1</w:t>
            </w:r>
          </w:p>
        </w:tc>
        <w:tc>
          <w:tcPr>
            <w:tcW w:w="1661" w:type="dxa"/>
            <w:noWrap w:val="0"/>
            <w:vAlign w:val="top"/>
          </w:tcPr>
          <w:p>
            <w:pPr>
              <w:pStyle w:val="17"/>
              <w:rPr>
                <w:rFonts w:hint="default"/>
              </w:rPr>
            </w:pPr>
            <w:r>
              <w:t xml:space="preserve">   </w:t>
            </w:r>
          </w:p>
        </w:tc>
        <w:tc>
          <w:tcPr>
            <w:tcW w:w="1661" w:type="dxa"/>
            <w:noWrap w:val="0"/>
            <w:vAlign w:val="top"/>
          </w:tcPr>
          <w:p>
            <w:pPr>
              <w:pStyle w:val="17"/>
              <w:rPr>
                <w:rFonts w:hint="default"/>
              </w:rPr>
            </w:pPr>
            <w:r>
              <w:t xml:space="preserve">   </w:t>
            </w:r>
          </w:p>
        </w:tc>
        <w:tc>
          <w:tcPr>
            <w:tcW w:w="1661" w:type="dxa"/>
            <w:noWrap w:val="0"/>
            <w:vAlign w:val="top"/>
          </w:tcPr>
          <w:p>
            <w:pPr>
              <w:pStyle w:val="17"/>
              <w:rPr>
                <w:rFonts w:hint="default"/>
              </w:rPr>
            </w:pPr>
            <w:r>
              <w:t xml:space="preserve">   </w:t>
            </w:r>
          </w:p>
        </w:tc>
        <w:tc>
          <w:tcPr>
            <w:tcW w:w="831" w:type="dxa"/>
            <w:noWrap w:val="0"/>
            <w:vAlign w:val="top"/>
          </w:tcPr>
          <w:p>
            <w:pPr>
              <w:pStyle w:val="17"/>
              <w:rPr>
                <w:rFonts w:hint="default"/>
              </w:rPr>
            </w:pPr>
            <w:r>
              <w:t xml:space="preserve">   </w:t>
            </w:r>
          </w:p>
        </w:tc>
        <w:tc>
          <w:tcPr>
            <w:tcW w:w="831" w:type="dxa"/>
            <w:noWrap w:val="0"/>
            <w:vAlign w:val="top"/>
          </w:tcPr>
          <w:p>
            <w:pPr>
              <w:pStyle w:val="17"/>
              <w:rPr>
                <w:rFonts w:hint="default"/>
              </w:rP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noWrap w:val="0"/>
            <w:vAlign w:val="top"/>
          </w:tcPr>
          <w:p/>
        </w:tc>
        <w:tc>
          <w:tcPr>
            <w:tcW w:w="831" w:type="dxa"/>
            <w:noWrap w:val="0"/>
            <w:vAlign w:val="top"/>
          </w:tcPr>
          <w:p>
            <w:pPr>
              <w:pStyle w:val="17"/>
              <w:jc w:val="center"/>
              <w:rPr>
                <w:rFonts w:hint="default"/>
              </w:rPr>
            </w:pPr>
            <w:r>
              <w:t>...</w:t>
            </w:r>
          </w:p>
        </w:tc>
        <w:tc>
          <w:tcPr>
            <w:tcW w:w="1661" w:type="dxa"/>
            <w:noWrap w:val="0"/>
            <w:vAlign w:val="top"/>
          </w:tcPr>
          <w:p>
            <w:pPr>
              <w:pStyle w:val="17"/>
              <w:rPr>
                <w:rFonts w:hint="default"/>
              </w:rPr>
            </w:pPr>
            <w:r>
              <w:t xml:space="preserve">   </w:t>
            </w:r>
          </w:p>
        </w:tc>
        <w:tc>
          <w:tcPr>
            <w:tcW w:w="1661" w:type="dxa"/>
            <w:noWrap w:val="0"/>
            <w:vAlign w:val="top"/>
          </w:tcPr>
          <w:p>
            <w:pPr>
              <w:pStyle w:val="17"/>
              <w:rPr>
                <w:rFonts w:hint="default"/>
              </w:rPr>
            </w:pPr>
            <w:r>
              <w:t xml:space="preserve">   </w:t>
            </w:r>
          </w:p>
        </w:tc>
        <w:tc>
          <w:tcPr>
            <w:tcW w:w="1661" w:type="dxa"/>
            <w:noWrap w:val="0"/>
            <w:vAlign w:val="top"/>
          </w:tcPr>
          <w:p>
            <w:pPr>
              <w:pStyle w:val="17"/>
              <w:rPr>
                <w:rFonts w:hint="default"/>
              </w:rPr>
            </w:pPr>
            <w:r>
              <w:t xml:space="preserve">   </w:t>
            </w:r>
          </w:p>
        </w:tc>
        <w:tc>
          <w:tcPr>
            <w:tcW w:w="831" w:type="dxa"/>
            <w:noWrap w:val="0"/>
            <w:vAlign w:val="top"/>
          </w:tcPr>
          <w:p>
            <w:pPr>
              <w:pStyle w:val="17"/>
              <w:rPr>
                <w:rFonts w:hint="default"/>
              </w:rPr>
            </w:pPr>
            <w:r>
              <w:t xml:space="preserve">   </w:t>
            </w:r>
          </w:p>
        </w:tc>
        <w:tc>
          <w:tcPr>
            <w:tcW w:w="831" w:type="dxa"/>
            <w:noWrap w:val="0"/>
            <w:vAlign w:val="top"/>
          </w:tcPr>
          <w:p>
            <w:pPr>
              <w:pStyle w:val="17"/>
              <w:rPr>
                <w:rFonts w:hint="default"/>
              </w:rP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pPr>
              <w:pStyle w:val="17"/>
              <w:jc w:val="center"/>
              <w:rPr>
                <w:rFonts w:hint="default"/>
              </w:rPr>
            </w:pPr>
            <w:r>
              <w:t>备注</w:t>
            </w:r>
          </w:p>
        </w:tc>
        <w:tc>
          <w:tcPr>
            <w:tcW w:w="7476" w:type="dxa"/>
            <w:gridSpan w:val="6"/>
            <w:noWrap w:val="0"/>
            <w:vAlign w:val="top"/>
          </w:tcPr>
          <w:p>
            <w:pPr>
              <w:pStyle w:val="17"/>
              <w:rPr>
                <w:rFonts w:hint="default"/>
              </w:rPr>
            </w:pPr>
            <w:r>
              <w:t>a.采购包内属于节能、环境标志产品的报价总金额：</w:t>
            </w:r>
            <w:r>
              <w:rPr>
                <w:u w:val="single"/>
              </w:rPr>
              <w:t xml:space="preserve">           </w:t>
            </w:r>
            <w:r>
              <w:t>；</w:t>
            </w:r>
          </w:p>
          <w:p>
            <w:pPr>
              <w:pStyle w:val="17"/>
              <w:rPr>
                <w:rFonts w:hint="default"/>
              </w:rPr>
            </w:pPr>
            <w:r>
              <w:t>b.采购包投标总价（报价总金额）：</w:t>
            </w:r>
            <w:r>
              <w:rPr>
                <w:u w:val="single"/>
              </w:rPr>
              <w:t xml:space="preserve">           </w:t>
            </w:r>
            <w:r>
              <w:t>；</w:t>
            </w:r>
          </w:p>
          <w:p>
            <w:pPr>
              <w:pStyle w:val="17"/>
              <w:rPr>
                <w:rFonts w:hint="default"/>
              </w:rPr>
            </w:pPr>
            <w:r>
              <w:t>c.“采购包内属于节能、环境标志产品的报价总金额”占“采购包投标总价（报价总金额）”的比例（以%列示）：</w:t>
            </w:r>
            <w:r>
              <w:rPr>
                <w:u w:val="single"/>
              </w:rPr>
              <w:t xml:space="preserve">           </w:t>
            </w:r>
            <w:r>
              <w:t>；</w:t>
            </w:r>
          </w:p>
        </w:tc>
      </w:tr>
    </w:tbl>
    <w:p>
      <w:pPr>
        <w:pStyle w:val="17"/>
        <w:ind w:firstLine="480"/>
        <w:rPr>
          <w:rFonts w:hint="default"/>
        </w:rPr>
      </w:pPr>
      <w:r>
        <w:t>※注意</w:t>
      </w:r>
    </w:p>
    <w:p>
      <w:pPr>
        <w:pStyle w:val="17"/>
        <w:ind w:firstLine="480"/>
        <w:rPr>
          <w:rFonts w:hint="default"/>
        </w:rPr>
      </w:pPr>
      <w:r>
        <w:t>1、若供应商可享受磋商文件规定的“优先类节能产品、环境标志产品加分”的，则供应商应填写“优先类节能产品、环境标志产品统计表”并按照磋商文件要求提供相应证明材料。对“节能、环境标志产品”计算加分时，只依据响应文件提交的材料。</w:t>
      </w:r>
    </w:p>
    <w:p>
      <w:pPr>
        <w:pStyle w:val="17"/>
        <w:ind w:firstLine="480"/>
        <w:rPr>
          <w:rFonts w:hint="default"/>
        </w:rPr>
      </w:pPr>
      <w:r>
        <w:t>2、本表以采购包为单位，不同采购包请分别填写；单个采购包请按照其品目号顺序分别填写。</w:t>
      </w:r>
    </w:p>
    <w:p>
      <w:pPr>
        <w:pStyle w:val="17"/>
        <w:ind w:firstLine="480"/>
        <w:rPr>
          <w:rFonts w:hint="default"/>
        </w:rPr>
      </w:pPr>
      <w:r>
        <w:t>3、具体统计、计算：</w:t>
      </w:r>
    </w:p>
    <w:p>
      <w:pPr>
        <w:pStyle w:val="17"/>
        <w:ind w:firstLine="480"/>
        <w:rPr>
          <w:rFonts w:hint="default"/>
        </w:rPr>
      </w:pPr>
      <w:r>
        <w:t>3.1若同一采购包内的单个或多个货物取得或同时取得节能、环境标志产品等两项或多项认证的，均按照单个货物对应一项认证的原则统计、计算1次。</w:t>
      </w:r>
    </w:p>
    <w:p>
      <w:pPr>
        <w:pStyle w:val="17"/>
        <w:ind w:firstLine="480"/>
        <w:rPr>
          <w:rFonts w:hint="default"/>
        </w:rPr>
      </w:pPr>
      <w:r>
        <w:t>3.2计算结果若除不尽，可四舍五入保留到小数点后两位。</w:t>
      </w:r>
    </w:p>
    <w:p>
      <w:pPr>
        <w:pStyle w:val="17"/>
        <w:ind w:firstLine="480"/>
        <w:rPr>
          <w:rFonts w:hint="default"/>
        </w:rPr>
      </w:pPr>
      <w:r>
        <w:t>3.3供应商应按照磋商文件上表要求认真统计、计算，否则磋商小组可不予认定。</w:t>
      </w:r>
    </w:p>
    <w:p>
      <w:pPr>
        <w:pStyle w:val="17"/>
        <w:ind w:firstLine="480"/>
        <w:rPr>
          <w:rFonts w:hint="default"/>
        </w:rPr>
      </w:pPr>
      <w:r>
        <w:t>3.4若无节能、环境标志产品，不填写本表，否则，视为提供虚假材料。</w:t>
      </w:r>
    </w:p>
    <w:p>
      <w:pPr>
        <w:pStyle w:val="17"/>
        <w:ind w:firstLine="480"/>
        <w:rPr>
          <w:rFonts w:hint="default"/>
        </w:rPr>
      </w:pPr>
      <w:r>
        <w:t>3.5强制类节能产品不享受价格扣除。</w:t>
      </w:r>
    </w:p>
    <w:p>
      <w:pPr>
        <w:pStyle w:val="17"/>
        <w:ind w:firstLine="480"/>
        <w:rPr>
          <w:rFonts w:hint="default"/>
        </w:rPr>
      </w:pPr>
      <w:r>
        <w:t>4、本表以采购包为单位，不同采购包请分别填写；同一采购包请按照顺序分别填写，以方便磋商小组审阅。供应商在提交最后报价前，如果已向磋商小组提交上表内容并附相应证明资料，视同为供应商的产品属于节能、环境标志产品，享受加分的优惠政策。</w:t>
      </w:r>
    </w:p>
    <w:p>
      <w:pPr>
        <w:pStyle w:val="17"/>
        <w:ind w:firstLine="480"/>
        <w:rPr>
          <w:rFonts w:hint="default"/>
        </w:rPr>
      </w:pPr>
      <w:r>
        <w:t>5、纸质响应文件正本中的本表（若有）应为原件。</w:t>
      </w:r>
    </w:p>
    <w:p>
      <w:pPr>
        <w:pStyle w:val="17"/>
        <w:ind w:firstLine="480"/>
        <w:rPr>
          <w:rFonts w:hint="default"/>
        </w:rPr>
      </w:pPr>
      <w:r>
        <w:t>供应商代表：</w:t>
      </w:r>
      <w:r>
        <w:rPr>
          <w:u w:val="single"/>
        </w:rPr>
        <w:t>　　　（签字）</w:t>
      </w:r>
    </w:p>
    <w:p>
      <w:pPr>
        <w:pStyle w:val="17"/>
        <w:ind w:firstLine="480"/>
        <w:rPr>
          <w:rFonts w:hint="default"/>
        </w:rPr>
      </w:pPr>
      <w:r>
        <w:t>日期：</w:t>
      </w:r>
      <w:r>
        <w:rPr>
          <w:u w:val="single"/>
        </w:rPr>
        <w:t>　　　</w:t>
      </w:r>
      <w:r>
        <w:t>年</w:t>
      </w:r>
      <w:r>
        <w:rPr>
          <w:u w:val="single"/>
        </w:rPr>
        <w:t>　　　</w:t>
      </w:r>
      <w:r>
        <w:t>月</w:t>
      </w:r>
      <w:r>
        <w:rPr>
          <w:u w:val="single"/>
        </w:rPr>
        <w:t>　　　</w:t>
      </w:r>
      <w:r>
        <w:t>日</w:t>
      </w:r>
    </w:p>
    <w:p>
      <w:pPr>
        <w:pStyle w:val="17"/>
        <w:rPr>
          <w:rFonts w:hint="eastAsia" w:eastAsia="宋体"/>
          <w:lang w:eastAsia="zh-CN"/>
        </w:rPr>
      </w:pPr>
      <w:r>
        <w:t xml:space="preserve"> </w:t>
      </w:r>
    </w:p>
    <w:p>
      <w:pPr>
        <w:pStyle w:val="17"/>
        <w:rPr>
          <w:rFonts w:hint="default"/>
        </w:rPr>
      </w:pPr>
      <w:r>
        <w:br w:type="page"/>
      </w:r>
    </w:p>
    <w:p>
      <w:pPr>
        <w:pStyle w:val="17"/>
        <w:jc w:val="center"/>
        <w:outlineLvl w:val="2"/>
        <w:rPr>
          <w:rFonts w:hint="default"/>
        </w:rPr>
      </w:pPr>
      <w:r>
        <w:rPr>
          <w:b/>
          <w:sz w:val="28"/>
        </w:rPr>
        <w:t>附件8 要求作为响应文件组成部分的其他内容（若有）</w:t>
      </w:r>
    </w:p>
    <w:p>
      <w:pPr>
        <w:pStyle w:val="17"/>
        <w:ind w:firstLine="480"/>
        <w:rPr>
          <w:rFonts w:hint="default"/>
        </w:rPr>
      </w:pPr>
      <w:r>
        <w:t>说明：</w:t>
      </w:r>
    </w:p>
    <w:p>
      <w:pPr>
        <w:pStyle w:val="17"/>
        <w:ind w:firstLine="480"/>
        <w:rPr>
          <w:rFonts w:hint="default"/>
        </w:rPr>
      </w:pPr>
      <w: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17"/>
        <w:ind w:firstLine="480"/>
        <w:rPr>
          <w:rFonts w:hint="eastAsia" w:eastAsia="宋体"/>
          <w:lang w:eastAsia="zh-CN"/>
        </w:rPr>
      </w:pPr>
      <w:r>
        <w:t>2、供应商根据自身实际情况编写有关资料包括如供应商单位简介、竞争性磋商文件要求提供或供应商自已认为体现自身优势，需要补充说明的其它资料，格式自拟。</w:t>
      </w: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eastAsia" w:eastAsia="宋体"/>
          <w:lang w:eastAsia="zh-CN"/>
        </w:rPr>
      </w:pPr>
    </w:p>
    <w:p>
      <w:pPr>
        <w:pStyle w:val="17"/>
        <w:ind w:firstLine="480"/>
        <w:rPr>
          <w:rFonts w:hint="default"/>
        </w:rPr>
      </w:pPr>
      <w:r>
        <w:t>供应商代表</w:t>
      </w:r>
      <w:r>
        <w:rPr>
          <w:u w:val="single"/>
        </w:rPr>
        <w:t>　　　（签字）</w:t>
      </w:r>
    </w:p>
    <w:p>
      <w:pPr>
        <w:pStyle w:val="17"/>
        <w:ind w:firstLine="480"/>
        <w:rPr>
          <w:rFonts w:hint="default"/>
        </w:rPr>
      </w:pPr>
      <w:r>
        <w:t>供应商名称</w:t>
      </w:r>
      <w:r>
        <w:rPr>
          <w:u w:val="single"/>
        </w:rPr>
        <w:t>　　　（全称并加盖公章）　　　</w:t>
      </w:r>
    </w:p>
    <w:p>
      <w:pPr>
        <w:pStyle w:val="17"/>
        <w:ind w:firstLine="480"/>
        <w:rPr>
          <w:rFonts w:hint="default"/>
        </w:rPr>
      </w:pPr>
      <w:r>
        <w:t>日期：</w:t>
      </w:r>
      <w:r>
        <w:rPr>
          <w:u w:val="single"/>
        </w:rPr>
        <w:t>　　　</w:t>
      </w:r>
      <w:r>
        <w:t>年</w:t>
      </w:r>
      <w:r>
        <w:rPr>
          <w:u w:val="single"/>
        </w:rPr>
        <w:t>　　　</w:t>
      </w:r>
      <w:r>
        <w:t>月</w:t>
      </w:r>
      <w:r>
        <w:rPr>
          <w:u w:val="single"/>
        </w:rPr>
        <w:t>　　　</w:t>
      </w:r>
      <w:r>
        <w:t>日</w:t>
      </w:r>
    </w:p>
    <w:p>
      <w:pPr>
        <w:jc w:val="left"/>
        <w:rPr>
          <w:rFonts w:hint="eastAsia" w:eastAsia="宋体"/>
          <w:lang w:eastAsia="zh-CN"/>
        </w:rPr>
      </w:pPr>
      <w:r>
        <w:t xml:space="preserve"> </w:t>
      </w:r>
    </w:p>
    <w:p>
      <w:pPr>
        <w:pStyle w:val="2"/>
        <w:rPr>
          <w:rFonts w:hint="eastAsia"/>
          <w:lang w:eastAsia="zh-CN"/>
        </w:rPr>
      </w:pPr>
    </w:p>
    <w:p>
      <w:pPr>
        <w:ind w:left="1677" w:leftChars="665" w:hanging="281" w:hangingChars="100"/>
        <w:jc w:val="left"/>
        <w:rPr>
          <w:rFonts w:hint="eastAsia" w:ascii="Calibri" w:hAnsi="Calibri" w:eastAsia="宋体" w:cs="Times New Roman"/>
          <w:b/>
          <w:kern w:val="0"/>
          <w:sz w:val="28"/>
          <w:szCs w:val="20"/>
          <w:lang w:val="en-US" w:eastAsia="zh-Hans" w:bidi="ar-SA"/>
        </w:rPr>
      </w:pPr>
      <w:r>
        <w:rPr>
          <w:rFonts w:hint="eastAsia" w:ascii="Calibri" w:hAnsi="Calibri" w:eastAsia="宋体" w:cs="Times New Roman"/>
          <w:b/>
          <w:kern w:val="0"/>
          <w:sz w:val="28"/>
          <w:szCs w:val="20"/>
          <w:lang w:val="en-US" w:eastAsia="zh-Hans" w:bidi="ar-SA"/>
        </w:rPr>
        <w:t xml:space="preserve">最后报价一览表（可根据实际需求调整格式）      </w:t>
      </w:r>
      <w:r>
        <w:rPr>
          <w:rFonts w:hint="eastAsia" w:ascii="Calibri" w:hAnsi="Calibri" w:eastAsia="宋体" w:cs="Times New Roman"/>
          <w:b/>
          <w:kern w:val="0"/>
          <w:sz w:val="28"/>
          <w:szCs w:val="20"/>
          <w:lang w:val="en-US" w:eastAsia="zh-CN" w:bidi="ar-SA"/>
        </w:rPr>
        <w:t xml:space="preserve">         </w:t>
      </w:r>
      <w:r>
        <w:rPr>
          <w:rFonts w:hint="eastAsia" w:ascii="Calibri" w:hAnsi="Calibri" w:eastAsia="宋体" w:cs="Times New Roman"/>
          <w:b/>
          <w:kern w:val="0"/>
          <w:sz w:val="28"/>
          <w:szCs w:val="20"/>
          <w:lang w:val="en-US" w:eastAsia="zh-Hans" w:bidi="ar-SA"/>
        </w:rPr>
        <w:t xml:space="preserve">    （磋商现场填写，打印时删掉这段）</w:t>
      </w:r>
    </w:p>
    <w:p/>
    <w:p>
      <w:r>
        <w:rPr>
          <w:rFonts w:hint="eastAsia"/>
        </w:rPr>
        <w:t xml:space="preserve">报价人(加盖公章)：                   </w:t>
      </w:r>
    </w:p>
    <w:p>
      <w:r>
        <w:rPr>
          <w:rFonts w:hint="eastAsia"/>
        </w:rPr>
        <w:t xml:space="preserve">项目编号：              </w:t>
      </w:r>
    </w:p>
    <w:tbl>
      <w:tblPr>
        <w:tblStyle w:val="13"/>
        <w:tblW w:w="770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83"/>
        <w:gridCol w:w="484"/>
        <w:gridCol w:w="1304"/>
        <w:gridCol w:w="1304"/>
        <w:gridCol w:w="1567"/>
        <w:gridCol w:w="773"/>
        <w:gridCol w:w="775"/>
        <w:gridCol w:w="101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83" w:type="dxa"/>
            <w:tcBorders>
              <w:top w:val="single" w:color="auto" w:sz="18" w:space="0"/>
              <w:bottom w:val="single" w:color="auto" w:sz="6" w:space="0"/>
              <w:right w:val="single" w:color="auto" w:sz="4" w:space="0"/>
            </w:tcBorders>
            <w:shd w:val="clear" w:color="auto" w:fill="FFFFFF"/>
            <w:vAlign w:val="center"/>
          </w:tcPr>
          <w:p>
            <w:r>
              <w:rPr>
                <w:rFonts w:hint="eastAsia"/>
              </w:rPr>
              <w:t>合同包</w:t>
            </w:r>
          </w:p>
        </w:tc>
        <w:tc>
          <w:tcPr>
            <w:tcW w:w="484" w:type="dxa"/>
            <w:tcBorders>
              <w:top w:val="single" w:color="auto" w:sz="18" w:space="0"/>
              <w:left w:val="single" w:color="auto" w:sz="4" w:space="0"/>
              <w:bottom w:val="single" w:color="auto" w:sz="6" w:space="0"/>
            </w:tcBorders>
            <w:shd w:val="clear" w:color="auto" w:fill="FFFFFF"/>
            <w:vAlign w:val="center"/>
          </w:tcPr>
          <w:p>
            <w:r>
              <w:rPr>
                <w:rFonts w:hint="eastAsia"/>
              </w:rPr>
              <w:t>品目号</w:t>
            </w:r>
          </w:p>
        </w:tc>
        <w:tc>
          <w:tcPr>
            <w:tcW w:w="1304" w:type="dxa"/>
            <w:tcBorders>
              <w:top w:val="single" w:color="auto" w:sz="18" w:space="0"/>
              <w:bottom w:val="single" w:color="auto" w:sz="6" w:space="0"/>
            </w:tcBorders>
            <w:shd w:val="clear" w:color="auto" w:fill="FFFFFF"/>
            <w:vAlign w:val="center"/>
          </w:tcPr>
          <w:p>
            <w:r>
              <w:rPr>
                <w:rFonts w:hint="eastAsia"/>
              </w:rPr>
              <w:t>货物（服务）名称</w:t>
            </w:r>
          </w:p>
        </w:tc>
        <w:tc>
          <w:tcPr>
            <w:tcW w:w="1304" w:type="dxa"/>
            <w:tcBorders>
              <w:top w:val="single" w:color="auto" w:sz="18" w:space="0"/>
              <w:bottom w:val="single" w:color="auto" w:sz="6" w:space="0"/>
            </w:tcBorders>
            <w:shd w:val="clear" w:color="auto" w:fill="FFFFFF"/>
            <w:vAlign w:val="center"/>
          </w:tcPr>
          <w:p>
            <w:r>
              <w:rPr>
                <w:rFonts w:hint="eastAsia"/>
              </w:rPr>
              <w:t>品牌型号</w:t>
            </w:r>
          </w:p>
        </w:tc>
        <w:tc>
          <w:tcPr>
            <w:tcW w:w="1567" w:type="dxa"/>
            <w:tcBorders>
              <w:top w:val="single" w:color="auto" w:sz="18" w:space="0"/>
              <w:bottom w:val="single" w:color="auto" w:sz="6" w:space="0"/>
            </w:tcBorders>
            <w:shd w:val="clear" w:color="auto" w:fill="FFFFFF"/>
            <w:vAlign w:val="center"/>
          </w:tcPr>
          <w:p>
            <w:r>
              <w:rPr>
                <w:rFonts w:hint="eastAsia"/>
              </w:rPr>
              <w:t>配置和参数</w:t>
            </w:r>
          </w:p>
        </w:tc>
        <w:tc>
          <w:tcPr>
            <w:tcW w:w="773" w:type="dxa"/>
            <w:tcBorders>
              <w:top w:val="single" w:color="auto" w:sz="18" w:space="0"/>
              <w:bottom w:val="single" w:color="auto" w:sz="6" w:space="0"/>
            </w:tcBorders>
            <w:shd w:val="clear" w:color="auto" w:fill="FFFFFF"/>
            <w:vAlign w:val="center"/>
          </w:tcPr>
          <w:p>
            <w:r>
              <w:rPr>
                <w:rFonts w:hint="eastAsia"/>
              </w:rPr>
              <w:t>服务年限</w:t>
            </w:r>
          </w:p>
        </w:tc>
        <w:tc>
          <w:tcPr>
            <w:tcW w:w="775" w:type="dxa"/>
            <w:tcBorders>
              <w:top w:val="single" w:color="auto" w:sz="18" w:space="0"/>
              <w:left w:val="single" w:color="auto" w:sz="4" w:space="0"/>
              <w:bottom w:val="single" w:color="auto" w:sz="6" w:space="0"/>
            </w:tcBorders>
            <w:shd w:val="clear" w:color="auto" w:fill="FFFFFF"/>
            <w:vAlign w:val="center"/>
          </w:tcPr>
          <w:p>
            <w:r>
              <w:rPr>
                <w:rFonts w:hint="eastAsia"/>
              </w:rPr>
              <w:t>单价</w:t>
            </w:r>
          </w:p>
        </w:tc>
        <w:tc>
          <w:tcPr>
            <w:tcW w:w="1014" w:type="dxa"/>
            <w:tcBorders>
              <w:top w:val="single" w:color="auto" w:sz="18" w:space="0"/>
              <w:bottom w:val="single" w:color="auto" w:sz="6" w:space="0"/>
            </w:tcBorders>
            <w:shd w:val="clear" w:color="auto" w:fill="FFFFFF"/>
            <w:vAlign w:val="center"/>
          </w:tcPr>
          <w:p>
            <w:r>
              <w:rPr>
                <w:rFonts w:hint="eastAsia"/>
              </w:rPr>
              <w:t>小计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0" w:hRule="atLeast"/>
          <w:jc w:val="center"/>
        </w:trPr>
        <w:tc>
          <w:tcPr>
            <w:tcW w:w="483" w:type="dxa"/>
            <w:tcBorders>
              <w:top w:val="single" w:color="auto" w:sz="6" w:space="0"/>
              <w:right w:val="single" w:color="auto" w:sz="4" w:space="0"/>
            </w:tcBorders>
            <w:vAlign w:val="center"/>
          </w:tcPr>
          <w:p/>
        </w:tc>
        <w:tc>
          <w:tcPr>
            <w:tcW w:w="484" w:type="dxa"/>
            <w:tcBorders>
              <w:top w:val="single" w:color="auto" w:sz="6" w:space="0"/>
              <w:left w:val="single" w:color="auto" w:sz="4" w:space="0"/>
            </w:tcBorders>
            <w:vAlign w:val="center"/>
          </w:tcPr>
          <w:p/>
        </w:tc>
        <w:tc>
          <w:tcPr>
            <w:tcW w:w="1304" w:type="dxa"/>
            <w:tcBorders>
              <w:top w:val="single" w:color="auto" w:sz="6" w:space="0"/>
            </w:tcBorders>
            <w:vAlign w:val="center"/>
          </w:tcPr>
          <w:p/>
        </w:tc>
        <w:tc>
          <w:tcPr>
            <w:tcW w:w="1304" w:type="dxa"/>
            <w:tcBorders>
              <w:top w:val="single" w:color="auto" w:sz="6" w:space="0"/>
            </w:tcBorders>
            <w:vAlign w:val="center"/>
          </w:tcPr>
          <w:p/>
        </w:tc>
        <w:tc>
          <w:tcPr>
            <w:tcW w:w="1567" w:type="dxa"/>
            <w:tcBorders>
              <w:top w:val="single" w:color="auto" w:sz="6" w:space="0"/>
            </w:tcBorders>
            <w:vAlign w:val="center"/>
          </w:tcPr>
          <w:p/>
        </w:tc>
        <w:tc>
          <w:tcPr>
            <w:tcW w:w="773" w:type="dxa"/>
            <w:tcBorders>
              <w:top w:val="single" w:color="auto" w:sz="6" w:space="0"/>
            </w:tcBorders>
            <w:vAlign w:val="center"/>
          </w:tcPr>
          <w:p/>
        </w:tc>
        <w:tc>
          <w:tcPr>
            <w:tcW w:w="775" w:type="dxa"/>
            <w:tcBorders>
              <w:top w:val="single" w:color="auto" w:sz="6" w:space="0"/>
              <w:left w:val="single" w:color="auto" w:sz="4" w:space="0"/>
            </w:tcBorders>
            <w:vAlign w:val="center"/>
          </w:tcPr>
          <w:p/>
        </w:tc>
        <w:tc>
          <w:tcPr>
            <w:tcW w:w="1014" w:type="dxa"/>
            <w:tcBorders>
              <w:top w:val="single" w:color="auto" w:sz="6" w:space="0"/>
            </w:tcBorders>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0" w:hRule="atLeast"/>
          <w:jc w:val="center"/>
        </w:trPr>
        <w:tc>
          <w:tcPr>
            <w:tcW w:w="483" w:type="dxa"/>
            <w:tcBorders>
              <w:right w:val="single" w:color="auto" w:sz="4" w:space="0"/>
            </w:tcBorders>
            <w:vAlign w:val="center"/>
          </w:tcPr>
          <w:p/>
        </w:tc>
        <w:tc>
          <w:tcPr>
            <w:tcW w:w="484" w:type="dxa"/>
            <w:tcBorders>
              <w:left w:val="single" w:color="auto" w:sz="4" w:space="0"/>
            </w:tcBorders>
            <w:vAlign w:val="center"/>
          </w:tcPr>
          <w:p/>
        </w:tc>
        <w:tc>
          <w:tcPr>
            <w:tcW w:w="1304" w:type="dxa"/>
            <w:vAlign w:val="center"/>
          </w:tcPr>
          <w:p/>
        </w:tc>
        <w:tc>
          <w:tcPr>
            <w:tcW w:w="1304" w:type="dxa"/>
            <w:vAlign w:val="center"/>
          </w:tcPr>
          <w:p/>
        </w:tc>
        <w:tc>
          <w:tcPr>
            <w:tcW w:w="1567" w:type="dxa"/>
            <w:vAlign w:val="center"/>
          </w:tcPr>
          <w:p/>
        </w:tc>
        <w:tc>
          <w:tcPr>
            <w:tcW w:w="773" w:type="dxa"/>
            <w:vAlign w:val="center"/>
          </w:tcPr>
          <w:p/>
        </w:tc>
        <w:tc>
          <w:tcPr>
            <w:tcW w:w="775" w:type="dxa"/>
            <w:tcBorders>
              <w:left w:val="single" w:color="auto" w:sz="4" w:space="0"/>
            </w:tcBorders>
            <w:vAlign w:val="center"/>
          </w:tcPr>
          <w:p/>
        </w:tc>
        <w:tc>
          <w:tcPr>
            <w:tcW w:w="1014" w:type="dxa"/>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0" w:hRule="atLeast"/>
          <w:jc w:val="center"/>
        </w:trPr>
        <w:tc>
          <w:tcPr>
            <w:tcW w:w="483" w:type="dxa"/>
            <w:tcBorders>
              <w:right w:val="single" w:color="auto" w:sz="4" w:space="0"/>
            </w:tcBorders>
            <w:vAlign w:val="center"/>
          </w:tcPr>
          <w:p/>
        </w:tc>
        <w:tc>
          <w:tcPr>
            <w:tcW w:w="484" w:type="dxa"/>
            <w:tcBorders>
              <w:left w:val="single" w:color="auto" w:sz="4" w:space="0"/>
            </w:tcBorders>
            <w:vAlign w:val="center"/>
          </w:tcPr>
          <w:p/>
        </w:tc>
        <w:tc>
          <w:tcPr>
            <w:tcW w:w="1304" w:type="dxa"/>
            <w:vAlign w:val="center"/>
          </w:tcPr>
          <w:p/>
        </w:tc>
        <w:tc>
          <w:tcPr>
            <w:tcW w:w="1304" w:type="dxa"/>
            <w:vAlign w:val="center"/>
          </w:tcPr>
          <w:p/>
        </w:tc>
        <w:tc>
          <w:tcPr>
            <w:tcW w:w="1567" w:type="dxa"/>
            <w:vAlign w:val="center"/>
          </w:tcPr>
          <w:p/>
        </w:tc>
        <w:tc>
          <w:tcPr>
            <w:tcW w:w="773" w:type="dxa"/>
            <w:vAlign w:val="center"/>
          </w:tcPr>
          <w:p/>
        </w:tc>
        <w:tc>
          <w:tcPr>
            <w:tcW w:w="775" w:type="dxa"/>
            <w:tcBorders>
              <w:left w:val="single" w:color="auto" w:sz="4" w:space="0"/>
            </w:tcBorders>
            <w:vAlign w:val="center"/>
          </w:tcPr>
          <w:p/>
        </w:tc>
        <w:tc>
          <w:tcPr>
            <w:tcW w:w="1014" w:type="dxa"/>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0" w:hRule="atLeast"/>
          <w:jc w:val="center"/>
        </w:trPr>
        <w:tc>
          <w:tcPr>
            <w:tcW w:w="483" w:type="dxa"/>
            <w:tcBorders>
              <w:right w:val="single" w:color="auto" w:sz="4" w:space="0"/>
            </w:tcBorders>
            <w:vAlign w:val="center"/>
          </w:tcPr>
          <w:p/>
        </w:tc>
        <w:tc>
          <w:tcPr>
            <w:tcW w:w="484" w:type="dxa"/>
            <w:tcBorders>
              <w:left w:val="single" w:color="auto" w:sz="4" w:space="0"/>
            </w:tcBorders>
            <w:vAlign w:val="center"/>
          </w:tcPr>
          <w:p/>
        </w:tc>
        <w:tc>
          <w:tcPr>
            <w:tcW w:w="1304" w:type="dxa"/>
            <w:vAlign w:val="center"/>
          </w:tcPr>
          <w:p/>
        </w:tc>
        <w:tc>
          <w:tcPr>
            <w:tcW w:w="1304" w:type="dxa"/>
            <w:vAlign w:val="center"/>
          </w:tcPr>
          <w:p/>
        </w:tc>
        <w:tc>
          <w:tcPr>
            <w:tcW w:w="1567" w:type="dxa"/>
            <w:vAlign w:val="center"/>
          </w:tcPr>
          <w:p/>
        </w:tc>
        <w:tc>
          <w:tcPr>
            <w:tcW w:w="773" w:type="dxa"/>
            <w:vAlign w:val="center"/>
          </w:tcPr>
          <w:p/>
        </w:tc>
        <w:tc>
          <w:tcPr>
            <w:tcW w:w="775" w:type="dxa"/>
            <w:tcBorders>
              <w:left w:val="single" w:color="auto" w:sz="4" w:space="0"/>
            </w:tcBorders>
            <w:vAlign w:val="center"/>
          </w:tcPr>
          <w:p/>
        </w:tc>
        <w:tc>
          <w:tcPr>
            <w:tcW w:w="1014" w:type="dxa"/>
            <w:vAlign w:val="center"/>
          </w:tcPr>
          <w:p/>
        </w:tc>
      </w:tr>
    </w:tbl>
    <w:p/>
    <w:p/>
    <w:p>
      <w:r>
        <w:rPr>
          <w:rFonts w:hint="eastAsia"/>
        </w:rPr>
        <w:t>注：1.请响应人在磋商现场地两份此空的表格(需有盖公章)的文件两份,以备最后报价使用。（多准备一份是留着因响应人填写错误或其它原因而作备用）</w:t>
      </w:r>
    </w:p>
    <w:p>
      <w:r>
        <w:rPr>
          <w:rFonts w:hint="eastAsia"/>
        </w:rPr>
        <w:t xml:space="preserve">    供应商代表签字：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sans-serif">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39221"/>
    <w:multiLevelType w:val="singleLevel"/>
    <w:tmpl w:val="4DD39221"/>
    <w:lvl w:ilvl="0" w:tentative="0">
      <w:start w:val="2"/>
      <w:numFmt w:val="chineseCounting"/>
      <w:suff w:val="nothing"/>
      <w:lvlText w:val="%1、"/>
      <w:lvlJc w:val="left"/>
      <w:rPr>
        <w:rFonts w:hint="eastAsia"/>
      </w:rPr>
    </w:lvl>
  </w:abstractNum>
  <w:abstractNum w:abstractNumId="1">
    <w:nsid w:val="6048AF54"/>
    <w:multiLevelType w:val="singleLevel"/>
    <w:tmpl w:val="6048AF5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OWU3MzY3OWY2Y2ZlY2U1MmU4MzYxZThmNWE1YjkifQ=="/>
  </w:docVars>
  <w:rsids>
    <w:rsidRoot w:val="159D1016"/>
    <w:rsid w:val="025261A9"/>
    <w:rsid w:val="099F0814"/>
    <w:rsid w:val="0B1860A8"/>
    <w:rsid w:val="0D8116E1"/>
    <w:rsid w:val="23C9038F"/>
    <w:rsid w:val="271046BB"/>
    <w:rsid w:val="27F82026"/>
    <w:rsid w:val="372C4483"/>
    <w:rsid w:val="5C956053"/>
    <w:rsid w:val="5E0A100E"/>
    <w:rsid w:val="704630CC"/>
    <w:rsid w:val="7DFF4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1"/>
    <w:qFormat/>
    <w:uiPriority w:val="0"/>
    <w:pPr>
      <w:spacing w:before="100" w:beforeLines="0" w:beforeAutospacing="1" w:after="100" w:afterLines="0" w:afterAutospacing="1"/>
      <w:jc w:val="left"/>
      <w:outlineLvl w:val="2"/>
    </w:pPr>
    <w:rPr>
      <w:rFonts w:hint="eastAsia" w:ascii="宋体" w:hAnsi="宋体" w:eastAsia="宋体" w:cs="宋体"/>
      <w:b/>
      <w:kern w:val="0"/>
      <w:sz w:val="27"/>
      <w:szCs w:val="27"/>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4"/>
    <w:qFormat/>
    <w:uiPriority w:val="0"/>
    <w:pPr>
      <w:spacing w:line="200" w:lineRule="atLeast"/>
      <w:ind w:firstLine="301"/>
    </w:pPr>
    <w:rPr>
      <w:rFonts w:hint="eastAsia" w:ascii="宋体" w:hAnsi="Courier New"/>
      <w:spacing w:val="-4"/>
      <w:sz w:val="18"/>
      <w:szCs w:val="20"/>
    </w:rPr>
  </w:style>
  <w:style w:type="paragraph" w:customStyle="1" w:styleId="4">
    <w:name w:val="样式 标题 3 + (中文) 黑体 小四 非加粗 段前: 7.8 磅 段后: 0 磅 行距: 固定值 20 磅"/>
    <w:basedOn w:val="5"/>
    <w:qFormat/>
    <w:uiPriority w:val="0"/>
    <w:pPr>
      <w:spacing w:before="0" w:after="0" w:line="400" w:lineRule="exact"/>
      <w:textAlignment w:val="auto"/>
    </w:pPr>
    <w:rPr>
      <w:rFonts w:eastAsia="黑体" w:cs="宋体"/>
      <w:b w:val="0"/>
      <w:sz w:val="24"/>
      <w:szCs w:val="20"/>
    </w:rPr>
  </w:style>
  <w:style w:type="paragraph" w:styleId="6">
    <w:name w:val="annotation text"/>
    <w:basedOn w:val="1"/>
    <w:qFormat/>
    <w:uiPriority w:val="0"/>
    <w:pPr>
      <w:jc w:val="left"/>
    </w:pPr>
  </w:style>
  <w:style w:type="paragraph" w:styleId="7">
    <w:name w:val="Body Text"/>
    <w:basedOn w:val="1"/>
    <w:next w:val="8"/>
    <w:qFormat/>
    <w:uiPriority w:val="0"/>
    <w:pPr>
      <w:widowControl/>
      <w:tabs>
        <w:tab w:val="left" w:pos="0"/>
        <w:tab w:val="left" w:pos="993"/>
        <w:tab w:val="left" w:pos="1134"/>
      </w:tabs>
      <w:spacing w:line="500" w:lineRule="exact"/>
    </w:pPr>
    <w:rPr>
      <w:rFonts w:ascii="宋体"/>
      <w:kern w:val="0"/>
      <w:sz w:val="28"/>
    </w:rPr>
  </w:style>
  <w:style w:type="paragraph" w:customStyle="1" w:styleId="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autoRedefine/>
    <w:qFormat/>
    <w:uiPriority w:val="0"/>
    <w:pPr>
      <w:spacing w:before="100" w:beforeLines="0" w:beforeAutospacing="1" w:after="100" w:afterLines="0" w:afterAutospacing="1"/>
      <w:ind w:left="0" w:right="0"/>
      <w:jc w:val="left"/>
    </w:pPr>
    <w:rPr>
      <w:kern w:val="0"/>
      <w:sz w:val="24"/>
      <w:lang w:val="en-US" w:eastAsia="zh-CN" w:bidi="ar"/>
    </w:rPr>
  </w:style>
  <w:style w:type="paragraph" w:styleId="12">
    <w:name w:val="Body Text First Indent"/>
    <w:basedOn w:val="7"/>
    <w:next w:val="1"/>
    <w:qFormat/>
    <w:uiPriority w:val="0"/>
    <w:pPr>
      <w:ind w:firstLine="420" w:firstLineChars="100"/>
    </w:pPr>
    <w:rPr>
      <w:rFonts w:ascii="宋体" w:hAnsi="宋体" w:cs="Times New Roman"/>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rPr>
  </w:style>
  <w:style w:type="paragraph" w:customStyle="1" w:styleId="17">
    <w:name w:val="null3"/>
    <w:qFormat/>
    <w:uiPriority w:val="0"/>
    <w:rPr>
      <w:rFonts w:hint="eastAsia" w:ascii="Calibri" w:hAnsi="Calibri" w:eastAsia="宋体" w:cs="Times New Roman"/>
      <w:lang w:val="en-US" w:eastAsia="zh-Hans" w:bidi="ar-SA"/>
    </w:rPr>
  </w:style>
  <w:style w:type="paragraph" w:styleId="18">
    <w:name w:val="List Paragraph"/>
    <w:basedOn w:val="1"/>
    <w:autoRedefine/>
    <w:qFormat/>
    <w:uiPriority w:val="34"/>
    <w:pPr>
      <w:ind w:firstLine="420" w:firstLineChars="200"/>
    </w:pPr>
  </w:style>
  <w:style w:type="paragraph" w:customStyle="1" w:styleId="19">
    <w:name w:val="DAS正文"/>
    <w:basedOn w:val="1"/>
    <w:autoRedefine/>
    <w:qFormat/>
    <w:uiPriority w:val="0"/>
    <w:pPr>
      <w:ind w:right="181" w:firstLine="480" w:firstLineChars="200"/>
    </w:pPr>
    <w:rPr>
      <w:rFonts w:ascii="Verdana" w:hAnsi="Verdana"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45703</Words>
  <Characters>47138</Characters>
  <Lines>0</Lines>
  <Paragraphs>0</Paragraphs>
  <TotalTime>9</TotalTime>
  <ScaleCrop>false</ScaleCrop>
  <LinksUpToDate>false</LinksUpToDate>
  <CharactersWithSpaces>49043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2024-05-21T03:48:00Z</dcterms:created>
  <dc:creator>幽</dc:creator>
  <cp:lastModifiedBy>忘了我吧__</cp:lastModifiedBy>
  <dcterms:modified xsi:type="dcterms:W3CDTF">2024-07-04T02:48:05Z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B8CF2E2C23B24A539418F54CAD9F6AED_13</vt:lpwstr>
  </property>
</Properties>
</file>