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钢琴实训设备采购项目</w:t>
      </w:r>
    </w:p>
    <w:p>
      <w:pPr>
        <w:numPr>
          <w:ilvl w:val="0"/>
          <w:numId w:val="3"/>
        </w:numPr>
        <w:spacing w:line="400" w:lineRule="exact"/>
        <w:rPr>
          <w:rFonts w:hint="eastAsia" w:ascii="宋体" w:hAnsi="宋体"/>
          <w:b/>
          <w:color w:val="auto"/>
          <w:sz w:val="24"/>
        </w:rPr>
      </w:pPr>
      <w:r>
        <w:rPr>
          <w:rFonts w:hint="eastAsia" w:ascii="宋体" w:hAnsi="宋体"/>
          <w:b/>
          <w:color w:val="auto"/>
          <w:sz w:val="24"/>
        </w:rPr>
        <w:t>项目概况</w:t>
      </w:r>
    </w:p>
    <w:p>
      <w:pPr>
        <w:spacing w:line="400" w:lineRule="exact"/>
        <w:ind w:firstLine="480" w:firstLineChars="200"/>
        <w:rPr>
          <w:rFonts w:hint="eastAsia" w:ascii="宋体" w:hAnsi="宋体"/>
          <w:color w:val="auto"/>
          <w:sz w:val="24"/>
        </w:rPr>
      </w:pPr>
      <w:r>
        <w:rPr>
          <w:rFonts w:hint="eastAsia" w:ascii="宋体" w:hAnsi="宋体"/>
          <w:color w:val="auto"/>
          <w:sz w:val="24"/>
        </w:rPr>
        <w:t>本项采购项目用于学前教育专业实训室建设。根据目前人才培养方案教学进度表的安排，拟于梧塘校区</w:t>
      </w:r>
      <w:r>
        <w:rPr>
          <w:rFonts w:hint="eastAsia" w:ascii="宋体" w:hAnsi="宋体"/>
          <w:color w:val="auto"/>
          <w:sz w:val="24"/>
          <w:shd w:val="pct10" w:color="auto" w:fill="FFFFFF"/>
          <w:lang w:val="en-US" w:eastAsia="zh-CN"/>
        </w:rPr>
        <w:t>6号楼4-5层建设120间独立琴房</w:t>
      </w:r>
      <w:r>
        <w:rPr>
          <w:rFonts w:hint="eastAsia" w:ascii="宋体" w:hAnsi="宋体"/>
          <w:color w:val="auto"/>
          <w:sz w:val="24"/>
        </w:rPr>
        <w:t>，主要服务于大一与大二共四个学期的专业课程：《钢琴基础与儿歌弹唱》</w:t>
      </w:r>
      <w:r>
        <w:rPr>
          <w:rFonts w:hint="eastAsia" w:ascii="宋体" w:hAnsi="宋体"/>
          <w:color w:val="auto"/>
          <w:sz w:val="24"/>
          <w:lang w:eastAsia="zh-CN"/>
        </w:rPr>
        <w:t>《</w:t>
      </w:r>
      <w:r>
        <w:rPr>
          <w:rFonts w:hint="eastAsia" w:ascii="宋体" w:hAnsi="宋体"/>
          <w:color w:val="auto"/>
          <w:sz w:val="24"/>
          <w:lang w:val="en-US" w:eastAsia="zh-CN"/>
        </w:rPr>
        <w:t>声乐基础与儿歌表演唱</w:t>
      </w:r>
      <w:r>
        <w:rPr>
          <w:rFonts w:hint="eastAsia" w:ascii="宋体" w:hAnsi="宋体"/>
          <w:color w:val="auto"/>
          <w:sz w:val="24"/>
          <w:lang w:eastAsia="zh-CN"/>
        </w:rPr>
        <w:t>》</w:t>
      </w:r>
      <w:r>
        <w:rPr>
          <w:rFonts w:hint="eastAsia" w:ascii="宋体" w:hAnsi="宋体"/>
          <w:color w:val="auto"/>
          <w:sz w:val="24"/>
        </w:rPr>
        <w:t>，可满足本学年2019、2020级全体学前教育专业学生《钢琴基础与儿歌弹唱》</w:t>
      </w:r>
      <w:r>
        <w:rPr>
          <w:rFonts w:hint="eastAsia" w:ascii="宋体" w:hAnsi="宋体"/>
          <w:color w:val="auto"/>
          <w:sz w:val="24"/>
          <w:lang w:eastAsia="zh-CN"/>
        </w:rPr>
        <w:t>《</w:t>
      </w:r>
      <w:r>
        <w:rPr>
          <w:rFonts w:hint="eastAsia" w:ascii="宋体" w:hAnsi="宋体"/>
          <w:color w:val="auto"/>
          <w:sz w:val="24"/>
          <w:lang w:val="en-US" w:eastAsia="zh-CN"/>
        </w:rPr>
        <w:t>声乐基础与儿歌表演唱</w:t>
      </w:r>
      <w:r>
        <w:rPr>
          <w:rFonts w:hint="eastAsia" w:ascii="宋体" w:hAnsi="宋体"/>
          <w:color w:val="auto"/>
          <w:sz w:val="24"/>
          <w:lang w:eastAsia="zh-CN"/>
        </w:rPr>
        <w:t>》</w:t>
      </w:r>
      <w:r>
        <w:rPr>
          <w:rFonts w:hint="eastAsia" w:ascii="宋体" w:hAnsi="宋体"/>
          <w:color w:val="auto"/>
          <w:sz w:val="24"/>
        </w:rPr>
        <w:t>课程的教学和实训。</w:t>
      </w:r>
    </w:p>
    <w:p>
      <w:pPr>
        <w:spacing w:line="400" w:lineRule="exact"/>
        <w:ind w:firstLine="480" w:firstLineChars="200"/>
        <w:rPr>
          <w:rFonts w:hint="default" w:ascii="宋体" w:hAnsi="宋体" w:eastAsia="仿宋"/>
          <w:color w:val="auto"/>
          <w:sz w:val="24"/>
          <w:lang w:val="en-US" w:eastAsia="zh-CN"/>
        </w:rPr>
      </w:pPr>
      <w:r>
        <w:rPr>
          <w:rFonts w:hint="eastAsia" w:ascii="宋体" w:hAnsi="宋体"/>
          <w:color w:val="auto"/>
          <w:sz w:val="24"/>
        </w:rPr>
        <w:t>钢琴实训室采购项目包括</w:t>
      </w:r>
      <w:r>
        <w:rPr>
          <w:rFonts w:hint="eastAsia" w:ascii="宋体" w:hAnsi="宋体"/>
          <w:color w:val="auto"/>
          <w:sz w:val="24"/>
          <w:lang w:val="en-US" w:eastAsia="zh-CN"/>
        </w:rPr>
        <w:t>钢琴及琴房配套管理系统，本采购项目为钢琴。</w:t>
      </w:r>
    </w:p>
    <w:p>
      <w:pPr>
        <w:numPr>
          <w:ilvl w:val="0"/>
          <w:numId w:val="0"/>
        </w:numPr>
        <w:spacing w:line="400" w:lineRule="exact"/>
        <w:ind w:leftChars="0" w:firstLine="482" w:firstLineChars="200"/>
        <w:rPr>
          <w:rFonts w:hint="eastAsia"/>
          <w:color w:val="auto"/>
          <w:lang w:val="en-US" w:eastAsia="zh-CN"/>
        </w:rPr>
      </w:pPr>
      <w:r>
        <w:rPr>
          <w:rFonts w:hint="eastAsia" w:ascii="宋体" w:hAnsi="宋体"/>
          <w:b/>
          <w:color w:val="auto"/>
          <w:sz w:val="24"/>
          <w:lang w:val="en-US" w:eastAsia="zh-CN"/>
        </w:rPr>
        <w:t>二、</w:t>
      </w:r>
      <w:r>
        <w:rPr>
          <w:rFonts w:hint="eastAsia" w:ascii="宋体" w:hAnsi="宋体"/>
          <w:b/>
          <w:color w:val="auto"/>
          <w:sz w:val="24"/>
        </w:rPr>
        <w:t>实训设备采购的必要性</w:t>
      </w:r>
      <w:r>
        <w:rPr>
          <w:rFonts w:hint="eastAsia" w:ascii="宋体" w:hAnsi="宋体"/>
          <w:b/>
          <w:color w:val="auto"/>
          <w:sz w:val="24"/>
          <w:lang w:val="en-US" w:eastAsia="zh-CN"/>
        </w:rPr>
        <w:t>和可行性</w:t>
      </w:r>
    </w:p>
    <w:p>
      <w:pPr>
        <w:spacing w:line="400" w:lineRule="exact"/>
        <w:ind w:firstLine="495"/>
        <w:rPr>
          <w:rFonts w:hint="eastAsia" w:ascii="宋体" w:hAnsi="宋体"/>
          <w:color w:val="auto"/>
          <w:sz w:val="24"/>
        </w:rPr>
      </w:pPr>
      <w:r>
        <w:rPr>
          <w:rFonts w:hint="eastAsia" w:ascii="宋体" w:hAnsi="宋体"/>
          <w:bCs/>
          <w:color w:val="auto"/>
          <w:sz w:val="24"/>
        </w:rPr>
        <w:t>目前学前教育专业有17个行政班级，核计34个实训班（30人以内），共计864人。2021年至2022年预计新增2021级新生约400人，8个行政班级，总计约1264人，25个行政班级。作为学前教育专业课程之一—《钢琴基础</w:t>
      </w:r>
      <w:r>
        <w:rPr>
          <w:rFonts w:hint="eastAsia" w:ascii="宋体" w:hAnsi="宋体"/>
          <w:bCs/>
          <w:color w:val="auto"/>
          <w:sz w:val="24"/>
          <w:lang w:val="en-US" w:eastAsia="zh-CN"/>
        </w:rPr>
        <w:t>与儿歌弹唱</w:t>
      </w:r>
      <w:r>
        <w:rPr>
          <w:rFonts w:hint="eastAsia" w:ascii="宋体" w:hAnsi="宋体"/>
          <w:bCs/>
          <w:color w:val="auto"/>
          <w:sz w:val="24"/>
        </w:rPr>
        <w:t>》，</w:t>
      </w:r>
      <w:r>
        <w:rPr>
          <w:rFonts w:hint="eastAsia" w:ascii="宋体" w:hAnsi="宋体"/>
          <w:color w:val="auto"/>
          <w:sz w:val="24"/>
        </w:rPr>
        <w:t xml:space="preserve">本课程依据学前教育专业人才培养目标和相关职业岗位的能力要求而设置，对学前教育专业所面向的幼儿园教师、早教机构、音乐培训机构等岗位所需要的知识、技能和素质目标的达成起支撑作用，是一门音乐基础技能课。包括键盘理论、乐理知识、钢琴弹奏技能。主要任务是培养具备一定的钢琴弹奏能力、理解作品能力和教学能力，具有较全面音乐综合素质的高端技能型人才，为学前教育专业需求培养合格的教师。  </w:t>
      </w:r>
    </w:p>
    <w:p>
      <w:pPr>
        <w:spacing w:line="400" w:lineRule="exact"/>
        <w:ind w:firstLine="491" w:firstLineChars="205"/>
        <w:rPr>
          <w:rFonts w:hint="eastAsia" w:ascii="宋体" w:hAnsi="宋体"/>
          <w:bCs/>
          <w:color w:val="auto"/>
          <w:sz w:val="24"/>
        </w:rPr>
      </w:pPr>
      <w:r>
        <w:rPr>
          <w:rFonts w:hint="eastAsia" w:ascii="宋体" w:hAnsi="宋体"/>
          <w:bCs/>
          <w:color w:val="auto"/>
          <w:sz w:val="24"/>
        </w:rPr>
        <w:t>通过这门课程的学习与训练，可以初步掌握儿歌弹唱和即兴弹奏的基本理论和技能，提升在工作中促进儿童音乐启蒙意识，增进自身的钢琴技术技巧，提升音乐教学能力，以便有效开展学前幼儿启蒙工作、专业技能竞赛等各类活动。</w:t>
      </w:r>
    </w:p>
    <w:p>
      <w:pPr>
        <w:spacing w:line="400" w:lineRule="exact"/>
        <w:ind w:firstLine="482" w:firstLineChars="200"/>
        <w:rPr>
          <w:rFonts w:hint="eastAsia" w:ascii="宋体" w:hAnsi="宋体"/>
          <w:b/>
          <w:color w:val="auto"/>
          <w:sz w:val="24"/>
        </w:rPr>
      </w:pPr>
      <w:r>
        <w:rPr>
          <w:rFonts w:hint="eastAsia" w:ascii="宋体" w:hAnsi="宋体"/>
          <w:b/>
          <w:color w:val="auto"/>
          <w:sz w:val="24"/>
        </w:rPr>
        <w:t>三、建设目标及建设内容</w:t>
      </w:r>
    </w:p>
    <w:p>
      <w:pPr>
        <w:spacing w:line="400" w:lineRule="exact"/>
        <w:ind w:firstLine="480" w:firstLineChars="200"/>
        <w:rPr>
          <w:rFonts w:ascii="宋体" w:hAnsi="宋体"/>
          <w:bCs/>
          <w:color w:val="auto"/>
          <w:sz w:val="24"/>
        </w:rPr>
      </w:pPr>
      <w:r>
        <w:rPr>
          <w:rFonts w:hint="eastAsia" w:ascii="宋体" w:hAnsi="宋体"/>
          <w:bCs/>
          <w:color w:val="auto"/>
          <w:sz w:val="24"/>
        </w:rPr>
        <w:t>钢琴实训室对应</w:t>
      </w:r>
      <w:r>
        <w:rPr>
          <w:rFonts w:hint="eastAsia" w:ascii="宋体" w:hAnsi="宋体"/>
          <w:color w:val="auto"/>
          <w:sz w:val="24"/>
        </w:rPr>
        <w:t>《钢琴基础与儿歌弹唱》</w:t>
      </w:r>
      <w:r>
        <w:rPr>
          <w:rFonts w:hint="eastAsia" w:ascii="宋体" w:hAnsi="宋体"/>
          <w:bCs/>
          <w:color w:val="auto"/>
          <w:sz w:val="24"/>
        </w:rPr>
        <w:t>课程中的所有内容：</w:t>
      </w:r>
      <w:r>
        <w:rPr>
          <w:rFonts w:hint="eastAsia" w:ascii="宋体" w:hAnsi="宋体"/>
          <w:color w:val="auto"/>
          <w:sz w:val="24"/>
        </w:rPr>
        <w:t>包括键盘理论、乐理知识、钢琴弹奏技能、儿歌弹唱、即兴伴奏</w:t>
      </w:r>
      <w:r>
        <w:rPr>
          <w:rFonts w:hint="eastAsia" w:ascii="宋体" w:hAnsi="宋体"/>
          <w:bCs/>
          <w:color w:val="auto"/>
          <w:sz w:val="24"/>
        </w:rPr>
        <w:t>等。</w:t>
      </w:r>
    </w:p>
    <w:p>
      <w:pPr>
        <w:spacing w:line="400" w:lineRule="exact"/>
        <w:ind w:firstLine="480" w:firstLineChars="200"/>
        <w:rPr>
          <w:rFonts w:hint="eastAsia" w:ascii="宋体" w:hAnsi="宋体"/>
          <w:bCs/>
          <w:color w:val="auto"/>
          <w:sz w:val="24"/>
        </w:rPr>
      </w:pPr>
      <w:r>
        <w:rPr>
          <w:rFonts w:hint="eastAsia" w:ascii="宋体" w:hAnsi="宋体"/>
          <w:bCs/>
          <w:color w:val="auto"/>
          <w:sz w:val="24"/>
        </w:rPr>
        <w:t>通过以上知识的学习，使学生具备扎实的幼儿键盘知识与技能，紧密对接今后的幼儿园音乐教育工作，为学前教育专业教学技能大赛选拔人才，指导学生为幼儿园教师资格证考试和幼儿园教师编制考试做好充分准备。</w:t>
      </w:r>
    </w:p>
    <w:p>
      <w:pPr>
        <w:spacing w:line="360" w:lineRule="auto"/>
        <w:rPr>
          <w:rFonts w:hint="eastAsia" w:ascii="宋体" w:hAnsi="宋体"/>
          <w:color w:val="auto"/>
          <w:sz w:val="24"/>
        </w:rPr>
      </w:pPr>
    </w:p>
    <w:p>
      <w:pPr>
        <w:rPr>
          <w:rFonts w:ascii="宋体" w:hAnsi="宋体"/>
          <w:color w:val="auto"/>
          <w:sz w:val="24"/>
        </w:rPr>
        <w:sectPr>
          <w:footerReference r:id="rId5"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b/>
          <w:color w:val="auto"/>
          <w:sz w:val="24"/>
        </w:rPr>
      </w:pPr>
      <w:r>
        <w:rPr>
          <w:rFonts w:hint="eastAsia" w:ascii="宋体" w:hAnsi="宋体"/>
          <w:b/>
          <w:color w:val="auto"/>
          <w:sz w:val="24"/>
          <w:lang w:val="en-US" w:eastAsia="zh-CN"/>
        </w:rPr>
        <w:t>钢琴实训室</w:t>
      </w:r>
      <w:r>
        <w:rPr>
          <w:rFonts w:hint="eastAsia" w:ascii="宋体" w:hAnsi="宋体"/>
          <w:b/>
          <w:color w:val="auto"/>
          <w:sz w:val="24"/>
        </w:rPr>
        <w:t>实训设备</w:t>
      </w:r>
      <w:bookmarkStart w:id="0" w:name="_GoBack"/>
      <w:bookmarkEnd w:id="0"/>
      <w:r>
        <w:rPr>
          <w:rFonts w:hint="eastAsia" w:ascii="宋体" w:hAnsi="宋体"/>
          <w:b/>
          <w:color w:val="auto"/>
          <w:sz w:val="24"/>
        </w:rPr>
        <w:t>采购项目购置清单预算</w:t>
      </w:r>
    </w:p>
    <w:tbl>
      <w:tblPr>
        <w:tblStyle w:val="9"/>
        <w:tblW w:w="13627" w:type="dxa"/>
        <w:jc w:val="center"/>
        <w:tblLayout w:type="fixed"/>
        <w:tblCellMar>
          <w:top w:w="0" w:type="dxa"/>
          <w:left w:w="108" w:type="dxa"/>
          <w:bottom w:w="0" w:type="dxa"/>
          <w:right w:w="108" w:type="dxa"/>
        </w:tblCellMar>
      </w:tblPr>
      <w:tblGrid>
        <w:gridCol w:w="658"/>
        <w:gridCol w:w="1131"/>
        <w:gridCol w:w="4455"/>
        <w:gridCol w:w="750"/>
        <w:gridCol w:w="975"/>
        <w:gridCol w:w="1260"/>
        <w:gridCol w:w="1095"/>
        <w:gridCol w:w="2070"/>
        <w:gridCol w:w="1233"/>
      </w:tblGrid>
      <w:tr>
        <w:tblPrEx>
          <w:tblCellMar>
            <w:top w:w="0" w:type="dxa"/>
            <w:left w:w="108" w:type="dxa"/>
            <w:bottom w:w="0" w:type="dxa"/>
            <w:right w:w="108" w:type="dxa"/>
          </w:tblCellMar>
        </w:tblPrEx>
        <w:trPr>
          <w:trHeight w:val="737" w:hRule="atLeast"/>
          <w:jc w:val="center"/>
        </w:trPr>
        <w:tc>
          <w:tcPr>
            <w:tcW w:w="658"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序号</w:t>
            </w:r>
          </w:p>
        </w:tc>
        <w:tc>
          <w:tcPr>
            <w:tcW w:w="1131" w:type="dxa"/>
            <w:tcBorders>
              <w:top w:val="single" w:color="auto" w:sz="12" w:space="0"/>
              <w:left w:val="nil"/>
              <w:bottom w:val="single" w:color="auto" w:sz="4" w:space="0"/>
              <w:right w:val="single" w:color="000000" w:sz="4"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设备名称</w:t>
            </w:r>
          </w:p>
        </w:tc>
        <w:tc>
          <w:tcPr>
            <w:tcW w:w="4455" w:type="dxa"/>
            <w:tcBorders>
              <w:top w:val="single" w:color="auto" w:sz="12" w:space="0"/>
              <w:left w:val="nil"/>
              <w:bottom w:val="single" w:color="auto" w:sz="4" w:space="0"/>
              <w:right w:val="single" w:color="auto" w:sz="4"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规格、型号（主要技术参数）</w:t>
            </w:r>
          </w:p>
        </w:tc>
        <w:tc>
          <w:tcPr>
            <w:tcW w:w="750" w:type="dxa"/>
            <w:tcBorders>
              <w:top w:val="single" w:color="auto" w:sz="12" w:space="0"/>
              <w:left w:val="nil"/>
              <w:bottom w:val="single" w:color="auto" w:sz="4" w:space="0"/>
              <w:right w:val="single" w:color="auto" w:sz="4"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数量</w:t>
            </w:r>
          </w:p>
        </w:tc>
        <w:tc>
          <w:tcPr>
            <w:tcW w:w="975" w:type="dxa"/>
            <w:tcBorders>
              <w:top w:val="single" w:color="auto" w:sz="12" w:space="0"/>
              <w:left w:val="nil"/>
              <w:bottom w:val="single" w:color="auto" w:sz="4" w:space="0"/>
              <w:right w:val="single" w:color="auto" w:sz="4"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单价</w:t>
            </w:r>
          </w:p>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（元）</w:t>
            </w:r>
          </w:p>
        </w:tc>
        <w:tc>
          <w:tcPr>
            <w:tcW w:w="1260" w:type="dxa"/>
            <w:tcBorders>
              <w:top w:val="single" w:color="auto" w:sz="12" w:space="0"/>
              <w:left w:val="nil"/>
              <w:bottom w:val="single" w:color="auto" w:sz="4" w:space="0"/>
              <w:right w:val="single" w:color="auto" w:sz="4"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单价来源</w:t>
            </w:r>
          </w:p>
        </w:tc>
        <w:tc>
          <w:tcPr>
            <w:tcW w:w="1095" w:type="dxa"/>
            <w:tcBorders>
              <w:top w:val="single" w:color="auto" w:sz="12" w:space="0"/>
              <w:left w:val="nil"/>
              <w:bottom w:val="single" w:color="auto" w:sz="4" w:space="0"/>
              <w:right w:val="single" w:color="auto" w:sz="4"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金额</w:t>
            </w:r>
          </w:p>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（元）</w:t>
            </w:r>
          </w:p>
        </w:tc>
        <w:tc>
          <w:tcPr>
            <w:tcW w:w="2070" w:type="dxa"/>
            <w:tcBorders>
              <w:top w:val="single" w:color="auto" w:sz="12" w:space="0"/>
              <w:left w:val="nil"/>
              <w:bottom w:val="single" w:color="auto" w:sz="4" w:space="0"/>
              <w:right w:val="single" w:color="auto" w:sz="12"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存放位置</w:t>
            </w:r>
          </w:p>
        </w:tc>
        <w:tc>
          <w:tcPr>
            <w:tcW w:w="1233" w:type="dxa"/>
            <w:tcBorders>
              <w:top w:val="single" w:color="auto" w:sz="12" w:space="0"/>
              <w:left w:val="nil"/>
              <w:bottom w:val="single" w:color="auto" w:sz="4" w:space="0"/>
              <w:right w:val="single" w:color="auto" w:sz="12" w:space="0"/>
            </w:tcBorders>
            <w:shd w:val="clear" w:color="auto" w:fill="E0E0E0"/>
            <w:noWrap w:val="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计划采购完成时间</w:t>
            </w:r>
          </w:p>
        </w:tc>
      </w:tr>
      <w:tr>
        <w:tblPrEx>
          <w:tblCellMar>
            <w:top w:w="0" w:type="dxa"/>
            <w:left w:w="108" w:type="dxa"/>
            <w:bottom w:w="0" w:type="dxa"/>
            <w:right w:w="108" w:type="dxa"/>
          </w:tblCellMar>
        </w:tblPrEx>
        <w:trPr>
          <w:trHeight w:val="442"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rPr>
            </w:pPr>
            <w:r>
              <w:rPr>
                <w:rFonts w:hint="default" w:ascii="宋体" w:hAnsi="宋体" w:eastAsia="宋体" w:cs="Times New Roman"/>
                <w:color w:val="auto"/>
                <w:sz w:val="18"/>
                <w:szCs w:val="18"/>
              </w:rPr>
              <w:t>1</w:t>
            </w:r>
          </w:p>
        </w:tc>
        <w:tc>
          <w:tcPr>
            <w:tcW w:w="1131" w:type="dxa"/>
            <w:tcBorders>
              <w:top w:val="single" w:color="auto" w:sz="4" w:space="0"/>
              <w:left w:val="nil"/>
              <w:bottom w:val="single" w:color="auto" w:sz="4" w:space="0"/>
              <w:right w:val="single" w:color="000000" w:sz="4"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Hans"/>
              </w:rPr>
            </w:pPr>
            <w:r>
              <w:rPr>
                <w:rFonts w:hint="eastAsia" w:ascii="宋体" w:hAnsi="宋体" w:eastAsia="宋体" w:cs="Times New Roman"/>
                <w:color w:val="auto"/>
                <w:sz w:val="18"/>
                <w:szCs w:val="18"/>
                <w:lang w:val="en-US" w:eastAsia="zh-CN"/>
              </w:rPr>
              <w:t>三角钢</w:t>
            </w:r>
            <w:r>
              <w:rPr>
                <w:rFonts w:hint="eastAsia" w:ascii="宋体" w:hAnsi="宋体" w:eastAsia="宋体" w:cs="Times New Roman"/>
                <w:color w:val="auto"/>
                <w:sz w:val="18"/>
                <w:szCs w:val="18"/>
                <w:lang w:val="en-US" w:eastAsia="zh-Hans"/>
              </w:rPr>
              <w:t>琴</w:t>
            </w:r>
          </w:p>
        </w:tc>
        <w:tc>
          <w:tcPr>
            <w:tcW w:w="445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1.产品规格：150型三角钢琴</w:t>
            </w:r>
          </w:p>
          <w:p>
            <w:pPr>
              <w:spacing w:line="240" w:lineRule="auto"/>
              <w:ind w:firstLine="0" w:firstLineChars="0"/>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rPr>
              <w:t>2.外观；尺寸不低于</w:t>
            </w:r>
            <w:r>
              <w:rPr>
                <w:rFonts w:hint="eastAsia" w:ascii="宋体" w:hAnsi="宋体" w:eastAsia="宋体" w:cs="Times New Roman"/>
                <w:color w:val="auto"/>
                <w:sz w:val="18"/>
                <w:szCs w:val="18"/>
                <w:lang w:eastAsia="zh-CN"/>
              </w:rPr>
              <w:t>长</w:t>
            </w:r>
            <w:r>
              <w:rPr>
                <w:rFonts w:hint="eastAsia" w:ascii="宋体" w:hAnsi="宋体" w:eastAsia="宋体" w:cs="Times New Roman"/>
                <w:color w:val="auto"/>
                <w:sz w:val="18"/>
                <w:szCs w:val="18"/>
              </w:rPr>
              <w:t>≥ 1</w:t>
            </w:r>
            <w:r>
              <w:rPr>
                <w:rFonts w:hint="eastAsia" w:ascii="宋体" w:hAnsi="宋体" w:eastAsia="宋体" w:cs="Times New Roman"/>
                <w:color w:val="auto"/>
                <w:sz w:val="18"/>
                <w:szCs w:val="18"/>
                <w:lang w:val="en-US" w:eastAsia="zh-CN"/>
              </w:rPr>
              <w:t>50</w:t>
            </w:r>
            <w:r>
              <w:rPr>
                <w:rFonts w:hint="eastAsia" w:ascii="宋体" w:hAnsi="宋体" w:eastAsia="宋体" w:cs="Times New Roman"/>
                <w:color w:val="auto"/>
                <w:sz w:val="18"/>
                <w:szCs w:val="18"/>
              </w:rPr>
              <w:t>cm</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宽≥15</w:t>
            </w:r>
            <w:r>
              <w:rPr>
                <w:rFonts w:hint="eastAsia" w:ascii="宋体" w:hAnsi="宋体" w:eastAsia="宋体" w:cs="Times New Roman"/>
                <w:color w:val="auto"/>
                <w:sz w:val="18"/>
                <w:szCs w:val="18"/>
                <w:lang w:val="en-US" w:eastAsia="zh-CN"/>
              </w:rPr>
              <w:t>5</w:t>
            </w:r>
            <w:r>
              <w:rPr>
                <w:rFonts w:hint="eastAsia" w:ascii="宋体" w:hAnsi="宋体" w:eastAsia="宋体" w:cs="Times New Roman"/>
                <w:color w:val="auto"/>
                <w:sz w:val="18"/>
                <w:szCs w:val="18"/>
              </w:rPr>
              <w:t>cm</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高≥1</w:t>
            </w:r>
            <w:r>
              <w:rPr>
                <w:rFonts w:hint="eastAsia" w:ascii="宋体" w:hAnsi="宋体" w:eastAsia="宋体" w:cs="Times New Roman"/>
                <w:color w:val="auto"/>
                <w:sz w:val="18"/>
                <w:szCs w:val="18"/>
                <w:lang w:val="en-US" w:eastAsia="zh-CN"/>
              </w:rPr>
              <w:t>0</w:t>
            </w:r>
            <w:r>
              <w:rPr>
                <w:rFonts w:hint="eastAsia" w:ascii="宋体" w:hAnsi="宋体" w:eastAsia="宋体" w:cs="Times New Roman"/>
                <w:color w:val="auto"/>
                <w:sz w:val="18"/>
                <w:szCs w:val="18"/>
              </w:rPr>
              <w:t>0cm</w:t>
            </w:r>
            <w:r>
              <w:rPr>
                <w:rFonts w:hint="eastAsia" w:ascii="宋体" w:hAnsi="宋体" w:eastAsia="宋体" w:cs="Times New Roman"/>
                <w:color w:val="auto"/>
                <w:sz w:val="18"/>
                <w:szCs w:val="18"/>
                <w:lang w:eastAsia="zh-CN"/>
              </w:rPr>
              <w:t>。</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3.铁板：传统砂铸铁板工艺。</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4.音板：鱼鳞松制作的加强型音板。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5.琴弦：采用</w:t>
            </w:r>
            <w:r>
              <w:rPr>
                <w:rFonts w:hint="eastAsia" w:ascii="宋体" w:hAnsi="宋体" w:eastAsia="宋体" w:cs="Times New Roman"/>
                <w:color w:val="auto"/>
                <w:sz w:val="18"/>
                <w:szCs w:val="18"/>
                <w:lang w:val="en-US" w:eastAsia="zh-CN"/>
              </w:rPr>
              <w:t>德国进口优质ROSLAU</w:t>
            </w:r>
            <w:r>
              <w:rPr>
                <w:rFonts w:hint="eastAsia" w:ascii="宋体" w:hAnsi="宋体" w:eastAsia="宋体" w:cs="Times New Roman"/>
                <w:color w:val="auto"/>
                <w:sz w:val="18"/>
                <w:szCs w:val="18"/>
              </w:rPr>
              <w:t>钢</w:t>
            </w:r>
            <w:r>
              <w:rPr>
                <w:rFonts w:hint="eastAsia" w:ascii="宋体" w:hAnsi="宋体" w:eastAsia="宋体" w:cs="Times New Roman"/>
                <w:color w:val="auto"/>
                <w:sz w:val="18"/>
                <w:szCs w:val="18"/>
                <w:lang w:val="en-US" w:eastAsia="zh-CN"/>
              </w:rPr>
              <w:t>丝</w:t>
            </w:r>
            <w:r>
              <w:rPr>
                <w:rFonts w:hint="eastAsia" w:ascii="宋体" w:hAnsi="宋体" w:eastAsia="宋体" w:cs="Times New Roman"/>
                <w:color w:val="auto"/>
                <w:sz w:val="18"/>
                <w:szCs w:val="18"/>
              </w:rPr>
              <w:t>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6.弦码：中高音弦码使用多层弯压结构设计，低音弦码采用实木弦码。</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7.弦轴板：≥19层硬木交错拼接而成。</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▲8.弦槌：采用加厚纯羊毛毡制作的弦槌；木芯采用</w:t>
            </w:r>
            <w:r>
              <w:rPr>
                <w:rFonts w:hint="eastAsia" w:ascii="宋体" w:hAnsi="宋体" w:eastAsia="宋体" w:cs="Times New Roman"/>
                <w:color w:val="auto"/>
                <w:sz w:val="18"/>
                <w:szCs w:val="18"/>
                <w:lang w:val="en-US" w:eastAsia="zh-CN"/>
              </w:rPr>
              <w:t>优质芯木</w:t>
            </w:r>
            <w:r>
              <w:rPr>
                <w:rFonts w:hint="eastAsia" w:ascii="宋体" w:hAnsi="宋体" w:eastAsia="宋体" w:cs="Times New Roman"/>
                <w:color w:val="auto"/>
                <w:sz w:val="18"/>
                <w:szCs w:val="18"/>
              </w:rPr>
              <w:t>；弦槌上有与钢琴品牌一致的标识。</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 xml:space="preserve">9.制音器：采用优质羊毛制造，制音效果好。 </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转击器、联动杆、制音杆、顶杆：采用坚硬细密的优质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木材制作，强度高韧性大、运动灵敏。</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w:t>
            </w:r>
            <w:r>
              <w:rPr>
                <w:rFonts w:hint="eastAsia" w:ascii="宋体" w:hAnsi="宋体" w:eastAsia="宋体" w:cs="Times New Roman"/>
                <w:color w:val="auto"/>
                <w:sz w:val="18"/>
                <w:szCs w:val="18"/>
                <w:lang w:val="en-US" w:eastAsia="zh-CN"/>
              </w:rPr>
              <w:t>0</w:t>
            </w:r>
            <w:r>
              <w:rPr>
                <w:rFonts w:hint="eastAsia" w:ascii="宋体" w:hAnsi="宋体" w:eastAsia="宋体" w:cs="Times New Roman"/>
                <w:color w:val="auto"/>
                <w:sz w:val="18"/>
                <w:szCs w:val="18"/>
              </w:rPr>
              <w:t>.键板：鱼鳞松制作的实木键板，性能稳定。</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w:t>
            </w:r>
            <w:r>
              <w:rPr>
                <w:rFonts w:hint="eastAsia" w:ascii="宋体" w:hAnsi="宋体" w:eastAsia="宋体" w:cs="Times New Roman"/>
                <w:color w:val="auto"/>
                <w:sz w:val="18"/>
                <w:szCs w:val="18"/>
                <w:lang w:val="en-US" w:eastAsia="zh-CN"/>
              </w:rPr>
              <w:t>1</w:t>
            </w:r>
            <w:r>
              <w:rPr>
                <w:rFonts w:hint="eastAsia" w:ascii="宋体" w:hAnsi="宋体" w:eastAsia="宋体" w:cs="Times New Roman"/>
                <w:color w:val="auto"/>
                <w:sz w:val="18"/>
                <w:szCs w:val="18"/>
              </w:rPr>
              <w:t>.脚轮：转动灵活，低噪音。</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w:t>
            </w: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.外壳涂饰：使用不饱和树脂环保漆。</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w:t>
            </w:r>
            <w:r>
              <w:rPr>
                <w:rFonts w:hint="eastAsia" w:ascii="宋体" w:hAnsi="宋体" w:eastAsia="宋体" w:cs="Times New Roman"/>
                <w:color w:val="auto"/>
                <w:sz w:val="18"/>
                <w:szCs w:val="18"/>
                <w:lang w:val="en-US" w:eastAsia="zh-CN"/>
              </w:rPr>
              <w:t>3</w:t>
            </w:r>
            <w:r>
              <w:rPr>
                <w:rFonts w:hint="eastAsia" w:ascii="宋体" w:hAnsi="宋体" w:eastAsia="宋体" w:cs="Times New Roman"/>
                <w:color w:val="auto"/>
                <w:sz w:val="18"/>
                <w:szCs w:val="18"/>
              </w:rPr>
              <w:t>.产品标准：符合《钢琴》GB/T10159-2015标准。需提供有CMA资质认定的检验检测机构出具的检测报告复印件（原件备查）</w:t>
            </w:r>
          </w:p>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rPr>
              <w:t>1</w:t>
            </w:r>
            <w:r>
              <w:rPr>
                <w:rFonts w:hint="eastAsia" w:ascii="宋体" w:hAnsi="宋体" w:eastAsia="宋体" w:cs="Times New Roman"/>
                <w:color w:val="auto"/>
                <w:sz w:val="18"/>
                <w:szCs w:val="18"/>
                <w:lang w:val="en-US" w:eastAsia="zh-CN"/>
              </w:rPr>
              <w:t>4</w:t>
            </w:r>
            <w:r>
              <w:rPr>
                <w:rFonts w:hint="eastAsia" w:ascii="宋体" w:hAnsi="宋体" w:eastAsia="宋体" w:cs="Times New Roman"/>
                <w:color w:val="auto"/>
                <w:sz w:val="18"/>
                <w:szCs w:val="18"/>
              </w:rPr>
              <w:t>.产品通过CQC中国环保产品认证。提供证书（包括可见投标产品型号的附件页）复印件（原件备查）</w:t>
            </w:r>
          </w:p>
        </w:tc>
        <w:tc>
          <w:tcPr>
            <w:tcW w:w="75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val="en-US" w:eastAsia="zh-CN"/>
              </w:rPr>
              <w:t>1</w:t>
            </w:r>
          </w:p>
        </w:tc>
        <w:tc>
          <w:tcPr>
            <w:tcW w:w="97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49800</w:t>
            </w:r>
          </w:p>
        </w:tc>
        <w:tc>
          <w:tcPr>
            <w:tcW w:w="126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市场询价</w:t>
            </w:r>
          </w:p>
        </w:tc>
        <w:tc>
          <w:tcPr>
            <w:tcW w:w="109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49800</w:t>
            </w:r>
          </w:p>
        </w:tc>
        <w:tc>
          <w:tcPr>
            <w:tcW w:w="2070" w:type="dxa"/>
            <w:tcBorders>
              <w:top w:val="single" w:color="auto" w:sz="4" w:space="0"/>
              <w:left w:val="nil"/>
              <w:bottom w:val="single" w:color="auto" w:sz="4" w:space="0"/>
              <w:right w:val="single" w:color="auto" w:sz="12"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学前6号楼</w:t>
            </w:r>
          </w:p>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三层大声乐教室</w:t>
            </w:r>
          </w:p>
        </w:tc>
        <w:tc>
          <w:tcPr>
            <w:tcW w:w="1233" w:type="dxa"/>
            <w:tcBorders>
              <w:top w:val="single" w:color="auto" w:sz="4" w:space="0"/>
              <w:left w:val="nil"/>
              <w:bottom w:val="single" w:color="auto" w:sz="4" w:space="0"/>
              <w:right w:val="single" w:color="auto" w:sz="12"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p>
        </w:tc>
      </w:tr>
      <w:tr>
        <w:tblPrEx>
          <w:tblCellMar>
            <w:top w:w="0" w:type="dxa"/>
            <w:left w:w="108" w:type="dxa"/>
            <w:bottom w:w="0" w:type="dxa"/>
            <w:right w:w="108" w:type="dxa"/>
          </w:tblCellMar>
        </w:tblPrEx>
        <w:trPr>
          <w:trHeight w:val="73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rPr>
            </w:pPr>
            <w:r>
              <w:rPr>
                <w:rFonts w:hint="default" w:ascii="宋体" w:hAnsi="宋体" w:eastAsia="宋体" w:cs="Times New Roman"/>
                <w:color w:val="auto"/>
                <w:sz w:val="18"/>
                <w:szCs w:val="18"/>
              </w:rPr>
              <w:t>2</w:t>
            </w:r>
          </w:p>
        </w:tc>
        <w:tc>
          <w:tcPr>
            <w:tcW w:w="1131" w:type="dxa"/>
            <w:tcBorders>
              <w:top w:val="single" w:color="auto" w:sz="4" w:space="0"/>
              <w:left w:val="nil"/>
              <w:bottom w:val="single" w:color="auto" w:sz="4" w:space="0"/>
              <w:right w:val="single" w:color="000000"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学生练习琴</w:t>
            </w:r>
          </w:p>
        </w:tc>
        <w:tc>
          <w:tcPr>
            <w:tcW w:w="445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★1.产品规格：不低于118型立式钢琴</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2.外观；尺寸不低于</w:t>
            </w:r>
            <w:r>
              <w:rPr>
                <w:rFonts w:hint="eastAsia" w:ascii="宋体" w:hAnsi="宋体" w:eastAsia="宋体" w:cs="Times New Roman"/>
                <w:color w:val="auto"/>
                <w:sz w:val="18"/>
                <w:szCs w:val="18"/>
                <w:lang w:eastAsia="zh-CN"/>
              </w:rPr>
              <w:t>长</w:t>
            </w:r>
            <w:r>
              <w:rPr>
                <w:rFonts w:hint="eastAsia" w:ascii="宋体" w:hAnsi="宋体" w:eastAsia="宋体" w:cs="Times New Roman"/>
                <w:color w:val="auto"/>
                <w:sz w:val="18"/>
                <w:szCs w:val="18"/>
              </w:rPr>
              <w:t>≥1</w:t>
            </w:r>
            <w:r>
              <w:rPr>
                <w:rFonts w:hint="eastAsia" w:ascii="宋体" w:hAnsi="宋体" w:eastAsia="宋体" w:cs="Times New Roman"/>
                <w:color w:val="auto"/>
                <w:sz w:val="18"/>
                <w:szCs w:val="18"/>
                <w:lang w:val="en-US" w:eastAsia="zh-CN"/>
              </w:rPr>
              <w:t>46</w:t>
            </w:r>
            <w:r>
              <w:rPr>
                <w:rFonts w:hint="eastAsia" w:ascii="宋体" w:hAnsi="宋体" w:eastAsia="宋体" w:cs="Times New Roman"/>
                <w:color w:val="auto"/>
                <w:sz w:val="18"/>
                <w:szCs w:val="18"/>
              </w:rPr>
              <w:t xml:space="preserve">cm </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宽≥</w:t>
            </w:r>
            <w:r>
              <w:rPr>
                <w:rFonts w:hint="eastAsia" w:ascii="宋体" w:hAnsi="宋体" w:eastAsia="宋体" w:cs="Times New Roman"/>
                <w:color w:val="auto"/>
                <w:sz w:val="18"/>
                <w:szCs w:val="18"/>
                <w:lang w:val="en-US" w:eastAsia="zh-CN"/>
              </w:rPr>
              <w:t>56</w:t>
            </w:r>
            <w:r>
              <w:rPr>
                <w:rFonts w:hint="eastAsia" w:ascii="宋体" w:hAnsi="宋体" w:eastAsia="宋体" w:cs="Times New Roman"/>
                <w:color w:val="auto"/>
                <w:sz w:val="18"/>
                <w:szCs w:val="18"/>
              </w:rPr>
              <w:t>cm</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高≥</w:t>
            </w:r>
            <w:r>
              <w:rPr>
                <w:rFonts w:hint="eastAsia" w:ascii="宋体" w:hAnsi="宋体" w:eastAsia="宋体" w:cs="Times New Roman"/>
                <w:color w:val="auto"/>
                <w:sz w:val="18"/>
                <w:szCs w:val="18"/>
                <w:lang w:val="en-US" w:eastAsia="zh-CN"/>
              </w:rPr>
              <w:t>118</w:t>
            </w:r>
            <w:r>
              <w:rPr>
                <w:rFonts w:hint="eastAsia" w:ascii="宋体" w:hAnsi="宋体" w:eastAsia="宋体" w:cs="Times New Roman"/>
                <w:color w:val="auto"/>
                <w:sz w:val="18"/>
                <w:szCs w:val="18"/>
              </w:rPr>
              <w:t>cm ；</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3.铁板：翻砂铸造工艺制造的铁板；铁板高度≥109cm。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4.音板：优质鱼鳞松制作的加强型实木音板。</w:t>
            </w:r>
          </w:p>
          <w:p>
            <w:pPr>
              <w:spacing w:line="240" w:lineRule="auto"/>
              <w:ind w:firstLine="0" w:firstLineChars="0"/>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rPr>
              <w:t>5.琴弦：采用</w:t>
            </w:r>
            <w:r>
              <w:rPr>
                <w:rFonts w:hint="eastAsia" w:ascii="宋体" w:hAnsi="宋体" w:eastAsia="宋体" w:cs="Times New Roman"/>
                <w:color w:val="auto"/>
                <w:sz w:val="18"/>
                <w:szCs w:val="18"/>
                <w:lang w:val="en-US" w:eastAsia="zh-CN"/>
              </w:rPr>
              <w:t>德国进口优质ROSLAU</w:t>
            </w:r>
            <w:r>
              <w:rPr>
                <w:rFonts w:hint="eastAsia" w:ascii="宋体" w:hAnsi="宋体" w:eastAsia="宋体" w:cs="Times New Roman"/>
                <w:color w:val="auto"/>
                <w:sz w:val="18"/>
                <w:szCs w:val="18"/>
              </w:rPr>
              <w:t>钢</w:t>
            </w:r>
            <w:r>
              <w:rPr>
                <w:rFonts w:hint="eastAsia" w:ascii="宋体" w:hAnsi="宋体" w:eastAsia="宋体" w:cs="Times New Roman"/>
                <w:color w:val="auto"/>
                <w:sz w:val="18"/>
                <w:szCs w:val="18"/>
                <w:lang w:val="en-US" w:eastAsia="zh-CN"/>
              </w:rPr>
              <w:t>丝</w:t>
            </w:r>
            <w:r>
              <w:rPr>
                <w:rFonts w:hint="eastAsia" w:ascii="宋体" w:hAnsi="宋体" w:eastAsia="宋体" w:cs="Times New Roman"/>
                <w:color w:val="auto"/>
                <w:sz w:val="18"/>
                <w:szCs w:val="18"/>
              </w:rPr>
              <w:t>线</w:t>
            </w:r>
            <w:r>
              <w:rPr>
                <w:rFonts w:hint="eastAsia" w:ascii="宋体" w:hAnsi="宋体" w:eastAsia="宋体" w:cs="Times New Roman"/>
                <w:color w:val="auto"/>
                <w:sz w:val="18"/>
                <w:szCs w:val="18"/>
                <w:lang w:eastAsia="zh-CN"/>
              </w:rPr>
              <w:t>。</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6.脚轮：静音脚轮，转动灵活、噪声低。</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7.外壳涂饰：不饱和树脂环保漆，光面黑色。</w:t>
            </w:r>
          </w:p>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rPr>
              <w:t>▲8.背柱：不少于五根背柱</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背柱截面尺寸：中截面尺寸≥78*70mm，两侧背柱尺寸≥76*70mm.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9.弦码：多层榉木制作。</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10.弦轴板：由多层坚硬的榉木交错拼接而成。</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11.中盘：全实木结构，除螺丝外无金属加固部件和无金属链接部件。</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12.弦槌：优质羊毛毡并应用传统工艺制作的弦槌。</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13.制音器：优质羊毛制造。</w:t>
            </w:r>
          </w:p>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rPr>
              <w:t>★14.缓降器：</w:t>
            </w:r>
            <w:r>
              <w:rPr>
                <w:rFonts w:hint="eastAsia" w:ascii="宋体" w:hAnsi="宋体" w:eastAsia="宋体" w:cs="Times New Roman"/>
                <w:color w:val="auto"/>
                <w:sz w:val="18"/>
                <w:szCs w:val="18"/>
                <w:lang w:val="en-US" w:eastAsia="zh-CN"/>
              </w:rPr>
              <w:t>内置液压缓降功能，使键盘盖缓慢闭合，确保安全。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15.击弦系统：转击器、联动杆、制音杆采用</w:t>
            </w:r>
            <w:r>
              <w:rPr>
                <w:rFonts w:hint="eastAsia" w:ascii="宋体" w:hAnsi="宋体" w:eastAsia="宋体" w:cs="Times New Roman"/>
                <w:color w:val="auto"/>
                <w:sz w:val="18"/>
                <w:szCs w:val="18"/>
                <w:lang w:val="en-US" w:eastAsia="zh-CN"/>
              </w:rPr>
              <w:t>实木</w:t>
            </w:r>
            <w:r>
              <w:rPr>
                <w:rFonts w:hint="eastAsia" w:ascii="宋体" w:hAnsi="宋体" w:eastAsia="宋体" w:cs="Times New Roman"/>
                <w:color w:val="auto"/>
                <w:sz w:val="18"/>
                <w:szCs w:val="18"/>
              </w:rPr>
              <w:t>制作；ABS</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lang w:val="en-US" w:eastAsia="zh-CN"/>
              </w:rPr>
              <w:t>或木制</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材质的音头钮、顶杆；实木（非多层）制作的调节档，无金属包裹。</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16.键盘：优质鱼鳞松制作的键板；亚光黑键；八度音程白键宽度为164-166mm范围内；白键前端长度为50-51mm范围内；黑键上端宽度10.0mm（±0.2mm）；黑键长度95.0-95.5mm范围内；。</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17.声学品质：声学品质：标准音a1为443-445Hz范围内；音准稳定性（c1-b1）≤3音分。</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▲18.演奏性能：白键下沉深度9.8-10.8mm范围内；琴键下降负荷0.50-0.70N范围内；琴键回升负荷0.24-0.35N范围内；琴键负荷超标数为0。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19.产品标准：符合《钢琴》GB/T10159-2015标准。需提供有CMA资质认定的检验检测机构出具的检测报告复印件（原件备查）</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20.产品通过CQC中国环保产品认证。提供证书（包括可见投标产品型号的附件页）复印件（原件备查）</w:t>
            </w:r>
          </w:p>
        </w:tc>
        <w:tc>
          <w:tcPr>
            <w:tcW w:w="75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112</w:t>
            </w:r>
          </w:p>
        </w:tc>
        <w:tc>
          <w:tcPr>
            <w:tcW w:w="97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12380</w:t>
            </w:r>
          </w:p>
        </w:tc>
        <w:tc>
          <w:tcPr>
            <w:tcW w:w="126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综合市场询价、政府招标网中标价以及预算价</w:t>
            </w:r>
          </w:p>
        </w:tc>
        <w:tc>
          <w:tcPr>
            <w:tcW w:w="109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1386560</w:t>
            </w:r>
          </w:p>
        </w:tc>
        <w:tc>
          <w:tcPr>
            <w:tcW w:w="2070" w:type="dxa"/>
            <w:tcBorders>
              <w:top w:val="single" w:color="auto" w:sz="4" w:space="0"/>
              <w:left w:val="nil"/>
              <w:bottom w:val="single" w:color="auto" w:sz="4" w:space="0"/>
              <w:right w:val="single" w:color="auto" w:sz="12"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学前6号楼四-五层112间独立琴房</w:t>
            </w:r>
          </w:p>
        </w:tc>
        <w:tc>
          <w:tcPr>
            <w:tcW w:w="1233" w:type="dxa"/>
            <w:tcBorders>
              <w:top w:val="single" w:color="auto" w:sz="4" w:space="0"/>
              <w:left w:val="nil"/>
              <w:bottom w:val="single" w:color="auto" w:sz="4" w:space="0"/>
              <w:right w:val="single" w:color="auto" w:sz="12"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p>
        </w:tc>
      </w:tr>
      <w:tr>
        <w:tblPrEx>
          <w:tblCellMar>
            <w:top w:w="0" w:type="dxa"/>
            <w:left w:w="108" w:type="dxa"/>
            <w:bottom w:w="0" w:type="dxa"/>
            <w:right w:w="108" w:type="dxa"/>
          </w:tblCellMar>
        </w:tblPrEx>
        <w:trPr>
          <w:trHeight w:val="427" w:hRule="atLeast"/>
          <w:jc w:val="center"/>
        </w:trPr>
        <w:tc>
          <w:tcPr>
            <w:tcW w:w="658" w:type="dxa"/>
            <w:tcBorders>
              <w:top w:val="single" w:color="auto" w:sz="4" w:space="0"/>
              <w:left w:val="single" w:color="auto" w:sz="12" w:space="0"/>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rPr>
            </w:pPr>
            <w:r>
              <w:rPr>
                <w:rFonts w:hint="default" w:ascii="宋体" w:hAnsi="宋体" w:eastAsia="宋体" w:cs="Times New Roman"/>
                <w:color w:val="auto"/>
                <w:sz w:val="18"/>
                <w:szCs w:val="18"/>
              </w:rPr>
              <w:t>3</w:t>
            </w:r>
          </w:p>
        </w:tc>
        <w:tc>
          <w:tcPr>
            <w:tcW w:w="1131" w:type="dxa"/>
            <w:tcBorders>
              <w:top w:val="single" w:color="auto" w:sz="4" w:space="0"/>
              <w:left w:val="nil"/>
              <w:bottom w:val="single" w:color="auto" w:sz="4" w:space="0"/>
              <w:right w:val="single" w:color="000000" w:sz="4"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Hans"/>
              </w:rPr>
              <w:t>教师</w:t>
            </w:r>
            <w:r>
              <w:rPr>
                <w:rFonts w:hint="eastAsia" w:ascii="宋体" w:hAnsi="宋体" w:eastAsia="宋体" w:cs="Times New Roman"/>
                <w:color w:val="auto"/>
                <w:sz w:val="18"/>
                <w:szCs w:val="18"/>
                <w:lang w:val="en-US" w:eastAsia="zh-CN"/>
              </w:rPr>
              <w:t>教学</w:t>
            </w:r>
          </w:p>
          <w:p>
            <w:pPr>
              <w:spacing w:line="240" w:lineRule="auto"/>
              <w:ind w:firstLine="0" w:firstLineChars="0"/>
              <w:rPr>
                <w:rFonts w:hint="eastAsia" w:ascii="宋体" w:hAnsi="宋体" w:eastAsia="宋体" w:cs="Times New Roman"/>
                <w:color w:val="auto"/>
                <w:sz w:val="18"/>
                <w:szCs w:val="18"/>
                <w:lang w:val="en-US" w:eastAsia="zh-Hans"/>
              </w:rPr>
            </w:pPr>
            <w:r>
              <w:rPr>
                <w:rFonts w:hint="eastAsia" w:ascii="宋体" w:hAnsi="宋体" w:eastAsia="宋体" w:cs="Times New Roman"/>
                <w:color w:val="auto"/>
                <w:sz w:val="18"/>
                <w:szCs w:val="18"/>
                <w:lang w:val="en-US" w:eastAsia="zh-Hans"/>
              </w:rPr>
              <w:t>用琴</w:t>
            </w:r>
          </w:p>
        </w:tc>
        <w:tc>
          <w:tcPr>
            <w:tcW w:w="445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★1.产品规格：不低于121型立式钢琴</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2.外观尺寸：长≥150cm、宽≥60cm、高≥121cm；不含脚轮高度≥117cm。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3.声学品质：标准音a1为444-446Hz范围内；音准稳定性（c1-b1）≤3音分。</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4.五金件：钢琴外观可见的五金件采用非铜质的不易氧化的银色合金类金属。</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5.铁板：翻砂铸铁板，铁板高度不低于1115mm。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6.音板：优质鱼鳞松制作的加强型实木音板；肋木数量不少于11根。</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7.琴弦：采用</w:t>
            </w:r>
            <w:r>
              <w:rPr>
                <w:rFonts w:hint="eastAsia" w:ascii="宋体" w:hAnsi="宋体" w:eastAsia="宋体" w:cs="Times New Roman"/>
                <w:color w:val="auto"/>
                <w:sz w:val="18"/>
                <w:szCs w:val="18"/>
                <w:lang w:val="en-US" w:eastAsia="zh-CN"/>
              </w:rPr>
              <w:t>德国进口优质ROSLAU</w:t>
            </w:r>
            <w:r>
              <w:rPr>
                <w:rFonts w:hint="eastAsia" w:ascii="宋体" w:hAnsi="宋体" w:eastAsia="宋体" w:cs="Times New Roman"/>
                <w:color w:val="auto"/>
                <w:sz w:val="18"/>
                <w:szCs w:val="18"/>
              </w:rPr>
              <w:t>钢</w:t>
            </w:r>
            <w:r>
              <w:rPr>
                <w:rFonts w:hint="eastAsia" w:ascii="宋体" w:hAnsi="宋体" w:eastAsia="宋体" w:cs="Times New Roman"/>
                <w:color w:val="auto"/>
                <w:sz w:val="18"/>
                <w:szCs w:val="18"/>
                <w:lang w:val="en-US" w:eastAsia="zh-CN"/>
              </w:rPr>
              <w:t>丝</w:t>
            </w:r>
            <w:r>
              <w:rPr>
                <w:rFonts w:hint="eastAsia" w:ascii="宋体" w:hAnsi="宋体" w:eastAsia="宋体" w:cs="Times New Roman"/>
                <w:color w:val="auto"/>
                <w:sz w:val="18"/>
                <w:szCs w:val="18"/>
              </w:rPr>
              <w:t>线；1#音有效弦长不小于119cm，30#音有效弦长不小于94cm。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8.弦码：榉木多层板制作。</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9.弦轴板：由多层坚硬的榉木交错拼接而成。</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10.弦槌：采用优质羊毛毡制作，弦槌木芯使用</w:t>
            </w:r>
            <w:r>
              <w:rPr>
                <w:rFonts w:hint="eastAsia" w:ascii="宋体" w:hAnsi="宋体" w:eastAsia="宋体" w:cs="Times New Roman"/>
                <w:color w:val="auto"/>
                <w:sz w:val="18"/>
                <w:szCs w:val="18"/>
                <w:lang w:val="en-US" w:eastAsia="zh-CN"/>
              </w:rPr>
              <w:t>优质实木</w:t>
            </w:r>
            <w:r>
              <w:rPr>
                <w:rFonts w:hint="eastAsia" w:ascii="宋体" w:hAnsi="宋体" w:eastAsia="宋体" w:cs="Times New Roman"/>
                <w:color w:val="auto"/>
                <w:sz w:val="18"/>
                <w:szCs w:val="18"/>
              </w:rPr>
              <w:t>。</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11.击弦系统：转击器、联动杆、制音杆采用</w:t>
            </w:r>
            <w:r>
              <w:rPr>
                <w:rFonts w:hint="eastAsia" w:ascii="宋体" w:hAnsi="宋体" w:eastAsia="宋体" w:cs="Times New Roman"/>
                <w:color w:val="auto"/>
                <w:sz w:val="18"/>
                <w:szCs w:val="18"/>
                <w:lang w:val="en-US" w:eastAsia="zh-CN"/>
              </w:rPr>
              <w:t>优质实木</w:t>
            </w:r>
            <w:r>
              <w:rPr>
                <w:rFonts w:hint="eastAsia" w:ascii="宋体" w:hAnsi="宋体" w:eastAsia="宋体" w:cs="Times New Roman"/>
                <w:color w:val="auto"/>
                <w:sz w:val="18"/>
                <w:szCs w:val="18"/>
              </w:rPr>
              <w:t>制作；ABS</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lang w:val="en-US" w:eastAsia="zh-CN"/>
              </w:rPr>
              <w:t>获木制</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材质的音头钮、顶杆；实木（非多层）制作的调节档，无金属包裹。</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12.中盘：实木制作，不加装除螺丝外的金属加固或金属链接结构。</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13.键盘：优质鱼鳞松制作的键板；亚光防滑黑键；八度音程白键宽度为164-166mm范围内；白键前端长度为50-52mm范围内。</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▲14.演奏性能：琴键下降负荷为0.50-0.70N范围内；琴键回升负荷为0.20-0.30N范围内；琴键负荷超标数为0。</w:t>
            </w:r>
          </w:p>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rPr>
              <w:t>★15.缓降功能：</w:t>
            </w:r>
            <w:r>
              <w:rPr>
                <w:rFonts w:hint="eastAsia" w:ascii="宋体" w:hAnsi="宋体" w:eastAsia="宋体" w:cs="Times New Roman"/>
                <w:color w:val="auto"/>
                <w:sz w:val="18"/>
                <w:szCs w:val="18"/>
                <w:lang w:val="en-US" w:eastAsia="zh-CN"/>
              </w:rPr>
              <w:t>内置液压缓降功能，使键盘盖缓慢闭合，确保安全。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16.脚轮：静音脚轮。</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17.背柱：不少于五根实木背柱</w:t>
            </w:r>
            <w:r>
              <w:rPr>
                <w:rFonts w:hint="eastAsia" w:ascii="宋体" w:hAnsi="宋体" w:eastAsia="宋体" w:cs="Times New Roman"/>
                <w:color w:val="auto"/>
                <w:sz w:val="18"/>
                <w:szCs w:val="18"/>
                <w:lang w:eastAsia="zh-CN"/>
              </w:rPr>
              <w:t>，</w:t>
            </w:r>
            <w:r>
              <w:rPr>
                <w:rFonts w:hint="eastAsia" w:ascii="宋体" w:hAnsi="宋体" w:eastAsia="宋体" w:cs="Times New Roman"/>
                <w:color w:val="auto"/>
                <w:sz w:val="18"/>
                <w:szCs w:val="18"/>
              </w:rPr>
              <w:t>背柱截面尺寸不少于8*7cm。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18.安全性要求：根据GB/T28489-2012《乐器有害物质限量》检测，其中甲醛实测值≤0.05mg/㎡，甲苯实测值≤0.001mg/㎡，二甲苯实测值≤0.01mg/㎡，苯实测值≤0.01mg/㎡，总挥发有机化合物实测值≤0.20mg/㎡。提供有CMA资质认定的检验检测机构出具的检测报告复印件。（原件备查）</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19.产品标准：符合《钢琴》GB/T10159-2015标准。需提供有CMA资质认定的检验检测机构出具的检测报告复印件（原件备查）</w:t>
            </w:r>
          </w:p>
          <w:p>
            <w:pPr>
              <w:spacing w:line="240" w:lineRule="auto"/>
              <w:ind w:firstLine="0" w:firstLineChars="0"/>
              <w:rPr>
                <w:rFonts w:hint="eastAsia" w:ascii="宋体" w:hAnsi="宋体" w:eastAsia="宋体" w:cs="Times New Roman"/>
                <w:color w:val="auto"/>
                <w:sz w:val="18"/>
                <w:szCs w:val="18"/>
                <w:lang w:val="en-US" w:eastAsia="zh-Hans"/>
              </w:rPr>
            </w:pPr>
            <w:r>
              <w:rPr>
                <w:rFonts w:hint="eastAsia" w:ascii="宋体" w:hAnsi="宋体" w:eastAsia="宋体" w:cs="Times New Roman"/>
                <w:color w:val="auto"/>
                <w:sz w:val="18"/>
                <w:szCs w:val="18"/>
              </w:rPr>
              <w:t>20.产品通过CQC中国环保产品认证。提供证书（包括可见投标产品型号的附件页）复印件（原件备查）</w:t>
            </w:r>
          </w:p>
        </w:tc>
        <w:tc>
          <w:tcPr>
            <w:tcW w:w="75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default" w:ascii="宋体" w:hAnsi="宋体" w:eastAsia="宋体" w:cs="Times New Roman"/>
                <w:color w:val="auto"/>
                <w:sz w:val="18"/>
                <w:szCs w:val="18"/>
              </w:rPr>
              <w:t>1</w:t>
            </w:r>
            <w:r>
              <w:rPr>
                <w:rFonts w:hint="eastAsia" w:ascii="宋体" w:hAnsi="宋体" w:eastAsia="宋体" w:cs="Times New Roman"/>
                <w:color w:val="auto"/>
                <w:sz w:val="18"/>
                <w:szCs w:val="18"/>
                <w:lang w:val="en-US" w:eastAsia="zh-CN"/>
              </w:rPr>
              <w:t>5</w:t>
            </w:r>
          </w:p>
        </w:tc>
        <w:tc>
          <w:tcPr>
            <w:tcW w:w="97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14980</w:t>
            </w:r>
          </w:p>
        </w:tc>
        <w:tc>
          <w:tcPr>
            <w:tcW w:w="126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综合市场询价、政府招标网中标价</w:t>
            </w:r>
          </w:p>
        </w:tc>
        <w:tc>
          <w:tcPr>
            <w:tcW w:w="109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224700</w:t>
            </w:r>
          </w:p>
        </w:tc>
        <w:tc>
          <w:tcPr>
            <w:tcW w:w="2070" w:type="dxa"/>
            <w:tcBorders>
              <w:top w:val="single" w:color="auto" w:sz="4" w:space="0"/>
              <w:left w:val="nil"/>
              <w:bottom w:val="single" w:color="auto" w:sz="4" w:space="0"/>
              <w:right w:val="single" w:color="auto" w:sz="12"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学前6号楼1-2层的多功能阶梯教室和4间舞蹈室、3层的2间声乐教室、四层的8间教师用独立琴房</w:t>
            </w:r>
          </w:p>
        </w:tc>
        <w:tc>
          <w:tcPr>
            <w:tcW w:w="1233" w:type="dxa"/>
            <w:tcBorders>
              <w:top w:val="single" w:color="auto" w:sz="4" w:space="0"/>
              <w:left w:val="nil"/>
              <w:bottom w:val="single" w:color="auto" w:sz="4" w:space="0"/>
              <w:right w:val="single" w:color="auto" w:sz="12"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p>
        </w:tc>
      </w:tr>
      <w:tr>
        <w:tblPrEx>
          <w:tblCellMar>
            <w:top w:w="0" w:type="dxa"/>
            <w:left w:w="108" w:type="dxa"/>
            <w:bottom w:w="0" w:type="dxa"/>
            <w:right w:w="108" w:type="dxa"/>
          </w:tblCellMar>
        </w:tblPrEx>
        <w:trPr>
          <w:trHeight w:val="427" w:hRule="atLeast"/>
          <w:jc w:val="center"/>
        </w:trPr>
        <w:tc>
          <w:tcPr>
            <w:tcW w:w="12394" w:type="dxa"/>
            <w:gridSpan w:val="8"/>
            <w:tcBorders>
              <w:top w:val="single" w:color="auto" w:sz="4" w:space="0"/>
              <w:left w:val="single" w:color="auto" w:sz="12" w:space="0"/>
              <w:bottom w:val="single" w:color="auto" w:sz="4" w:space="0"/>
              <w:right w:val="single" w:color="auto" w:sz="12" w:space="0"/>
            </w:tcBorders>
            <w:noWrap w:val="0"/>
            <w:vAlign w:val="center"/>
          </w:tcPr>
          <w:p>
            <w:pPr>
              <w:spacing w:line="240" w:lineRule="auto"/>
              <w:ind w:firstLine="0" w:firstLineChars="0"/>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合计</w:t>
            </w:r>
          </w:p>
        </w:tc>
        <w:tc>
          <w:tcPr>
            <w:tcW w:w="1233" w:type="dxa"/>
            <w:tcBorders>
              <w:top w:val="single" w:color="auto" w:sz="4" w:space="0"/>
              <w:left w:val="nil"/>
              <w:bottom w:val="single" w:color="auto" w:sz="4" w:space="0"/>
              <w:right w:val="single" w:color="auto" w:sz="12" w:space="0"/>
            </w:tcBorders>
            <w:noWrap w:val="0"/>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1661060元</w:t>
            </w:r>
          </w:p>
        </w:tc>
      </w:tr>
    </w:tbl>
    <w:p>
      <w:pPr>
        <w:tabs>
          <w:tab w:val="left" w:pos="9555"/>
        </w:tabs>
        <w:jc w:val="center"/>
        <w:rPr>
          <w:rFonts w:hint="eastAsia" w:ascii="宋体" w:hAnsi="宋体"/>
          <w:color w:val="auto"/>
          <w:sz w:val="24"/>
        </w:rPr>
      </w:pPr>
    </w:p>
    <w:p>
      <w:pPr>
        <w:rPr>
          <w:rFonts w:hint="eastAsia"/>
          <w:b/>
          <w:color w:val="auto"/>
          <w:sz w:val="24"/>
        </w:rPr>
        <w:sectPr>
          <w:pgSz w:w="16838" w:h="11906" w:orient="landscape"/>
          <w:pgMar w:top="1797" w:right="1440" w:bottom="1797" w:left="1440" w:header="851" w:footer="992" w:gutter="0"/>
          <w:cols w:space="720" w:num="1"/>
          <w:docGrid w:type="lines" w:linePitch="312" w:charSpace="0"/>
        </w:sectPr>
      </w:pPr>
      <w:r>
        <w:rPr>
          <w:rFonts w:hint="eastAsia"/>
          <w:b/>
          <w:color w:val="auto"/>
          <w:sz w:val="24"/>
        </w:rPr>
        <w:t xml:space="preserve"> </w:t>
      </w:r>
    </w:p>
    <w:p>
      <w:pPr>
        <w:spacing w:after="156" w:afterLines="50" w:line="240" w:lineRule="auto"/>
        <w:ind w:firstLine="0" w:firstLineChars="0"/>
        <w:jc w:val="center"/>
        <w:rPr>
          <w:rFonts w:hint="eastAsia" w:ascii="宋体" w:hAnsi="宋体" w:eastAsia="宋体" w:cs="Times New Roman"/>
          <w:b/>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体-10Point">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1">
    <w:nsid w:val="1A655BE8"/>
    <w:multiLevelType w:val="singleLevel"/>
    <w:tmpl w:val="1A655BE8"/>
    <w:lvl w:ilvl="0" w:tentative="0">
      <w:start w:val="1"/>
      <w:numFmt w:val="chineseCounting"/>
      <w:suff w:val="nothing"/>
      <w:lvlText w:val="%1、"/>
      <w:lvlJc w:val="left"/>
      <w:rPr>
        <w:rFonts w:hint="eastAsia"/>
      </w:rPr>
    </w:lvl>
  </w:abstractNum>
  <w:abstractNum w:abstractNumId="2">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F1BCF"/>
    <w:rsid w:val="0EA70944"/>
    <w:rsid w:val="19BE3EC3"/>
    <w:rsid w:val="22166B9E"/>
    <w:rsid w:val="32205D93"/>
    <w:rsid w:val="3CBF2473"/>
    <w:rsid w:val="4E9F1BCF"/>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kern w:val="0"/>
      <w:sz w:val="20"/>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2021-05-10T15:08:00Z</dcterms:created>
  <dc:creator>linqq</dc:creator>
  <cp:lastModifiedBy>linqq</cp:lastModifiedBy>
  <dcterms:modified xsi:type="dcterms:W3CDTF">2021-05-11T01:02:54Z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0DAB6FA91B8248509F919D8A50F0DC88</vt:lpwstr>
  </property>
</Properties>
</file>