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bidi w:val="0"/>
        <w:ind w:leftChars="0"/>
        <w:jc w:val="center"/>
        <w:rPr>
          <w:rFonts w:hint="eastAsia"/>
        </w:rPr>
      </w:pPr>
      <w:r>
        <w:rPr>
          <w:rFonts w:hint="eastAsia"/>
        </w:rPr>
        <w:t>物流管理职业技能中级证书考试培训实训基地实训设备</w:t>
      </w:r>
    </w:p>
    <w:p>
      <w:pPr>
        <w:pStyle w:val="4"/>
        <w:numPr>
          <w:numId w:val="0"/>
        </w:numPr>
        <w:bidi w:val="0"/>
        <w:ind w:leftChars="0"/>
        <w:jc w:val="center"/>
        <w:rPr>
          <w:rFonts w:hint="eastAsia" w:ascii="宋体" w:hAnsi="宋体"/>
          <w:b/>
          <w:color w:val="FF0000"/>
        </w:rPr>
      </w:pPr>
      <w:r>
        <w:rPr>
          <w:rFonts w:hint="eastAsia"/>
        </w:rPr>
        <w:t>采购项目</w:t>
      </w:r>
    </w:p>
    <w:p>
      <w:pPr>
        <w:spacing w:line="400" w:lineRule="exact"/>
        <w:rPr>
          <w:rFonts w:hint="eastAsia" w:ascii="宋体" w:hAnsi="宋体"/>
          <w:b/>
          <w:sz w:val="24"/>
        </w:rPr>
      </w:pPr>
      <w:r>
        <w:rPr>
          <w:rFonts w:hint="eastAsia" w:ascii="宋体" w:hAnsi="宋体"/>
          <w:b/>
          <w:sz w:val="24"/>
        </w:rPr>
        <w:t>一、项目概况</w:t>
      </w:r>
    </w:p>
    <w:p>
      <w:pPr>
        <w:spacing w:line="400" w:lineRule="exact"/>
        <w:ind w:firstLine="480" w:firstLineChars="200"/>
        <w:rPr>
          <w:rFonts w:hint="eastAsia" w:ascii="宋体" w:hAnsi="宋体"/>
          <w:color w:val="FF0000"/>
          <w:sz w:val="24"/>
        </w:rPr>
      </w:pPr>
      <w:r>
        <w:rPr>
          <w:rFonts w:hint="eastAsia" w:ascii="宋体" w:hAnsi="宋体"/>
          <w:sz w:val="24"/>
        </w:rPr>
        <w:t>学院从“物流管理专业1+X中级证书试点”专项经费划拨</w:t>
      </w:r>
      <w:r>
        <w:rPr>
          <w:rFonts w:hint="eastAsia" w:ascii="仿宋" w:hAnsi="仿宋" w:eastAsia="仿宋" w:cs="仿宋"/>
          <w:szCs w:val="21"/>
        </w:rPr>
        <w:t>12.17</w:t>
      </w:r>
      <w:r>
        <w:rPr>
          <w:rFonts w:hint="eastAsia" w:ascii="宋体" w:hAnsi="宋体"/>
          <w:sz w:val="24"/>
        </w:rPr>
        <w:t>万元用于工商管理系物流管理专业1+X中级证书考证培训及考试设备采购项目经费。</w:t>
      </w:r>
    </w:p>
    <w:p>
      <w:pPr>
        <w:spacing w:line="400" w:lineRule="exact"/>
        <w:rPr>
          <w:rFonts w:hint="eastAsia" w:ascii="宋体" w:hAnsi="宋体"/>
          <w:b/>
          <w:sz w:val="24"/>
        </w:rPr>
      </w:pPr>
      <w:r>
        <w:rPr>
          <w:rFonts w:hint="eastAsia" w:ascii="宋体" w:hAnsi="宋体"/>
          <w:b/>
          <w:sz w:val="24"/>
        </w:rPr>
        <w:t>二、实训设备采购的必要性</w:t>
      </w:r>
    </w:p>
    <w:p>
      <w:pPr>
        <w:spacing w:line="400" w:lineRule="exact"/>
        <w:ind w:firstLine="480" w:firstLineChars="200"/>
        <w:rPr>
          <w:rFonts w:ascii="宋体" w:hAnsi="宋体"/>
          <w:sz w:val="24"/>
        </w:rPr>
      </w:pPr>
      <w:r>
        <w:rPr>
          <w:rFonts w:hint="eastAsia" w:ascii="宋体" w:hAnsi="宋体"/>
          <w:sz w:val="24"/>
        </w:rPr>
        <w:t>工商管理系目前缺乏物流管理专业1+X中级证书考证所需软硬件设备，2019年的培训及考试所需设备由于是试点阶段，由技术方借用一部分勉强技持考试及培训，应 教育部和福建省教育厅要求所以迫切需要采购该设备来满足训练及考试需要。</w:t>
      </w:r>
    </w:p>
    <w:p>
      <w:pPr>
        <w:spacing w:line="400" w:lineRule="exact"/>
        <w:rPr>
          <w:rFonts w:hint="eastAsia" w:ascii="宋体" w:hAnsi="宋体"/>
          <w:b/>
          <w:sz w:val="24"/>
        </w:rPr>
      </w:pPr>
      <w:r>
        <w:rPr>
          <w:rFonts w:hint="eastAsia" w:ascii="宋体" w:hAnsi="宋体"/>
          <w:b/>
          <w:sz w:val="24"/>
        </w:rPr>
        <w:t>三、罗列新设备对应课程及实训项目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8"/>
        <w:gridCol w:w="1486"/>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8" w:type="dxa"/>
            <w:noWrap w:val="0"/>
            <w:vAlign w:val="center"/>
          </w:tcPr>
          <w:p>
            <w:pPr>
              <w:spacing w:line="400" w:lineRule="exact"/>
              <w:jc w:val="center"/>
              <w:rPr>
                <w:rFonts w:hint="eastAsia" w:ascii="宋体" w:hAnsi="宋体"/>
                <w:sz w:val="24"/>
              </w:rPr>
            </w:pPr>
            <w:r>
              <w:rPr>
                <w:rFonts w:hint="eastAsia" w:ascii="宋体" w:hAnsi="宋体"/>
                <w:sz w:val="24"/>
              </w:rPr>
              <w:t>序号</w:t>
            </w:r>
          </w:p>
        </w:tc>
        <w:tc>
          <w:tcPr>
            <w:tcW w:w="2188" w:type="dxa"/>
            <w:noWrap w:val="0"/>
            <w:vAlign w:val="center"/>
          </w:tcPr>
          <w:p>
            <w:pPr>
              <w:spacing w:line="400" w:lineRule="exact"/>
              <w:ind w:firstLine="480"/>
              <w:jc w:val="left"/>
              <w:rPr>
                <w:rFonts w:hint="eastAsia" w:ascii="宋体" w:hAnsi="宋体"/>
                <w:sz w:val="24"/>
              </w:rPr>
            </w:pPr>
            <w:r>
              <w:rPr>
                <w:rFonts w:hint="eastAsia" w:ascii="宋体" w:hAnsi="宋体"/>
                <w:sz w:val="24"/>
              </w:rPr>
              <w:t>设备名称</w:t>
            </w:r>
          </w:p>
        </w:tc>
        <w:tc>
          <w:tcPr>
            <w:tcW w:w="1486" w:type="dxa"/>
            <w:noWrap w:val="0"/>
            <w:vAlign w:val="center"/>
          </w:tcPr>
          <w:p>
            <w:pPr>
              <w:spacing w:line="400" w:lineRule="exact"/>
              <w:ind w:firstLine="480"/>
              <w:jc w:val="center"/>
              <w:rPr>
                <w:rFonts w:hint="eastAsia" w:ascii="宋体" w:hAnsi="宋体"/>
                <w:sz w:val="24"/>
              </w:rPr>
            </w:pPr>
            <w:r>
              <w:rPr>
                <w:rFonts w:hint="eastAsia" w:ascii="宋体" w:hAnsi="宋体"/>
                <w:sz w:val="24"/>
              </w:rPr>
              <w:t>对应课程</w:t>
            </w:r>
          </w:p>
        </w:tc>
        <w:tc>
          <w:tcPr>
            <w:tcW w:w="4236" w:type="dxa"/>
            <w:noWrap w:val="0"/>
            <w:vAlign w:val="center"/>
          </w:tcPr>
          <w:p>
            <w:pPr>
              <w:spacing w:line="400" w:lineRule="exact"/>
              <w:jc w:val="center"/>
              <w:rPr>
                <w:rFonts w:hint="eastAsia" w:ascii="宋体" w:hAnsi="宋体"/>
                <w:sz w:val="24"/>
              </w:rPr>
            </w:pPr>
            <w:r>
              <w:rPr>
                <w:rFonts w:hint="eastAsia" w:ascii="宋体" w:hAnsi="宋体"/>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1</w:t>
            </w:r>
          </w:p>
        </w:tc>
        <w:tc>
          <w:tcPr>
            <w:tcW w:w="2188" w:type="dxa"/>
            <w:noWrap w:val="0"/>
            <w:vAlign w:val="center"/>
          </w:tcPr>
          <w:p>
            <w:pPr>
              <w:autoSpaceDN w:val="0"/>
              <w:jc w:val="left"/>
              <w:textAlignment w:val="center"/>
              <w:rPr>
                <w:rFonts w:hint="eastAsia" w:ascii="宋体" w:hAnsi="宋体"/>
                <w:sz w:val="24"/>
              </w:rPr>
            </w:pPr>
            <w:r>
              <w:rPr>
                <w:rFonts w:hint="eastAsia" w:ascii="宋体" w:hAnsi="宋体"/>
                <w:sz w:val="24"/>
              </w:rPr>
              <w:t>RF手持终端</w:t>
            </w:r>
          </w:p>
        </w:tc>
        <w:tc>
          <w:tcPr>
            <w:tcW w:w="1486" w:type="dxa"/>
            <w:vMerge w:val="restart"/>
            <w:noWrap w:val="0"/>
            <w:vAlign w:val="top"/>
          </w:tcPr>
          <w:p>
            <w:pPr>
              <w:spacing w:line="400" w:lineRule="exact"/>
              <w:rPr>
                <w:rFonts w:hint="eastAsia" w:ascii="宋体" w:hAnsi="宋体"/>
                <w:sz w:val="24"/>
              </w:rPr>
            </w:pPr>
            <w:r>
              <w:rPr>
                <w:rFonts w:hint="eastAsia" w:ascii="宋体" w:hAnsi="宋体"/>
                <w:sz w:val="24"/>
              </w:rPr>
              <w:t>物流管理职业技能等级认证（职业基础）;</w:t>
            </w:r>
          </w:p>
          <w:p>
            <w:pPr>
              <w:spacing w:line="400" w:lineRule="exact"/>
              <w:rPr>
                <w:rFonts w:hint="eastAsia" w:ascii="宋体" w:hAnsi="宋体"/>
                <w:sz w:val="24"/>
              </w:rPr>
            </w:pPr>
            <w:r>
              <w:rPr>
                <w:rFonts w:hint="eastAsia" w:ascii="宋体" w:hAnsi="宋体"/>
                <w:sz w:val="24"/>
              </w:rPr>
              <w:t>物流管理职业技能等级认证（中级）</w:t>
            </w:r>
          </w:p>
          <w:p>
            <w:pPr>
              <w:spacing w:line="400" w:lineRule="exact"/>
              <w:rPr>
                <w:rFonts w:hint="eastAsia" w:ascii="宋体" w:hAnsi="宋体"/>
                <w:sz w:val="24"/>
              </w:rPr>
            </w:pPr>
            <w:r>
              <w:rPr>
                <w:rFonts w:hint="eastAsia" w:ascii="宋体" w:hAnsi="宋体"/>
                <w:sz w:val="24"/>
              </w:rPr>
              <w:t>物流管理1+X证书考核;</w:t>
            </w:r>
          </w:p>
        </w:tc>
        <w:tc>
          <w:tcPr>
            <w:tcW w:w="4236" w:type="dxa"/>
            <w:vMerge w:val="restart"/>
            <w:noWrap w:val="0"/>
            <w:vAlign w:val="top"/>
          </w:tcPr>
          <w:p>
            <w:pPr>
              <w:rPr>
                <w:rFonts w:hint="eastAsia" w:ascii="宋体" w:hAnsi="宋体"/>
                <w:sz w:val="24"/>
              </w:rPr>
            </w:pPr>
            <w:r>
              <w:rPr>
                <w:rFonts w:hint="eastAsia" w:ascii="宋体" w:hAnsi="宋体"/>
                <w:sz w:val="24"/>
              </w:rPr>
              <w:t>项目一   职业道德与职业安全及环保认知</w:t>
            </w:r>
          </w:p>
          <w:p>
            <w:pPr>
              <w:rPr>
                <w:rFonts w:hint="eastAsia" w:ascii="宋体" w:hAnsi="宋体"/>
                <w:sz w:val="24"/>
              </w:rPr>
            </w:pPr>
            <w:r>
              <w:rPr>
                <w:rFonts w:hint="eastAsia" w:ascii="宋体" w:hAnsi="宋体"/>
                <w:sz w:val="24"/>
              </w:rPr>
              <w:t>项目二   物流基础与行业认知</w:t>
            </w:r>
          </w:p>
          <w:p>
            <w:pPr>
              <w:rPr>
                <w:rFonts w:hint="eastAsia" w:ascii="宋体" w:hAnsi="宋体"/>
                <w:sz w:val="24"/>
              </w:rPr>
            </w:pPr>
            <w:r>
              <w:rPr>
                <w:rFonts w:hint="eastAsia" w:ascii="宋体" w:hAnsi="宋体"/>
                <w:sz w:val="24"/>
              </w:rPr>
              <w:t>项目三   基本管理技能应用</w:t>
            </w:r>
          </w:p>
          <w:p>
            <w:pPr>
              <w:rPr>
                <w:rFonts w:hint="eastAsia" w:ascii="宋体" w:hAnsi="宋体"/>
                <w:sz w:val="24"/>
              </w:rPr>
            </w:pPr>
            <w:r>
              <w:rPr>
                <w:rFonts w:hint="eastAsia" w:ascii="宋体" w:hAnsi="宋体"/>
                <w:sz w:val="24"/>
              </w:rPr>
              <w:t>项目四   物流创新与创业</w:t>
            </w:r>
          </w:p>
          <w:p>
            <w:pPr>
              <w:rPr>
                <w:rFonts w:hint="eastAsia" w:ascii="宋体" w:hAnsi="宋体"/>
                <w:sz w:val="24"/>
              </w:rPr>
            </w:pPr>
            <w:r>
              <w:rPr>
                <w:rFonts w:hint="eastAsia" w:ascii="宋体" w:hAnsi="宋体"/>
                <w:sz w:val="24"/>
              </w:rPr>
              <w:t>项目五   物流市场开发与客户管理</w:t>
            </w:r>
          </w:p>
          <w:p>
            <w:pPr>
              <w:rPr>
                <w:rFonts w:hint="eastAsia" w:ascii="宋体" w:hAnsi="宋体"/>
                <w:sz w:val="24"/>
              </w:rPr>
            </w:pPr>
            <w:r>
              <w:rPr>
                <w:rFonts w:hint="eastAsia" w:ascii="宋体" w:hAnsi="宋体"/>
                <w:sz w:val="24"/>
              </w:rPr>
              <w:t>项目六   仓储与库存管理</w:t>
            </w:r>
          </w:p>
          <w:p>
            <w:pPr>
              <w:rPr>
                <w:rFonts w:hint="eastAsia" w:ascii="宋体" w:hAnsi="宋体"/>
                <w:sz w:val="24"/>
              </w:rPr>
            </w:pPr>
            <w:r>
              <w:rPr>
                <w:rFonts w:hint="eastAsia" w:ascii="宋体" w:hAnsi="宋体"/>
                <w:sz w:val="24"/>
              </w:rPr>
              <w:t>项目七   配送管理</w:t>
            </w:r>
          </w:p>
          <w:p>
            <w:pPr>
              <w:rPr>
                <w:rFonts w:hint="eastAsia" w:ascii="宋体" w:hAnsi="宋体"/>
                <w:sz w:val="24"/>
              </w:rPr>
            </w:pPr>
            <w:r>
              <w:rPr>
                <w:rFonts w:hint="eastAsia" w:ascii="宋体" w:hAnsi="宋体"/>
                <w:sz w:val="24"/>
              </w:rPr>
              <w:t>项目八   运输管理</w:t>
            </w:r>
          </w:p>
          <w:p>
            <w:pPr>
              <w:rPr>
                <w:rFonts w:hint="eastAsia" w:ascii="宋体" w:hAnsi="宋体"/>
                <w:sz w:val="24"/>
              </w:rPr>
            </w:pPr>
            <w:r>
              <w:rPr>
                <w:rFonts w:hint="eastAsia" w:ascii="宋体" w:hAnsi="宋体"/>
                <w:sz w:val="24"/>
              </w:rPr>
              <w:t>项目九   成本与绩效管理</w:t>
            </w:r>
          </w:p>
          <w:p>
            <w:pPr>
              <w:rPr>
                <w:rFonts w:hint="eastAsia" w:ascii="宋体" w:hAnsi="宋体"/>
                <w:sz w:val="24"/>
              </w:rPr>
            </w:pPr>
            <w:r>
              <w:rPr>
                <w:rFonts w:hint="eastAsia" w:ascii="宋体" w:hAnsi="宋体"/>
                <w:sz w:val="24"/>
              </w:rPr>
              <w:t>项目十   数字化与智能化应用</w:t>
            </w:r>
          </w:p>
          <w:p>
            <w:pPr>
              <w:rPr>
                <w:rFonts w:hint="eastAsia" w:ascii="宋体" w:hAnsi="宋体"/>
                <w:sz w:val="24"/>
              </w:rPr>
            </w:pPr>
            <w:r>
              <w:rPr>
                <w:rFonts w:hint="eastAsia" w:ascii="宋体" w:hAnsi="宋体"/>
                <w:sz w:val="24"/>
              </w:rPr>
              <w:t>项目十一 线上理论考核</w:t>
            </w:r>
          </w:p>
          <w:p>
            <w:pPr>
              <w:rPr>
                <w:rFonts w:hint="eastAsia" w:ascii="宋体" w:hAnsi="宋体"/>
                <w:sz w:val="24"/>
              </w:rPr>
            </w:pPr>
            <w:r>
              <w:rPr>
                <w:rFonts w:hint="eastAsia" w:ascii="宋体" w:hAnsi="宋体"/>
                <w:sz w:val="24"/>
              </w:rPr>
              <w:t>项目十二 线上实操考核</w:t>
            </w:r>
          </w:p>
          <w:p>
            <w:pPr>
              <w:rPr>
                <w:rFonts w:hint="eastAsia" w:ascii="宋体" w:hAnsi="宋体"/>
                <w:sz w:val="24"/>
              </w:rPr>
            </w:pPr>
            <w:r>
              <w:rPr>
                <w:rFonts w:hint="eastAsia" w:ascii="宋体" w:hAnsi="宋体"/>
                <w:sz w:val="24"/>
              </w:rPr>
              <w:t>项目十三 线下实操考核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jc w:val="center"/>
              <w:rPr>
                <w:rFonts w:hint="eastAsia" w:ascii="宋体" w:hAnsi="宋体"/>
                <w:sz w:val="24"/>
              </w:rPr>
            </w:pPr>
            <w:r>
              <w:rPr>
                <w:rFonts w:hint="eastAsia" w:ascii="宋体" w:hAnsi="宋体"/>
                <w:sz w:val="24"/>
              </w:rPr>
              <w:t>2</w:t>
            </w:r>
          </w:p>
        </w:tc>
        <w:tc>
          <w:tcPr>
            <w:tcW w:w="2188" w:type="dxa"/>
            <w:noWrap w:val="0"/>
            <w:vAlign w:val="center"/>
          </w:tcPr>
          <w:p>
            <w:pPr>
              <w:jc w:val="left"/>
              <w:rPr>
                <w:rFonts w:hint="eastAsia" w:ascii="宋体" w:hAnsi="宋体"/>
                <w:sz w:val="24"/>
              </w:rPr>
            </w:pPr>
            <w:r>
              <w:rPr>
                <w:rFonts w:hint="eastAsia" w:ascii="宋体" w:hAnsi="宋体"/>
                <w:sz w:val="24"/>
              </w:rPr>
              <w:t>无线基站</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8" w:type="dxa"/>
            <w:noWrap w:val="0"/>
            <w:vAlign w:val="center"/>
          </w:tcPr>
          <w:p>
            <w:pPr>
              <w:jc w:val="center"/>
              <w:rPr>
                <w:rFonts w:hint="eastAsia" w:ascii="宋体" w:hAnsi="宋体"/>
                <w:sz w:val="24"/>
              </w:rPr>
            </w:pPr>
            <w:r>
              <w:rPr>
                <w:rFonts w:hint="eastAsia" w:ascii="宋体" w:hAnsi="宋体"/>
                <w:sz w:val="24"/>
              </w:rPr>
              <w:t>3</w:t>
            </w:r>
          </w:p>
        </w:tc>
        <w:tc>
          <w:tcPr>
            <w:tcW w:w="2188" w:type="dxa"/>
            <w:noWrap w:val="0"/>
            <w:vAlign w:val="center"/>
          </w:tcPr>
          <w:p>
            <w:pPr>
              <w:jc w:val="left"/>
              <w:rPr>
                <w:rFonts w:hint="eastAsia" w:ascii="宋体" w:hAnsi="宋体"/>
                <w:sz w:val="24"/>
              </w:rPr>
            </w:pPr>
            <w:r>
              <w:rPr>
                <w:rFonts w:hint="eastAsia" w:ascii="宋体" w:hAnsi="宋体"/>
                <w:sz w:val="24"/>
              </w:rPr>
              <w:t>物流管理信息系统</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24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 xml:space="preserve"> 4</w:t>
            </w:r>
          </w:p>
        </w:tc>
        <w:tc>
          <w:tcPr>
            <w:tcW w:w="2188" w:type="dxa"/>
            <w:noWrap w:val="0"/>
            <w:vAlign w:val="center"/>
          </w:tcPr>
          <w:p>
            <w:pPr>
              <w:widowControl/>
              <w:adjustRightInd w:val="0"/>
              <w:snapToGrid w:val="0"/>
              <w:jc w:val="left"/>
              <w:rPr>
                <w:rFonts w:hint="eastAsia" w:ascii="宋体" w:hAnsi="宋体"/>
                <w:sz w:val="24"/>
              </w:rPr>
            </w:pPr>
            <w:r>
              <w:rPr>
                <w:rFonts w:hint="eastAsia" w:ascii="宋体" w:hAnsi="宋体"/>
                <w:sz w:val="24"/>
              </w:rPr>
              <w:t>安全帽</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5</w:t>
            </w:r>
          </w:p>
        </w:tc>
        <w:tc>
          <w:tcPr>
            <w:tcW w:w="2188" w:type="dxa"/>
            <w:noWrap w:val="0"/>
            <w:vAlign w:val="center"/>
          </w:tcPr>
          <w:p>
            <w:pPr>
              <w:widowControl/>
              <w:adjustRightInd w:val="0"/>
              <w:snapToGrid w:val="0"/>
              <w:jc w:val="left"/>
              <w:rPr>
                <w:rFonts w:hint="eastAsia" w:ascii="宋体" w:hAnsi="宋体"/>
                <w:sz w:val="24"/>
              </w:rPr>
            </w:pPr>
            <w:r>
              <w:rPr>
                <w:rFonts w:hint="eastAsia" w:ascii="宋体" w:hAnsi="宋体"/>
                <w:sz w:val="24"/>
              </w:rPr>
              <w:t>安全背心</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6</w:t>
            </w:r>
          </w:p>
        </w:tc>
        <w:tc>
          <w:tcPr>
            <w:tcW w:w="2188" w:type="dxa"/>
            <w:noWrap w:val="0"/>
            <w:vAlign w:val="center"/>
          </w:tcPr>
          <w:p>
            <w:pPr>
              <w:adjustRightInd w:val="0"/>
              <w:snapToGrid w:val="0"/>
              <w:jc w:val="left"/>
              <w:rPr>
                <w:rFonts w:hint="eastAsia" w:ascii="宋体" w:hAnsi="宋体"/>
                <w:sz w:val="24"/>
              </w:rPr>
            </w:pPr>
            <w:r>
              <w:rPr>
                <w:rFonts w:hint="eastAsia" w:ascii="宋体" w:hAnsi="宋体"/>
                <w:sz w:val="24"/>
              </w:rPr>
              <w:t>视频监控</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7</w:t>
            </w:r>
          </w:p>
        </w:tc>
        <w:tc>
          <w:tcPr>
            <w:tcW w:w="2188" w:type="dxa"/>
            <w:noWrap w:val="0"/>
            <w:vAlign w:val="center"/>
          </w:tcPr>
          <w:p>
            <w:pPr>
              <w:adjustRightInd w:val="0"/>
              <w:snapToGrid w:val="0"/>
              <w:jc w:val="left"/>
              <w:rPr>
                <w:rFonts w:hint="eastAsia" w:ascii="宋体" w:hAnsi="宋体"/>
                <w:sz w:val="24"/>
              </w:rPr>
            </w:pPr>
            <w:r>
              <w:rPr>
                <w:rFonts w:hint="eastAsia" w:ascii="宋体" w:hAnsi="宋体"/>
                <w:sz w:val="24"/>
              </w:rPr>
              <w:t>安检探测仪</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8</w:t>
            </w:r>
          </w:p>
        </w:tc>
        <w:tc>
          <w:tcPr>
            <w:tcW w:w="2188" w:type="dxa"/>
            <w:noWrap w:val="0"/>
            <w:vAlign w:val="center"/>
          </w:tcPr>
          <w:p>
            <w:pPr>
              <w:adjustRightInd w:val="0"/>
              <w:snapToGrid w:val="0"/>
              <w:jc w:val="left"/>
              <w:rPr>
                <w:rFonts w:hint="eastAsia" w:ascii="宋体" w:hAnsi="宋体"/>
                <w:sz w:val="24"/>
              </w:rPr>
            </w:pPr>
            <w:r>
              <w:rPr>
                <w:rFonts w:hint="eastAsia" w:ascii="宋体" w:hAnsi="宋体"/>
                <w:sz w:val="24"/>
              </w:rPr>
              <w:t>纸箱、胶带</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9</w:t>
            </w:r>
          </w:p>
        </w:tc>
        <w:tc>
          <w:tcPr>
            <w:tcW w:w="2188" w:type="dxa"/>
            <w:noWrap w:val="0"/>
            <w:vAlign w:val="center"/>
          </w:tcPr>
          <w:p>
            <w:pPr>
              <w:widowControl/>
              <w:jc w:val="left"/>
              <w:textAlignment w:val="center"/>
              <w:rPr>
                <w:rFonts w:hint="eastAsia" w:ascii="宋体" w:hAnsi="宋体"/>
                <w:sz w:val="24"/>
              </w:rPr>
            </w:pPr>
            <w:r>
              <w:rPr>
                <w:rFonts w:hint="eastAsia" w:ascii="宋体" w:hAnsi="宋体"/>
                <w:sz w:val="24"/>
              </w:rPr>
              <w:t>秒表</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10</w:t>
            </w:r>
          </w:p>
        </w:tc>
        <w:tc>
          <w:tcPr>
            <w:tcW w:w="2188" w:type="dxa"/>
            <w:noWrap w:val="0"/>
            <w:vAlign w:val="center"/>
          </w:tcPr>
          <w:p>
            <w:pPr>
              <w:widowControl/>
              <w:jc w:val="left"/>
              <w:textAlignment w:val="center"/>
              <w:rPr>
                <w:rFonts w:hint="eastAsia" w:ascii="宋体" w:hAnsi="宋体"/>
                <w:sz w:val="24"/>
              </w:rPr>
            </w:pPr>
            <w:r>
              <w:rPr>
                <w:rFonts w:hint="eastAsia" w:ascii="宋体" w:hAnsi="宋体"/>
                <w:sz w:val="24"/>
              </w:rPr>
              <w:t>场地布置及安装调试</w:t>
            </w:r>
          </w:p>
        </w:tc>
        <w:tc>
          <w:tcPr>
            <w:tcW w:w="1486" w:type="dxa"/>
            <w:vMerge w:val="continue"/>
            <w:noWrap w:val="0"/>
            <w:vAlign w:val="center"/>
          </w:tcPr>
          <w:p>
            <w:pPr>
              <w:spacing w:line="400" w:lineRule="exact"/>
              <w:jc w:val="center"/>
              <w:rPr>
                <w:rFonts w:hint="eastAsia" w:ascii="宋体" w:hAnsi="宋体"/>
                <w:sz w:val="24"/>
              </w:rPr>
            </w:pPr>
          </w:p>
        </w:tc>
        <w:tc>
          <w:tcPr>
            <w:tcW w:w="4236" w:type="dxa"/>
            <w:vMerge w:val="continue"/>
            <w:noWrap w:val="0"/>
            <w:vAlign w:val="center"/>
          </w:tcPr>
          <w:p>
            <w:pPr>
              <w:spacing w:line="400" w:lineRule="exact"/>
              <w:jc w:val="center"/>
              <w:rPr>
                <w:rFonts w:hint="eastAsia" w:ascii="宋体" w:hAnsi="宋体"/>
                <w:sz w:val="24"/>
              </w:rPr>
            </w:pPr>
          </w:p>
        </w:tc>
      </w:tr>
    </w:tbl>
    <w:p>
      <w:pPr>
        <w:spacing w:line="400" w:lineRule="exact"/>
        <w:rPr>
          <w:rFonts w:hint="eastAsia" w:ascii="宋体" w:hAnsi="宋体"/>
          <w:color w:val="FF0000"/>
          <w:sz w:val="24"/>
        </w:rPr>
      </w:pPr>
    </w:p>
    <w:p>
      <w:pPr>
        <w:spacing w:line="360" w:lineRule="auto"/>
        <w:ind w:firstLine="4936" w:firstLineChars="2057"/>
        <w:rPr>
          <w:rFonts w:hint="eastAsia" w:ascii="宋体" w:hAnsi="宋体"/>
          <w:sz w:val="24"/>
        </w:rPr>
      </w:pPr>
    </w:p>
    <w:p>
      <w:pPr>
        <w:rPr>
          <w:rFonts w:hint="eastAsia" w:ascii="宋体" w:hAnsi="宋体"/>
          <w:szCs w:val="21"/>
        </w:rPr>
        <w:sectPr>
          <w:footerReference r:id="rId3" w:type="default"/>
          <w:pgSz w:w="11906" w:h="16838"/>
          <w:pgMar w:top="1440" w:right="1797" w:bottom="1440" w:left="1797" w:header="851" w:footer="992" w:gutter="0"/>
          <w:cols w:space="720" w:num="1"/>
          <w:docGrid w:type="lines" w:linePitch="312" w:charSpace="0"/>
        </w:sectPr>
      </w:pPr>
    </w:p>
    <w:p>
      <w:pPr>
        <w:spacing w:line="360" w:lineRule="auto"/>
        <w:jc w:val="center"/>
        <w:rPr>
          <w:rFonts w:hint="eastAsia"/>
          <w:b/>
          <w:color w:val="FF0000"/>
          <w:sz w:val="24"/>
        </w:rPr>
      </w:pPr>
      <w:r>
        <w:rPr>
          <w:rFonts w:hint="eastAsia" w:ascii="宋体" w:hAnsi="宋体"/>
          <w:b/>
          <w:sz w:val="24"/>
        </w:rPr>
        <w:t>物流管理职业技能中级证书考试培训实训基地</w:t>
      </w:r>
      <w:r>
        <w:rPr>
          <w:rFonts w:hint="eastAsia" w:ascii="宋体" w:hAnsi="宋体"/>
          <w:b/>
          <w:sz w:val="24"/>
        </w:rPr>
        <w:t>实训设备采购项目购置清单预算</w:t>
      </w:r>
    </w:p>
    <w:tbl>
      <w:tblPr>
        <w:tblStyle w:val="8"/>
        <w:tblW w:w="4998" w:type="pct"/>
        <w:tblInd w:w="0" w:type="dxa"/>
        <w:tblLayout w:type="autofit"/>
        <w:tblCellMar>
          <w:top w:w="0" w:type="dxa"/>
          <w:left w:w="108" w:type="dxa"/>
          <w:bottom w:w="0" w:type="dxa"/>
          <w:right w:w="108" w:type="dxa"/>
        </w:tblCellMar>
      </w:tblPr>
      <w:tblGrid>
        <w:gridCol w:w="720"/>
        <w:gridCol w:w="1415"/>
        <w:gridCol w:w="5666"/>
        <w:gridCol w:w="882"/>
        <w:gridCol w:w="1236"/>
        <w:gridCol w:w="1594"/>
        <w:gridCol w:w="1594"/>
        <w:gridCol w:w="1061"/>
      </w:tblGrid>
      <w:tr>
        <w:trPr>
          <w:trHeight w:val="737"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仿宋" w:hAnsi="仿宋" w:eastAsia="仿宋" w:cs="仿宋"/>
                <w:kern w:val="0"/>
                <w:szCs w:val="21"/>
              </w:rPr>
            </w:pPr>
            <w:bookmarkStart w:id="0" w:name="_GoBack"/>
            <w:r>
              <w:rPr>
                <w:rFonts w:hint="eastAsia" w:ascii="仿宋" w:hAnsi="仿宋" w:eastAsia="仿宋" w:cs="仿宋"/>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设备名称</w:t>
            </w:r>
          </w:p>
        </w:tc>
        <w:tc>
          <w:tcPr>
            <w:tcW w:w="1998"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规格、型号</w:t>
            </w:r>
            <w:r>
              <w:rPr>
                <w:rFonts w:hint="eastAsia" w:ascii="仿宋" w:hAnsi="仿宋" w:eastAsia="仿宋" w:cs="仿宋"/>
                <w:bCs/>
                <w:color w:val="000000"/>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数量</w:t>
            </w:r>
          </w:p>
        </w:tc>
        <w:tc>
          <w:tcPr>
            <w:tcW w:w="436"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单价</w:t>
            </w:r>
          </w:p>
          <w:p>
            <w:pPr>
              <w:tabs>
                <w:tab w:val="left" w:pos="6840"/>
              </w:tabs>
              <w:jc w:val="center"/>
              <w:rPr>
                <w:rFonts w:hint="eastAsia" w:ascii="仿宋" w:hAnsi="仿宋" w:eastAsia="仿宋" w:cs="仿宋"/>
                <w:caps/>
                <w:szCs w:val="21"/>
              </w:rPr>
            </w:pPr>
            <w:r>
              <w:rPr>
                <w:rFonts w:hint="eastAsia" w:ascii="仿宋" w:hAnsi="仿宋" w:eastAsia="仿宋" w:cs="仿宋"/>
                <w:caps/>
                <w:szCs w:val="21"/>
              </w:rPr>
              <w:t>（元）</w:t>
            </w:r>
          </w:p>
        </w:tc>
        <w:tc>
          <w:tcPr>
            <w:tcW w:w="56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单价来源</w:t>
            </w:r>
          </w:p>
        </w:tc>
        <w:tc>
          <w:tcPr>
            <w:tcW w:w="56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金额</w:t>
            </w:r>
          </w:p>
          <w:p>
            <w:pPr>
              <w:tabs>
                <w:tab w:val="left" w:pos="6840"/>
              </w:tabs>
              <w:jc w:val="center"/>
              <w:rPr>
                <w:rFonts w:hint="eastAsia" w:ascii="仿宋" w:hAnsi="仿宋" w:eastAsia="仿宋" w:cs="仿宋"/>
                <w:caps/>
                <w:szCs w:val="21"/>
              </w:rPr>
            </w:pPr>
            <w:r>
              <w:rPr>
                <w:rFonts w:hint="eastAsia" w:ascii="仿宋" w:hAnsi="仿宋" w:eastAsia="仿宋" w:cs="仿宋"/>
                <w:caps/>
                <w:szCs w:val="21"/>
              </w:rPr>
              <w:t>（元）</w:t>
            </w:r>
          </w:p>
        </w:tc>
        <w:tc>
          <w:tcPr>
            <w:tcW w:w="374" w:type="pct"/>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备注</w:t>
            </w: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spacing w:val="8"/>
                <w:kern w:val="0"/>
                <w:szCs w:val="21"/>
              </w:rPr>
              <w:t>RF手持终端</w:t>
            </w:r>
          </w:p>
        </w:tc>
        <w:tc>
          <w:tcPr>
            <w:tcW w:w="1998" w:type="pct"/>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 w:hAnsi="仿宋" w:eastAsia="仿宋" w:cs="仿宋"/>
                <w:szCs w:val="21"/>
              </w:rPr>
            </w:pPr>
            <w:r>
              <w:rPr>
                <w:rFonts w:hint="eastAsia" w:ascii="仿宋" w:hAnsi="仿宋" w:eastAsia="仿宋" w:cs="仿宋"/>
                <w:szCs w:val="21"/>
              </w:rPr>
              <w:t>操作方式：Windows Embedded CE 6.0</w:t>
            </w:r>
          </w:p>
          <w:p>
            <w:pPr>
              <w:adjustRightInd w:val="0"/>
              <w:snapToGrid w:val="0"/>
              <w:jc w:val="left"/>
              <w:rPr>
                <w:rFonts w:hint="eastAsia" w:ascii="仿宋" w:hAnsi="仿宋" w:eastAsia="仿宋" w:cs="仿宋"/>
                <w:szCs w:val="21"/>
              </w:rPr>
            </w:pPr>
            <w:r>
              <w:rPr>
                <w:rFonts w:hint="eastAsia" w:ascii="仿宋" w:hAnsi="仿宋" w:eastAsia="仿宋" w:cs="仿宋"/>
                <w:szCs w:val="21"/>
              </w:rPr>
              <w:t>处理器：Samsung ARM920T@533MHz</w:t>
            </w:r>
          </w:p>
          <w:p>
            <w:pPr>
              <w:adjustRightInd w:val="0"/>
              <w:snapToGrid w:val="0"/>
              <w:jc w:val="left"/>
              <w:rPr>
                <w:rFonts w:hint="eastAsia" w:ascii="仿宋" w:hAnsi="仿宋" w:eastAsia="仿宋" w:cs="仿宋"/>
                <w:szCs w:val="21"/>
              </w:rPr>
            </w:pPr>
            <w:r>
              <w:rPr>
                <w:rFonts w:hint="eastAsia" w:ascii="仿宋" w:hAnsi="仿宋" w:eastAsia="仿宋" w:cs="仿宋"/>
                <w:szCs w:val="21"/>
              </w:rPr>
              <w:t>显示屏：彩色3.2英寸QVGA仿玻璃耐用触摸屏，65K色、240*320(QVGA尺寸)、TFT-LCD</w:t>
            </w:r>
          </w:p>
          <w:p>
            <w:pPr>
              <w:adjustRightInd w:val="0"/>
              <w:snapToGrid w:val="0"/>
              <w:jc w:val="left"/>
              <w:rPr>
                <w:rFonts w:hint="eastAsia" w:ascii="仿宋" w:hAnsi="仿宋" w:eastAsia="仿宋" w:cs="仿宋"/>
                <w:szCs w:val="21"/>
              </w:rPr>
            </w:pPr>
            <w:r>
              <w:rPr>
                <w:rFonts w:hint="eastAsia" w:ascii="仿宋" w:hAnsi="仿宋" w:eastAsia="仿宋" w:cs="仿宋"/>
                <w:szCs w:val="21"/>
              </w:rPr>
              <w:t>内存：128MB RAM/1GB Flash存储</w:t>
            </w:r>
          </w:p>
          <w:p>
            <w:pPr>
              <w:adjustRightInd w:val="0"/>
              <w:snapToGrid w:val="0"/>
              <w:jc w:val="left"/>
              <w:rPr>
                <w:rFonts w:hint="eastAsia" w:ascii="仿宋" w:hAnsi="仿宋" w:eastAsia="仿宋" w:cs="仿宋"/>
                <w:szCs w:val="21"/>
              </w:rPr>
            </w:pPr>
            <w:r>
              <w:rPr>
                <w:rFonts w:hint="eastAsia" w:ascii="仿宋" w:hAnsi="仿宋" w:eastAsia="仿宋" w:cs="仿宋"/>
                <w:szCs w:val="21"/>
              </w:rPr>
              <w:t>无线通讯：WWAN、WLAN802.11b/g 、WPAN蓝牙(CLASS II标准)</w:t>
            </w:r>
          </w:p>
          <w:p>
            <w:pPr>
              <w:adjustRightInd w:val="0"/>
              <w:snapToGrid w:val="0"/>
              <w:jc w:val="left"/>
              <w:rPr>
                <w:rFonts w:hint="eastAsia" w:ascii="仿宋" w:hAnsi="仿宋" w:eastAsia="仿宋" w:cs="仿宋"/>
                <w:szCs w:val="21"/>
              </w:rPr>
            </w:pPr>
            <w:r>
              <w:rPr>
                <w:rFonts w:hint="eastAsia" w:ascii="仿宋" w:hAnsi="仿宋" w:eastAsia="仿宋" w:cs="仿宋"/>
                <w:szCs w:val="21"/>
              </w:rPr>
              <w:t>扫描引擎：一维激光引擎</w:t>
            </w:r>
          </w:p>
          <w:p>
            <w:pPr>
              <w:adjustRightInd w:val="0"/>
              <w:snapToGrid w:val="0"/>
              <w:jc w:val="left"/>
              <w:rPr>
                <w:rFonts w:hint="eastAsia" w:ascii="仿宋" w:hAnsi="仿宋" w:eastAsia="仿宋" w:cs="仿宋"/>
                <w:szCs w:val="21"/>
              </w:rPr>
            </w:pPr>
            <w:r>
              <w:rPr>
                <w:rFonts w:hint="eastAsia" w:ascii="仿宋" w:hAnsi="仿宋" w:eastAsia="仿宋" w:cs="仿宋"/>
                <w:szCs w:val="21"/>
              </w:rPr>
              <w:t>分辨率：0.013cm</w:t>
            </w:r>
          </w:p>
          <w:p>
            <w:pPr>
              <w:adjustRightInd w:val="0"/>
              <w:snapToGrid w:val="0"/>
              <w:jc w:val="left"/>
              <w:rPr>
                <w:rFonts w:hint="eastAsia" w:ascii="仿宋" w:hAnsi="仿宋" w:eastAsia="仿宋" w:cs="仿宋"/>
                <w:szCs w:val="21"/>
              </w:rPr>
            </w:pPr>
            <w:r>
              <w:rPr>
                <w:rFonts w:hint="eastAsia" w:ascii="仿宋" w:hAnsi="仿宋" w:eastAsia="仿宋" w:cs="仿宋"/>
                <w:szCs w:val="21"/>
              </w:rPr>
              <w:t>扫描距离4-40cm</w:t>
            </w:r>
          </w:p>
          <w:p>
            <w:pPr>
              <w:adjustRightInd w:val="0"/>
              <w:snapToGrid w:val="0"/>
              <w:jc w:val="left"/>
              <w:rPr>
                <w:rFonts w:hint="eastAsia" w:ascii="仿宋" w:hAnsi="仿宋" w:eastAsia="仿宋" w:cs="仿宋"/>
                <w:szCs w:val="21"/>
              </w:rPr>
            </w:pPr>
            <w:r>
              <w:rPr>
                <w:rFonts w:hint="eastAsia" w:ascii="仿宋" w:hAnsi="仿宋" w:eastAsia="仿宋" w:cs="仿宋"/>
                <w:szCs w:val="21"/>
              </w:rPr>
              <w:t>电池2000或4000mAH标准电池配置</w:t>
            </w:r>
          </w:p>
          <w:p>
            <w:pPr>
              <w:adjustRightInd w:val="0"/>
              <w:snapToGrid w:val="0"/>
              <w:jc w:val="left"/>
              <w:rPr>
                <w:rFonts w:hint="eastAsia" w:ascii="仿宋" w:hAnsi="仿宋" w:eastAsia="仿宋" w:cs="仿宋"/>
                <w:szCs w:val="21"/>
              </w:rPr>
            </w:pPr>
            <w:r>
              <w:rPr>
                <w:rFonts w:hint="eastAsia" w:ascii="仿宋" w:hAnsi="仿宋" w:eastAsia="仿宋" w:cs="仿宋"/>
                <w:szCs w:val="21"/>
              </w:rPr>
              <w:t>抗摔强度1.0米反复跌落水泥地面</w:t>
            </w:r>
          </w:p>
          <w:p>
            <w:pPr>
              <w:adjustRightInd w:val="0"/>
              <w:snapToGrid w:val="0"/>
              <w:jc w:val="left"/>
              <w:rPr>
                <w:rFonts w:hint="eastAsia" w:ascii="仿宋" w:hAnsi="仿宋" w:eastAsia="仿宋" w:cs="仿宋"/>
                <w:szCs w:val="21"/>
              </w:rPr>
            </w:pPr>
            <w:r>
              <w:rPr>
                <w:rFonts w:hint="eastAsia" w:ascii="仿宋" w:hAnsi="仿宋" w:eastAsia="仿宋" w:cs="仿宋"/>
                <w:szCs w:val="21"/>
              </w:rPr>
              <w:t>工业等级IP64:重量：145g</w:t>
            </w:r>
          </w:p>
          <w:p>
            <w:pPr>
              <w:pStyle w:val="10"/>
              <w:adjustRightInd w:val="0"/>
              <w:snapToGrid w:val="0"/>
              <w:ind w:firstLine="0" w:firstLineChars="0"/>
              <w:jc w:val="left"/>
              <w:rPr>
                <w:rFonts w:hint="eastAsia" w:ascii="仿宋" w:hAnsi="仿宋" w:eastAsia="仿宋" w:cs="仿宋"/>
                <w:szCs w:val="21"/>
              </w:rPr>
            </w:pPr>
            <w:r>
              <w:rPr>
                <w:rFonts w:hint="eastAsia" w:ascii="仿宋" w:hAnsi="仿宋" w:eastAsia="仿宋" w:cs="仿宋"/>
                <w:szCs w:val="21"/>
              </w:rPr>
              <w:t>重量轻、省电、含主机、电池、通讯座</w:t>
            </w:r>
          </w:p>
          <w:p>
            <w:pPr>
              <w:widowControl/>
              <w:adjustRightInd w:val="0"/>
              <w:snapToGrid w:val="0"/>
              <w:rPr>
                <w:rFonts w:hint="eastAsia" w:ascii="仿宋" w:hAnsi="仿宋" w:eastAsia="仿宋" w:cs="仿宋"/>
                <w:szCs w:val="21"/>
              </w:rPr>
            </w:pPr>
            <w:r>
              <w:rPr>
                <w:rFonts w:hint="eastAsia" w:ascii="仿宋" w:hAnsi="仿宋" w:eastAsia="仿宋" w:cs="仿宋"/>
                <w:szCs w:val="21"/>
              </w:rPr>
              <w:t>含内RF作业支持系统</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具体参数：配合物流综合业务系统，实现仓库出入库作业、库内拣选、加工、盘点作业、运输模块的场站扫描、客户派货、现场签收等操作。</w:t>
            </w:r>
          </w:p>
          <w:p>
            <w:pPr>
              <w:pStyle w:val="2"/>
              <w:rPr>
                <w:rFonts w:hint="eastAsia" w:ascii="仿宋" w:hAnsi="仿宋" w:eastAsia="仿宋" w:cs="仿宋"/>
                <w:sz w:val="21"/>
                <w:szCs w:val="21"/>
              </w:rPr>
            </w:pPr>
            <w:r>
              <w:rPr>
                <w:rFonts w:hint="eastAsia" w:ascii="仿宋" w:hAnsi="仿宋" w:eastAsia="仿宋" w:cs="仿宋"/>
                <w:sz w:val="21"/>
                <w:szCs w:val="21"/>
              </w:rPr>
              <w:t>★提供承诺函承诺手持终端与中物联物流管理1+X考核软件实现无缝对接，保障考核数据可上传至中物联物流管理1+X考核软件。</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8台</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12,000</w:t>
            </w: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96,000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2</w:t>
            </w:r>
          </w:p>
        </w:tc>
        <w:tc>
          <w:tcPr>
            <w:tcW w:w="499" w:type="pct"/>
            <w:tcBorders>
              <w:top w:val="single" w:color="auto" w:sz="4" w:space="0"/>
              <w:left w:val="nil"/>
              <w:bottom w:val="single" w:color="auto" w:sz="4" w:space="0"/>
              <w:right w:val="single" w:color="000000"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无线基站</w:t>
            </w:r>
          </w:p>
        </w:tc>
        <w:tc>
          <w:tcPr>
            <w:tcW w:w="1998" w:type="pct"/>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LAN接口数量（千兆）:其他</w:t>
            </w:r>
          </w:p>
          <w:p>
            <w:pPr>
              <w:jc w:val="left"/>
              <w:rPr>
                <w:rFonts w:hint="eastAsia" w:ascii="仿宋" w:hAnsi="仿宋" w:eastAsia="仿宋" w:cs="仿宋"/>
                <w:szCs w:val="21"/>
              </w:rPr>
            </w:pPr>
            <w:r>
              <w:rPr>
                <w:rFonts w:hint="eastAsia" w:ascii="仿宋" w:hAnsi="仿宋" w:eastAsia="仿宋" w:cs="仿宋"/>
                <w:szCs w:val="21"/>
              </w:rPr>
              <w:t>Wan口数量（千兆）:其他</w:t>
            </w:r>
          </w:p>
          <w:p>
            <w:pPr>
              <w:jc w:val="left"/>
              <w:rPr>
                <w:rFonts w:hint="eastAsia" w:ascii="仿宋" w:hAnsi="仿宋" w:eastAsia="仿宋" w:cs="仿宋"/>
                <w:szCs w:val="21"/>
              </w:rPr>
            </w:pPr>
            <w:r>
              <w:rPr>
                <w:rFonts w:hint="eastAsia" w:ascii="仿宋" w:hAnsi="仿宋" w:eastAsia="仿宋" w:cs="仿宋"/>
                <w:szCs w:val="21"/>
              </w:rPr>
              <w:t>类型:无线路由器</w:t>
            </w:r>
          </w:p>
          <w:p>
            <w:pPr>
              <w:jc w:val="left"/>
              <w:rPr>
                <w:rFonts w:hint="eastAsia" w:ascii="仿宋" w:hAnsi="仿宋" w:eastAsia="仿宋" w:cs="仿宋"/>
                <w:szCs w:val="21"/>
              </w:rPr>
            </w:pPr>
            <w:r>
              <w:rPr>
                <w:rFonts w:hint="eastAsia" w:ascii="仿宋" w:hAnsi="仿宋" w:eastAsia="仿宋" w:cs="仿宋"/>
                <w:szCs w:val="21"/>
              </w:rPr>
              <w:t>机身材质工艺:金属机身</w:t>
            </w:r>
          </w:p>
          <w:p>
            <w:pPr>
              <w:jc w:val="left"/>
              <w:rPr>
                <w:rFonts w:hint="eastAsia" w:ascii="仿宋" w:hAnsi="仿宋" w:eastAsia="仿宋" w:cs="仿宋"/>
                <w:szCs w:val="21"/>
              </w:rPr>
            </w:pPr>
            <w:r>
              <w:rPr>
                <w:rFonts w:hint="eastAsia" w:ascii="仿宋" w:hAnsi="仿宋" w:eastAsia="仿宋" w:cs="仿宋"/>
                <w:szCs w:val="21"/>
              </w:rPr>
              <w:t>使用场景:其他</w:t>
            </w:r>
          </w:p>
          <w:p>
            <w:pPr>
              <w:jc w:val="left"/>
              <w:rPr>
                <w:rFonts w:hint="eastAsia" w:ascii="仿宋" w:hAnsi="仿宋" w:eastAsia="仿宋" w:cs="仿宋"/>
                <w:szCs w:val="21"/>
              </w:rPr>
            </w:pPr>
            <w:r>
              <w:rPr>
                <w:rFonts w:hint="eastAsia" w:ascii="仿宋" w:hAnsi="仿宋" w:eastAsia="仿宋" w:cs="仿宋"/>
                <w:szCs w:val="21"/>
              </w:rPr>
              <w:t>总带机量:50-100</w:t>
            </w:r>
          </w:p>
          <w:p>
            <w:pPr>
              <w:jc w:val="left"/>
              <w:rPr>
                <w:rFonts w:hint="eastAsia" w:ascii="仿宋" w:hAnsi="仿宋" w:eastAsia="仿宋" w:cs="仿宋"/>
                <w:szCs w:val="21"/>
              </w:rPr>
            </w:pPr>
            <w:r>
              <w:rPr>
                <w:rFonts w:hint="eastAsia" w:ascii="仿宋" w:hAnsi="仿宋" w:eastAsia="仿宋" w:cs="仿宋"/>
                <w:szCs w:val="21"/>
              </w:rPr>
              <w:t>规格信息:LAN口(设备连接口)</w:t>
            </w:r>
          </w:p>
          <w:p>
            <w:pPr>
              <w:jc w:val="left"/>
              <w:rPr>
                <w:rFonts w:hint="eastAsia" w:ascii="仿宋" w:hAnsi="仿宋" w:eastAsia="仿宋" w:cs="仿宋"/>
                <w:szCs w:val="21"/>
              </w:rPr>
            </w:pPr>
            <w:r>
              <w:rPr>
                <w:rFonts w:hint="eastAsia" w:ascii="仿宋" w:hAnsi="仿宋" w:eastAsia="仿宋" w:cs="仿宋"/>
                <w:szCs w:val="21"/>
              </w:rPr>
              <w:t>千兆网口:WAN口(网线接入口)</w:t>
            </w:r>
          </w:p>
          <w:p>
            <w:pPr>
              <w:jc w:val="left"/>
              <w:rPr>
                <w:rFonts w:hint="eastAsia" w:ascii="仿宋" w:hAnsi="仿宋" w:eastAsia="仿宋" w:cs="仿宋"/>
                <w:szCs w:val="21"/>
              </w:rPr>
            </w:pPr>
            <w:r>
              <w:rPr>
                <w:rFonts w:hint="eastAsia" w:ascii="仿宋" w:hAnsi="仿宋" w:eastAsia="仿宋" w:cs="仿宋"/>
                <w:szCs w:val="21"/>
              </w:rPr>
              <w:t>传输标准:IEEE 802.11n；IEEE 802.11g；IEEE 802.11b；IEEE 802.11.ac；IEEE 802.11.a；IEEE 802.3；IEEE 802.3u；IEEE 802.3ab</w:t>
            </w:r>
          </w:p>
          <w:p>
            <w:pPr>
              <w:jc w:val="left"/>
              <w:rPr>
                <w:rFonts w:hint="eastAsia" w:ascii="仿宋" w:hAnsi="仿宋" w:eastAsia="仿宋" w:cs="仿宋"/>
                <w:szCs w:val="21"/>
              </w:rPr>
            </w:pPr>
            <w:r>
              <w:rPr>
                <w:rFonts w:hint="eastAsia" w:ascii="仿宋" w:hAnsi="仿宋" w:eastAsia="仿宋" w:cs="仿宋"/>
                <w:szCs w:val="21"/>
              </w:rPr>
              <w:t>网络协议:其他</w:t>
            </w:r>
          </w:p>
          <w:p>
            <w:pPr>
              <w:jc w:val="left"/>
              <w:rPr>
                <w:rFonts w:hint="eastAsia" w:ascii="仿宋" w:hAnsi="仿宋" w:eastAsia="仿宋" w:cs="仿宋"/>
                <w:szCs w:val="21"/>
              </w:rPr>
            </w:pPr>
            <w:r>
              <w:rPr>
                <w:rFonts w:hint="eastAsia" w:ascii="仿宋" w:hAnsi="仿宋" w:eastAsia="仿宋" w:cs="仿宋"/>
                <w:szCs w:val="21"/>
              </w:rPr>
              <w:t>无线协议:802.11ac</w:t>
            </w:r>
          </w:p>
          <w:p>
            <w:pPr>
              <w:jc w:val="left"/>
              <w:rPr>
                <w:rFonts w:hint="eastAsia" w:ascii="仿宋" w:hAnsi="仿宋" w:eastAsia="仿宋" w:cs="仿宋"/>
                <w:szCs w:val="21"/>
              </w:rPr>
            </w:pPr>
            <w:r>
              <w:rPr>
                <w:rFonts w:hint="eastAsia" w:ascii="仿宋" w:hAnsi="仿宋" w:eastAsia="仿宋" w:cs="仿宋"/>
                <w:szCs w:val="21"/>
              </w:rPr>
              <w:t>处理器:其他</w:t>
            </w:r>
          </w:p>
          <w:p>
            <w:pPr>
              <w:jc w:val="left"/>
              <w:rPr>
                <w:rFonts w:hint="eastAsia" w:ascii="仿宋" w:hAnsi="仿宋" w:eastAsia="仿宋" w:cs="仿宋"/>
                <w:szCs w:val="21"/>
              </w:rPr>
            </w:pPr>
            <w:r>
              <w:rPr>
                <w:rFonts w:hint="eastAsia" w:ascii="仿宋" w:hAnsi="仿宋" w:eastAsia="仿宋" w:cs="仿宋"/>
                <w:szCs w:val="21"/>
              </w:rPr>
              <w:t>无线速率:其他</w:t>
            </w:r>
          </w:p>
          <w:p>
            <w:pPr>
              <w:jc w:val="left"/>
              <w:rPr>
                <w:rFonts w:hint="eastAsia" w:ascii="仿宋" w:hAnsi="仿宋" w:eastAsia="仿宋" w:cs="仿宋"/>
                <w:szCs w:val="21"/>
              </w:rPr>
            </w:pPr>
            <w:r>
              <w:rPr>
                <w:rFonts w:hint="eastAsia" w:ascii="仿宋" w:hAnsi="仿宋" w:eastAsia="仿宋" w:cs="仿宋"/>
                <w:szCs w:val="21"/>
              </w:rPr>
              <w:t>支持RF手持终端与物流管理信息系统的无线连接</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1台</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3,000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szCs w:val="21"/>
              </w:rPr>
              <w:t>3,000</w:t>
            </w:r>
          </w:p>
        </w:tc>
        <w:tc>
          <w:tcPr>
            <w:tcW w:w="374"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3</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安全帽</w:t>
            </w:r>
          </w:p>
        </w:tc>
        <w:tc>
          <w:tcPr>
            <w:tcW w:w="1998" w:type="pct"/>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szCs w:val="21"/>
              </w:rPr>
            </w:pPr>
            <w:r>
              <w:rPr>
                <w:rFonts w:hint="eastAsia" w:ascii="仿宋" w:hAnsi="仿宋" w:eastAsia="仿宋" w:cs="仿宋"/>
                <w:szCs w:val="21"/>
              </w:rPr>
              <w:t>ABS材质，符合国家标准，耐高冲击，可调节松紧</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10个</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100</w:t>
            </w: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szCs w:val="21"/>
              </w:rPr>
              <w:t>1,000</w:t>
            </w:r>
          </w:p>
        </w:tc>
        <w:tc>
          <w:tcPr>
            <w:tcW w:w="374"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4</w:t>
            </w:r>
          </w:p>
        </w:tc>
        <w:tc>
          <w:tcPr>
            <w:tcW w:w="499" w:type="pct"/>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安全背心</w:t>
            </w:r>
          </w:p>
        </w:tc>
        <w:tc>
          <w:tcPr>
            <w:tcW w:w="1998" w:type="pct"/>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1"/>
              </w:rPr>
            </w:pPr>
            <w:r>
              <w:rPr>
                <w:rFonts w:hint="eastAsia" w:ascii="仿宋" w:hAnsi="仿宋" w:eastAsia="仿宋" w:cs="仿宋"/>
                <w:szCs w:val="21"/>
              </w:rPr>
              <w:t>带反光条</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10件</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100</w:t>
            </w: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szCs w:val="21"/>
              </w:rPr>
              <w:t>1,000</w:t>
            </w:r>
          </w:p>
        </w:tc>
        <w:tc>
          <w:tcPr>
            <w:tcW w:w="374"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5</w:t>
            </w:r>
          </w:p>
        </w:tc>
        <w:tc>
          <w:tcPr>
            <w:tcW w:w="499" w:type="pct"/>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视频监控</w:t>
            </w:r>
          </w:p>
        </w:tc>
        <w:tc>
          <w:tcPr>
            <w:tcW w:w="1998" w:type="pct"/>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 w:hAnsi="仿宋" w:eastAsia="仿宋" w:cs="仿宋"/>
                <w:szCs w:val="21"/>
              </w:rPr>
            </w:pPr>
            <w:r>
              <w:rPr>
                <w:rFonts w:hint="eastAsia" w:ascii="仿宋" w:hAnsi="仿宋" w:eastAsia="仿宋" w:cs="仿宋"/>
                <w:szCs w:val="21"/>
              </w:rPr>
              <w:t>200万像素，分辨率1920*1080PX，支持双向语音功能，360度自运巡航，人脸人形追踪，内带128G专用卡，带摄像头固定三脚支架</w:t>
            </w:r>
          </w:p>
        </w:tc>
        <w:tc>
          <w:tcPr>
            <w:tcW w:w="311"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color w:val="C0504D"/>
                <w:szCs w:val="21"/>
              </w:rPr>
              <w:t>2套</w:t>
            </w:r>
          </w:p>
        </w:tc>
        <w:tc>
          <w:tcPr>
            <w:tcW w:w="436"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1,500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2"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3,000</w:t>
            </w:r>
          </w:p>
        </w:tc>
        <w:tc>
          <w:tcPr>
            <w:tcW w:w="374"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6</w:t>
            </w:r>
          </w:p>
        </w:tc>
        <w:tc>
          <w:tcPr>
            <w:tcW w:w="499" w:type="pct"/>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纸箱、胶带</w:t>
            </w:r>
          </w:p>
        </w:tc>
        <w:tc>
          <w:tcPr>
            <w:tcW w:w="1998" w:type="pct"/>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 w:hAnsi="仿宋" w:eastAsia="仿宋" w:cs="仿宋"/>
                <w:szCs w:val="21"/>
              </w:rPr>
            </w:pPr>
            <w:r>
              <w:rPr>
                <w:rFonts w:hint="eastAsia" w:ascii="仿宋" w:hAnsi="仿宋" w:eastAsia="仿宋" w:cs="仿宋"/>
                <w:szCs w:val="21"/>
              </w:rPr>
              <w:t>纸箱规格1-1  外径（长*宽*高）：外径：190mm*370mm*270mm</w:t>
            </w:r>
          </w:p>
          <w:p>
            <w:pPr>
              <w:adjustRightInd w:val="0"/>
              <w:snapToGrid w:val="0"/>
              <w:jc w:val="left"/>
              <w:rPr>
                <w:rFonts w:hint="eastAsia" w:ascii="仿宋" w:hAnsi="仿宋" w:eastAsia="仿宋" w:cs="仿宋"/>
                <w:szCs w:val="21"/>
              </w:rPr>
            </w:pPr>
            <w:r>
              <w:rPr>
                <w:rFonts w:hint="eastAsia" w:ascii="仿宋" w:hAnsi="仿宋" w:eastAsia="仿宋" w:cs="仿宋"/>
                <w:szCs w:val="21"/>
              </w:rPr>
              <w:t>纸箱规格1-2  外径（长*宽*高）：外径：285mm*380mm*270mm</w:t>
            </w:r>
          </w:p>
          <w:p>
            <w:pPr>
              <w:adjustRightInd w:val="0"/>
              <w:snapToGrid w:val="0"/>
              <w:jc w:val="left"/>
              <w:rPr>
                <w:rFonts w:hint="eastAsia" w:ascii="仿宋" w:hAnsi="仿宋" w:eastAsia="仿宋" w:cs="仿宋"/>
                <w:szCs w:val="21"/>
              </w:rPr>
            </w:pPr>
            <w:r>
              <w:rPr>
                <w:rFonts w:hint="eastAsia" w:ascii="仿宋" w:hAnsi="仿宋" w:eastAsia="仿宋" w:cs="仿宋"/>
                <w:szCs w:val="21"/>
              </w:rPr>
              <w:t>纸箱规格1-3  外径（长*宽*高）：外径：320mm*480mm*200mm</w:t>
            </w:r>
          </w:p>
          <w:p>
            <w:pPr>
              <w:adjustRightInd w:val="0"/>
              <w:snapToGrid w:val="0"/>
              <w:jc w:val="left"/>
              <w:rPr>
                <w:rFonts w:hint="eastAsia" w:ascii="仿宋" w:hAnsi="仿宋" w:eastAsia="仿宋" w:cs="仿宋"/>
                <w:szCs w:val="21"/>
              </w:rPr>
            </w:pPr>
            <w:r>
              <w:rPr>
                <w:rFonts w:hint="eastAsia" w:ascii="仿宋" w:hAnsi="仿宋" w:eastAsia="仿宋" w:cs="仿宋"/>
                <w:szCs w:val="21"/>
              </w:rPr>
              <w:t>纸箱规格1-4  外径（长*宽*高）：外径：380mm*570mm*220mm</w:t>
            </w:r>
          </w:p>
          <w:p>
            <w:pPr>
              <w:adjustRightInd w:val="0"/>
              <w:snapToGrid w:val="0"/>
              <w:jc w:val="left"/>
              <w:rPr>
                <w:rFonts w:hint="eastAsia" w:ascii="仿宋" w:hAnsi="仿宋" w:eastAsia="仿宋" w:cs="仿宋"/>
                <w:szCs w:val="21"/>
              </w:rPr>
            </w:pPr>
            <w:r>
              <w:rPr>
                <w:rFonts w:hint="eastAsia" w:ascii="仿宋" w:hAnsi="仿宋" w:eastAsia="仿宋" w:cs="仿宋"/>
                <w:szCs w:val="21"/>
              </w:rPr>
              <w:t>纸箱规格1-5  外径（长*宽*高）：外径：350mm*350mm*245mm</w:t>
            </w:r>
          </w:p>
          <w:p>
            <w:pPr>
              <w:adjustRightInd w:val="0"/>
              <w:snapToGrid w:val="0"/>
              <w:jc w:val="left"/>
              <w:rPr>
                <w:rFonts w:hint="eastAsia" w:ascii="仿宋" w:hAnsi="仿宋" w:eastAsia="仿宋" w:cs="仿宋"/>
                <w:szCs w:val="21"/>
              </w:rPr>
            </w:pPr>
            <w:r>
              <w:rPr>
                <w:rFonts w:hint="eastAsia" w:ascii="仿宋" w:hAnsi="仿宋" w:eastAsia="仿宋" w:cs="仿宋"/>
                <w:szCs w:val="21"/>
              </w:rPr>
              <w:t>五层瓦楞纸、铆钉封装，印字（尺寸、学校LOGO、堆垛层数、防潮等）</w:t>
            </w:r>
          </w:p>
          <w:p>
            <w:pPr>
              <w:adjustRightInd w:val="0"/>
              <w:snapToGrid w:val="0"/>
              <w:jc w:val="left"/>
              <w:rPr>
                <w:rFonts w:hint="eastAsia" w:ascii="仿宋" w:hAnsi="仿宋" w:eastAsia="仿宋" w:cs="仿宋"/>
                <w:szCs w:val="21"/>
              </w:rPr>
            </w:pPr>
            <w:r>
              <w:rPr>
                <w:rFonts w:hint="eastAsia" w:ascii="仿宋" w:hAnsi="仿宋" w:eastAsia="仿宋" w:cs="仿宋"/>
                <w:szCs w:val="21"/>
              </w:rPr>
              <w:t>纸箱每个规格100个、划线用黄色/黄黑胶条10卷、透明胶带50卷、透明胶带切割器5个。</w:t>
            </w:r>
          </w:p>
        </w:tc>
        <w:tc>
          <w:tcPr>
            <w:tcW w:w="311"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1批</w:t>
            </w:r>
          </w:p>
        </w:tc>
        <w:tc>
          <w:tcPr>
            <w:tcW w:w="436"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8,000</w:t>
            </w:r>
          </w:p>
        </w:tc>
        <w:tc>
          <w:tcPr>
            <w:tcW w:w="562"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Cs w:val="21"/>
              </w:rPr>
            </w:pP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szCs w:val="21"/>
              </w:rPr>
              <w:t>8,000</w:t>
            </w:r>
          </w:p>
        </w:tc>
        <w:tc>
          <w:tcPr>
            <w:tcW w:w="374"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8</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秒表</w:t>
            </w:r>
          </w:p>
        </w:tc>
        <w:tc>
          <w:tcPr>
            <w:tcW w:w="199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 w:hAnsi="仿宋" w:eastAsia="仿宋" w:cs="仿宋"/>
                <w:szCs w:val="21"/>
              </w:rPr>
            </w:pPr>
            <w:r>
              <w:rPr>
                <w:rStyle w:val="11"/>
                <w:rFonts w:hint="default" w:ascii="仿宋" w:hAnsi="仿宋" w:eastAsia="仿宋" w:cs="仿宋"/>
                <w:sz w:val="21"/>
                <w:szCs w:val="21"/>
                <w:lang w:bidi="ar"/>
              </w:rPr>
              <w:t>ABS塑料外壳，防摔、防腐蚀，具有读取秒表功能，单排</w:t>
            </w:r>
            <w:r>
              <w:rPr>
                <w:rStyle w:val="12"/>
                <w:rFonts w:hint="eastAsia" w:ascii="仿宋" w:hAnsi="仿宋" w:eastAsia="仿宋" w:cs="仿宋"/>
                <w:sz w:val="21"/>
                <w:szCs w:val="21"/>
                <w:lang w:bidi="ar"/>
              </w:rPr>
              <w:t>2</w:t>
            </w:r>
            <w:r>
              <w:rPr>
                <w:rStyle w:val="11"/>
                <w:rFonts w:hint="default" w:ascii="仿宋" w:hAnsi="仿宋" w:eastAsia="仿宋" w:cs="仿宋"/>
                <w:sz w:val="21"/>
                <w:szCs w:val="21"/>
                <w:lang w:bidi="ar"/>
              </w:rPr>
              <w:t>道，准确度</w:t>
            </w:r>
            <w:r>
              <w:rPr>
                <w:rStyle w:val="12"/>
                <w:rFonts w:hint="eastAsia" w:ascii="仿宋" w:hAnsi="仿宋" w:eastAsia="仿宋" w:cs="仿宋"/>
                <w:sz w:val="21"/>
                <w:szCs w:val="21"/>
                <w:lang w:bidi="ar"/>
              </w:rPr>
              <w:t>1/100</w:t>
            </w:r>
            <w:r>
              <w:rPr>
                <w:rStyle w:val="11"/>
                <w:rFonts w:hint="default" w:ascii="仿宋" w:hAnsi="仿宋" w:eastAsia="仿宋" w:cs="仿宋"/>
                <w:sz w:val="21"/>
                <w:szCs w:val="21"/>
                <w:lang w:bidi="ar"/>
              </w:rPr>
              <w:t>秒</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color w:val="000000"/>
                <w:kern w:val="0"/>
                <w:szCs w:val="21"/>
                <w:lang w:bidi="ar"/>
              </w:rPr>
              <w:t>8个</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50</w:t>
            </w: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400</w:t>
            </w:r>
          </w:p>
        </w:tc>
        <w:tc>
          <w:tcPr>
            <w:tcW w:w="374"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9</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场地布置及安装调试</w:t>
            </w:r>
          </w:p>
        </w:tc>
        <w:tc>
          <w:tcPr>
            <w:tcW w:w="1998" w:type="pct"/>
            <w:tcBorders>
              <w:top w:val="single" w:color="auto" w:sz="4" w:space="0"/>
              <w:left w:val="nil"/>
              <w:bottom w:val="single" w:color="auto" w:sz="4" w:space="0"/>
              <w:right w:val="single" w:color="auto" w:sz="4" w:space="0"/>
            </w:tcBorders>
            <w:noWrap w:val="0"/>
            <w:vAlign w:val="center"/>
          </w:tcPr>
          <w:p>
            <w:pPr>
              <w:widowControl/>
              <w:jc w:val="left"/>
              <w:textAlignment w:val="center"/>
              <w:rPr>
                <w:rStyle w:val="11"/>
                <w:rFonts w:hint="default" w:ascii="仿宋" w:hAnsi="仿宋" w:eastAsia="仿宋" w:cs="仿宋"/>
                <w:sz w:val="21"/>
                <w:szCs w:val="21"/>
                <w:lang w:bidi="ar"/>
              </w:rPr>
            </w:pPr>
            <w:r>
              <w:rPr>
                <w:rFonts w:hint="eastAsia" w:ascii="仿宋" w:hAnsi="仿宋" w:eastAsia="仿宋" w:cs="仿宋"/>
                <w:color w:val="000000"/>
                <w:kern w:val="0"/>
                <w:szCs w:val="21"/>
                <w:lang w:bidi="ar"/>
              </w:rPr>
              <w:t>实操现场订制仓储作业区、设备暂存区、工位等字样，并按考试要求布置场地、现场设备安装调试</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1批</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4,500</w:t>
            </w: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p>
        </w:tc>
        <w:tc>
          <w:tcPr>
            <w:tcW w:w="56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4,500</w:t>
            </w:r>
          </w:p>
        </w:tc>
        <w:tc>
          <w:tcPr>
            <w:tcW w:w="374" w:type="pct"/>
            <w:tcBorders>
              <w:top w:val="single" w:color="auto" w:sz="4" w:space="0"/>
              <w:left w:val="nil"/>
              <w:bottom w:val="single" w:color="auto" w:sz="4" w:space="0"/>
              <w:right w:val="single" w:color="auto" w:sz="12" w:space="0"/>
            </w:tcBorders>
            <w:noWrap w:val="0"/>
            <w:vAlign w:val="center"/>
          </w:tcPr>
          <w:p>
            <w:pPr>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仿宋" w:hAnsi="仿宋" w:eastAsia="仿宋" w:cs="仿宋"/>
                <w:kern w:val="0"/>
                <w:szCs w:val="21"/>
              </w:rPr>
            </w:pPr>
          </w:p>
        </w:tc>
        <w:tc>
          <w:tcPr>
            <w:tcW w:w="499" w:type="pct"/>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hint="eastAsia" w:ascii="仿宋" w:hAnsi="仿宋" w:eastAsia="仿宋" w:cs="仿宋"/>
                <w:szCs w:val="21"/>
              </w:rPr>
            </w:pPr>
          </w:p>
        </w:tc>
        <w:tc>
          <w:tcPr>
            <w:tcW w:w="1998" w:type="pct"/>
            <w:tcBorders>
              <w:top w:val="single" w:color="auto" w:sz="4" w:space="0"/>
              <w:left w:val="nil"/>
              <w:bottom w:val="single" w:color="auto" w:sz="12" w:space="0"/>
              <w:right w:val="single" w:color="auto" w:sz="4" w:space="0"/>
            </w:tcBorders>
            <w:noWrap w:val="0"/>
            <w:vAlign w:val="center"/>
          </w:tcPr>
          <w:p>
            <w:pPr>
              <w:tabs>
                <w:tab w:val="left" w:pos="6840"/>
              </w:tabs>
              <w:rPr>
                <w:rFonts w:hint="eastAsia" w:ascii="仿宋" w:hAnsi="仿宋" w:eastAsia="仿宋" w:cs="仿宋"/>
                <w:szCs w:val="21"/>
              </w:rPr>
            </w:pPr>
          </w:p>
        </w:tc>
        <w:tc>
          <w:tcPr>
            <w:tcW w:w="311"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436"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62"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ascii="仿宋" w:hAnsi="仿宋" w:eastAsia="仿宋" w:cs="仿宋"/>
                <w:szCs w:val="21"/>
              </w:rPr>
            </w:pPr>
            <w:r>
              <w:rPr>
                <w:rFonts w:hint="eastAsia" w:ascii="仿宋" w:hAnsi="仿宋" w:eastAsia="仿宋" w:cs="仿宋"/>
                <w:szCs w:val="21"/>
              </w:rPr>
              <w:t>合计</w:t>
            </w:r>
          </w:p>
        </w:tc>
        <w:tc>
          <w:tcPr>
            <w:tcW w:w="562" w:type="pct"/>
            <w:tcBorders>
              <w:top w:val="single" w:color="auto" w:sz="4" w:space="0"/>
              <w:left w:val="nil"/>
              <w:bottom w:val="single" w:color="auto" w:sz="12" w:space="0"/>
              <w:right w:val="single" w:color="auto"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116,900</w:t>
            </w:r>
          </w:p>
        </w:tc>
        <w:tc>
          <w:tcPr>
            <w:tcW w:w="374" w:type="pct"/>
            <w:tcBorders>
              <w:top w:val="single" w:color="auto" w:sz="4" w:space="0"/>
              <w:left w:val="nil"/>
              <w:bottom w:val="single" w:color="auto" w:sz="12" w:space="0"/>
              <w:right w:val="single" w:color="auto" w:sz="12" w:space="0"/>
            </w:tcBorders>
            <w:noWrap w:val="0"/>
            <w:vAlign w:val="center"/>
          </w:tcPr>
          <w:p>
            <w:pPr>
              <w:widowControl/>
              <w:jc w:val="center"/>
              <w:textAlignment w:val="center"/>
              <w:rPr>
                <w:rFonts w:hint="eastAsia" w:ascii="仿宋" w:hAnsi="仿宋" w:eastAsia="仿宋" w:cs="仿宋"/>
                <w:szCs w:val="21"/>
              </w:rPr>
            </w:pPr>
          </w:p>
        </w:tc>
      </w:tr>
      <w:bookmarkEnd w:id="0"/>
    </w:tbl>
    <w:p>
      <w:pPr>
        <w:pStyle w:val="2"/>
        <w:rPr>
          <w:rFonts w:hint="eastAsia"/>
        </w:rPr>
      </w:pPr>
    </w:p>
    <w:p>
      <w:pPr>
        <w:tabs>
          <w:tab w:val="left" w:pos="9555"/>
        </w:tabs>
        <w:rPr>
          <w:rFonts w:hint="eastAsia" w:ascii="宋体" w:hAnsi="宋体"/>
          <w:color w:val="FF0000"/>
          <w:sz w:val="24"/>
        </w:rPr>
      </w:pPr>
    </w:p>
    <w:p>
      <w:pPr>
        <w:spacing w:line="360" w:lineRule="auto"/>
        <w:rPr>
          <w:rFonts w:hint="eastAsia" w:ascii="宋体" w:hAnsi="宋体"/>
          <w:b/>
          <w:sz w:val="24"/>
        </w:rPr>
      </w:pPr>
    </w:p>
    <w:p>
      <w:pPr>
        <w:rPr>
          <w:rFonts w:hint="eastAsia"/>
          <w:b/>
          <w:color w:val="FF0000"/>
          <w:sz w:val="24"/>
        </w:rPr>
        <w:sectPr>
          <w:pgSz w:w="16838" w:h="11906" w:orient="landscape"/>
          <w:pgMar w:top="1797" w:right="1440" w:bottom="1797" w:left="1440" w:header="851" w:footer="992" w:gutter="0"/>
          <w:cols w:space="720" w:num="1"/>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82E9D"/>
    <w:rsid w:val="0EA70944"/>
    <w:rsid w:val="19BE3EC3"/>
    <w:rsid w:val="22166B9E"/>
    <w:rsid w:val="32205D93"/>
    <w:rsid w:val="3CBF2473"/>
    <w:rsid w:val="4AD82E9D"/>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spacing w:line="400" w:lineRule="atLeast"/>
      <w:ind w:firstLine="426"/>
    </w:pPr>
    <w:rPr>
      <w:sz w:val="24"/>
    </w:rPr>
  </w:style>
  <w:style w:type="paragraph" w:styleId="3">
    <w:name w:val="Body Text"/>
    <w:basedOn w:val="1"/>
    <w:uiPriority w:val="0"/>
    <w:pPr>
      <w:spacing w:after="120"/>
    </w:pPr>
  </w:style>
  <w:style w:type="paragraph" w:styleId="7">
    <w:name w:val="footer"/>
    <w:basedOn w:val="1"/>
    <w:uiPriority w:val="0"/>
    <w:pPr>
      <w:tabs>
        <w:tab w:val="center" w:pos="4153"/>
        <w:tab w:val="right" w:pos="8306"/>
      </w:tabs>
      <w:snapToGrid w:val="0"/>
      <w:jc w:val="left"/>
    </w:pPr>
    <w:rPr>
      <w:sz w:val="18"/>
    </w:rPr>
  </w:style>
  <w:style w:type="paragraph" w:customStyle="1" w:styleId="10">
    <w:name w:val="列出段落1"/>
    <w:basedOn w:val="1"/>
    <w:qFormat/>
    <w:uiPriority w:val="34"/>
    <w:pPr>
      <w:spacing w:line="240" w:lineRule="auto"/>
      <w:ind w:firstLine="420" w:firstLineChars="200"/>
    </w:pPr>
    <w:rPr>
      <w:rFonts w:ascii="Calibri" w:hAnsi="Calibri" w:eastAsia="宋体" w:cs="Times New Roman"/>
      <w:szCs w:val="22"/>
    </w:rPr>
  </w:style>
  <w:style w:type="character" w:customStyle="1" w:styleId="11">
    <w:name w:val="font21"/>
    <w:qFormat/>
    <w:uiPriority w:val="0"/>
    <w:rPr>
      <w:rFonts w:hint="eastAsia" w:ascii="宋体" w:hAnsi="宋体" w:eastAsia="宋体" w:cs="宋体"/>
      <w:color w:val="000000"/>
      <w:sz w:val="22"/>
      <w:szCs w:val="22"/>
      <w:u w:val="none"/>
    </w:rPr>
  </w:style>
  <w:style w:type="character" w:customStyle="1" w:styleId="12">
    <w:name w:val="font0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2020-10-29T07:51:00Z</dcterms:created>
  <dc:creator>linqq</dc:creator>
  <cp:lastModifiedBy>linqq</cp:lastModifiedBy>
  <dcterms:modified xsi:type="dcterms:W3CDTF">2020-10-29T07:58:36Z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