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数控1+X实训室设备采购项目</w:t>
      </w:r>
    </w:p>
    <w:p>
      <w:pPr>
        <w:spacing w:line="360" w:lineRule="auto"/>
        <w:ind w:firstLine="0" w:firstLineChars="0"/>
        <w:rPr>
          <w:rFonts w:hint="eastAsia" w:ascii="宋体" w:hAnsi="宋体" w:eastAsia="宋体" w:cs="Times New Roman"/>
          <w:color w:val="FF0000"/>
          <w:sz w:val="28"/>
          <w:szCs w:val="28"/>
        </w:rPr>
      </w:pP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一、项目概况</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147" w:firstLine="480" w:firstLineChars="200"/>
        <w:jc w:val="both"/>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2"/>
          <w:sz w:val="24"/>
          <w:szCs w:val="24"/>
          <w:lang w:val="en-US" w:eastAsia="zh-CN" w:bidi="ar"/>
        </w:rPr>
        <w:t>进一步提高人才培养质量做好教学工作，立足长远，以实体为依托，打造服务教学、融合校企合作，满足技术服务、技能竞赛基地为一体的实习实训基地。同时，通过项目建设推动实训基地的建设发展，促进职业教育实训基地的建设与完善。</w:t>
      </w:r>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二、实训设备采购的必要性</w:t>
      </w:r>
    </w:p>
    <w:p>
      <w:pPr>
        <w:widowControl/>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firstLine="480" w:firstLineChars="200"/>
        <w:jc w:val="left"/>
        <w:rPr>
          <w:rFonts w:hint="eastAsia" w:ascii="宋体" w:hAnsi="宋体" w:eastAsia="宋体" w:cs="Times New Roman"/>
          <w:color w:val="000000"/>
          <w:kern w:val="0"/>
          <w:sz w:val="24"/>
          <w:szCs w:val="24"/>
          <w:lang w:val="en-US" w:eastAsia="zh-CN" w:bidi="ar"/>
        </w:rPr>
      </w:pPr>
      <w:r>
        <w:rPr>
          <w:rFonts w:hint="eastAsia" w:ascii="宋体" w:hAnsi="宋体" w:eastAsia="宋体" w:cs="Times New Roman"/>
          <w:color w:val="000000"/>
          <w:kern w:val="2"/>
          <w:sz w:val="24"/>
          <w:szCs w:val="24"/>
          <w:lang w:val="en-US" w:eastAsia="zh-CN" w:bidi="ar"/>
        </w:rPr>
        <w:t>为了加强与行业企业技术要求、工艺流程、管理规范、设备水平同步的实训装备建设，达到教育部发布的专业仪器设备装备规范。推进校企共建的示范性实训基地建设，通过校企合作、引企入校等方式，校企共建兼具生产、教学和研发功能的实训基地，依托重点专业（群）共建创新创业教育实践平台、产品开发机构等，切实增强职业院校技术技能积累能力和学生就业创业能力。</w:t>
      </w:r>
    </w:p>
    <w:p>
      <w:pPr>
        <w:spacing w:line="400" w:lineRule="exact"/>
        <w:ind w:firstLine="480" w:firstLineChars="200"/>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为了促进职业教育实训基地的建设与完善，促进数控技术和机电一体化技术专业的教学改革，本着“立足当前、兼顾发展”的原则和资金的情况，拟对该项目进行建设。</w:t>
      </w:r>
    </w:p>
    <w:p>
      <w:pPr>
        <w:spacing w:line="240" w:lineRule="auto"/>
        <w:ind w:firstLine="0" w:firstLineChars="0"/>
        <w:jc w:val="center"/>
        <w:rPr>
          <w:rFonts w:ascii="宋体" w:hAnsi="宋体" w:eastAsia="宋体" w:cs="Times New Roman"/>
          <w:color w:val="000000"/>
          <w:sz w:val="24"/>
          <w:szCs w:val="24"/>
        </w:rPr>
      </w:pPr>
      <w:bookmarkStart w:id="0" w:name="_GoBack"/>
      <w:bookmarkEnd w:id="0"/>
    </w:p>
    <w:p>
      <w:pPr>
        <w:spacing w:line="400" w:lineRule="exact"/>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三、罗列新设备对应课程及实训项目</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2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专业</w:t>
            </w:r>
          </w:p>
        </w:tc>
        <w:tc>
          <w:tcPr>
            <w:tcW w:w="222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课程</w:t>
            </w: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数控技术、机电一体化技术</w:t>
            </w:r>
          </w:p>
        </w:tc>
        <w:tc>
          <w:tcPr>
            <w:tcW w:w="2221" w:type="dxa"/>
            <w:vMerge w:val="restart"/>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数控车削加工工艺与编程、数控编程加工技术</w:t>
            </w: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sz w:val="21"/>
                <w:szCs w:val="21"/>
              </w:rPr>
              <w:t>轴类零件的加工；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2221"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sz w:val="21"/>
                <w:szCs w:val="21"/>
              </w:rPr>
              <w:t>盘类零件的加工；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2221"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sz w:val="21"/>
                <w:szCs w:val="21"/>
              </w:rPr>
              <w:t>光轴的加工。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2221"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sz w:val="21"/>
                <w:szCs w:val="21"/>
              </w:rPr>
              <w:t>台阶轴的加工；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2221"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sz w:val="21"/>
                <w:szCs w:val="21"/>
              </w:rPr>
              <w:t>数控车基本指令；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2221" w:type="dxa"/>
            <w:vMerge w:val="continue"/>
            <w:noWrap w:val="0"/>
            <w:vAlign w:val="center"/>
          </w:tcPr>
          <w:p>
            <w:pPr>
              <w:spacing w:line="400" w:lineRule="exact"/>
              <w:ind w:firstLine="0" w:firstLineChars="0"/>
              <w:jc w:val="center"/>
              <w:rPr>
                <w:rFonts w:hint="eastAsia" w:ascii="宋体" w:hAnsi="宋体" w:eastAsia="宋体" w:cs="Times New Roman"/>
                <w:color w:val="FF0000"/>
                <w:sz w:val="24"/>
                <w:szCs w:val="24"/>
              </w:rPr>
            </w:pPr>
          </w:p>
        </w:tc>
        <w:tc>
          <w:tcPr>
            <w:tcW w:w="4361" w:type="dxa"/>
            <w:noWrap w:val="0"/>
            <w:vAlign w:val="center"/>
          </w:tcPr>
          <w:p>
            <w:pPr>
              <w:spacing w:line="400" w:lineRule="exact"/>
              <w:ind w:firstLine="0" w:firstLineChars="0"/>
              <w:jc w:val="center"/>
              <w:rPr>
                <w:rFonts w:hint="eastAsia" w:ascii="宋体" w:hAnsi="宋体" w:eastAsia="宋体" w:cs="Times New Roman"/>
                <w:color w:val="000000"/>
                <w:sz w:val="24"/>
                <w:szCs w:val="24"/>
              </w:rPr>
            </w:pPr>
            <w:r>
              <w:rPr>
                <w:rFonts w:hint="eastAsia" w:ascii="宋体" w:hAnsi="宋体" w:eastAsia="宋体" w:cs="Times New Roman"/>
                <w:sz w:val="21"/>
                <w:szCs w:val="21"/>
              </w:rPr>
              <w:t>循环指令</w:t>
            </w:r>
          </w:p>
        </w:tc>
      </w:tr>
    </w:tbl>
    <w:p>
      <w:pPr>
        <w:spacing w:line="400" w:lineRule="exact"/>
        <w:ind w:firstLine="0" w:firstLineChars="0"/>
        <w:rPr>
          <w:rFonts w:hint="eastAsia" w:ascii="宋体" w:hAnsi="宋体" w:eastAsia="宋体" w:cs="Times New Roman"/>
          <w:b/>
          <w:sz w:val="24"/>
          <w:szCs w:val="24"/>
        </w:rPr>
      </w:pPr>
    </w:p>
    <w:p>
      <w:pPr>
        <w:spacing w:line="360" w:lineRule="auto"/>
        <w:ind w:firstLine="4936" w:firstLineChars="2057"/>
        <w:rPr>
          <w:rFonts w:hint="eastAsia" w:ascii="宋体" w:hAnsi="宋体" w:eastAsia="宋体" w:cs="Times New Roman"/>
          <w:sz w:val="24"/>
          <w:szCs w:val="24"/>
        </w:rPr>
      </w:pPr>
    </w:p>
    <w:p>
      <w:pPr>
        <w:spacing w:line="240" w:lineRule="auto"/>
        <w:ind w:firstLine="0" w:firstLineChars="0"/>
        <w:rPr>
          <w:rFonts w:hint="eastAsia" w:ascii="宋体" w:hAnsi="宋体" w:eastAsia="宋体" w:cs="Times New Roman"/>
          <w:sz w:val="21"/>
          <w:szCs w:val="21"/>
        </w:rPr>
      </w:pPr>
    </w:p>
    <w:p>
      <w:pPr>
        <w:rPr>
          <w:rFonts w:ascii="宋体" w:hAnsi="宋体"/>
          <w:sz w:val="24"/>
        </w:rPr>
        <w:sectPr>
          <w:footerReference r:id="rId5" w:type="default"/>
          <w:pgSz w:w="11906" w:h="16838"/>
          <w:pgMar w:top="1440" w:right="1800" w:bottom="1440" w:left="1800" w:header="851" w:footer="992" w:gutter="0"/>
          <w:cols w:space="720" w:num="1"/>
          <w:docGrid w:type="lines" w:linePitch="312" w:charSpace="0"/>
        </w:sectPr>
      </w:pPr>
    </w:p>
    <w:p>
      <w:pPr>
        <w:spacing w:line="360" w:lineRule="auto"/>
        <w:ind w:firstLine="0" w:firstLineChars="0"/>
        <w:rPr>
          <w:rFonts w:hint="eastAsia" w:ascii="宋体" w:hAnsi="宋体" w:eastAsia="宋体" w:cs="Times New Roman"/>
          <w:b/>
          <w:sz w:val="24"/>
          <w:szCs w:val="24"/>
        </w:rPr>
      </w:pPr>
      <w:r>
        <w:rPr>
          <w:rFonts w:hint="eastAsia" w:ascii="宋体" w:hAnsi="宋体" w:eastAsia="宋体" w:cs="Times New Roman"/>
          <w:b/>
          <w:sz w:val="24"/>
          <w:szCs w:val="24"/>
        </w:rPr>
        <w:t>附件2：实训设备采购项目购置清单预算</w:t>
      </w:r>
    </w:p>
    <w:tbl>
      <w:tblPr>
        <w:tblStyle w:val="10"/>
        <w:tblW w:w="0" w:type="auto"/>
        <w:tblInd w:w="93" w:type="dxa"/>
        <w:tblLayout w:type="fixed"/>
        <w:tblCellMar>
          <w:top w:w="0" w:type="dxa"/>
          <w:left w:w="108" w:type="dxa"/>
          <w:bottom w:w="0" w:type="dxa"/>
          <w:right w:w="108" w:type="dxa"/>
        </w:tblCellMar>
      </w:tblPr>
      <w:tblGrid>
        <w:gridCol w:w="658"/>
        <w:gridCol w:w="1290"/>
        <w:gridCol w:w="5158"/>
        <w:gridCol w:w="1934"/>
        <w:gridCol w:w="1128"/>
        <w:gridCol w:w="1451"/>
        <w:gridCol w:w="1451"/>
        <w:gridCol w:w="967"/>
      </w:tblGrid>
      <w:tr>
        <w:tblPrEx>
          <w:tblCellMar>
            <w:top w:w="0" w:type="dxa"/>
            <w:left w:w="108" w:type="dxa"/>
            <w:bottom w:w="0" w:type="dxa"/>
            <w:right w:w="108" w:type="dxa"/>
          </w:tblCellMar>
        </w:tblPrEx>
        <w:trPr>
          <w:trHeight w:val="737" w:hRule="atLeast"/>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90" w:type="dxa"/>
            <w:tcBorders>
              <w:top w:val="single" w:color="auto" w:sz="12" w:space="0"/>
              <w:left w:val="nil"/>
              <w:bottom w:val="single" w:color="auto" w:sz="4" w:space="0"/>
              <w:right w:val="single" w:color="000000"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5158"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规格、型号</w:t>
            </w:r>
            <w:r>
              <w:rPr>
                <w:rFonts w:hint="eastAsia" w:ascii="宋体" w:hAnsi="宋体" w:eastAsia="宋体" w:cs="宋体"/>
                <w:bCs/>
                <w:color w:val="000000"/>
                <w:kern w:val="0"/>
                <w:sz w:val="21"/>
                <w:szCs w:val="21"/>
              </w:rPr>
              <w:t>（主要技术参数）</w:t>
            </w:r>
          </w:p>
        </w:tc>
        <w:tc>
          <w:tcPr>
            <w:tcW w:w="1934" w:type="dxa"/>
            <w:tcBorders>
              <w:top w:val="single" w:color="auto" w:sz="12" w:space="0"/>
              <w:left w:val="nil"/>
              <w:bottom w:val="single" w:color="auto" w:sz="4" w:space="0"/>
              <w:right w:val="single" w:color="auto" w:sz="4" w:space="0"/>
            </w:tcBorders>
            <w:shd w:val="clear" w:color="auto" w:fill="E0E0E0"/>
            <w:noWrap w:val="0"/>
            <w:vAlign w:val="center"/>
          </w:tcPr>
          <w:p>
            <w:pPr>
              <w:spacing w:line="240" w:lineRule="auto"/>
              <w:ind w:firstLine="0" w:firstLineChars="0"/>
              <w:jc w:val="center"/>
              <w:rPr>
                <w:rFonts w:ascii="宋体" w:hAnsi="宋体" w:eastAsia="宋体" w:cs="宋体"/>
                <w:bCs/>
                <w:color w:val="000000"/>
                <w:kern w:val="0"/>
                <w:sz w:val="21"/>
                <w:szCs w:val="21"/>
              </w:rPr>
            </w:pPr>
            <w:r>
              <w:rPr>
                <w:rFonts w:hint="eastAsia" w:ascii="宋体" w:hAnsi="宋体" w:eastAsia="宋体" w:cs="宋体"/>
                <w:bCs/>
                <w:color w:val="000000"/>
                <w:kern w:val="0"/>
                <w:sz w:val="21"/>
                <w:szCs w:val="21"/>
              </w:rPr>
              <w:t>数量</w:t>
            </w:r>
          </w:p>
        </w:tc>
        <w:tc>
          <w:tcPr>
            <w:tcW w:w="1128" w:type="dxa"/>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spacing w:line="240" w:lineRule="auto"/>
              <w:ind w:firstLine="0" w:firstLineChars="0"/>
              <w:jc w:val="center"/>
              <w:rPr>
                <w:rFonts w:hint="eastAsia" w:ascii="Times New Roman" w:hAnsi="Times New Roman" w:eastAsia="宋体" w:cs="Times New Roman"/>
                <w:caps/>
                <w:sz w:val="21"/>
                <w:szCs w:val="24"/>
              </w:rPr>
            </w:pPr>
            <w:r>
              <w:rPr>
                <w:rFonts w:hint="eastAsia" w:ascii="Times New Roman" w:hAnsi="Times New Roman" w:eastAsia="宋体" w:cs="Times New Roman"/>
                <w:caps/>
                <w:sz w:val="21"/>
                <w:szCs w:val="24"/>
              </w:rPr>
              <w:t>单价</w:t>
            </w:r>
          </w:p>
          <w:p>
            <w:pPr>
              <w:tabs>
                <w:tab w:val="left" w:pos="6840"/>
              </w:tabs>
              <w:spacing w:line="240" w:lineRule="auto"/>
              <w:ind w:firstLine="0" w:firstLineChars="0"/>
              <w:jc w:val="center"/>
              <w:rPr>
                <w:rFonts w:hint="eastAsia" w:ascii="Times New Roman" w:hAnsi="Times New Roman" w:eastAsia="宋体" w:cs="Times New Roman"/>
                <w:caps/>
                <w:sz w:val="21"/>
                <w:szCs w:val="24"/>
              </w:rPr>
            </w:pPr>
            <w:r>
              <w:rPr>
                <w:rFonts w:hint="eastAsia" w:ascii="Times New Roman" w:hAnsi="Times New Roman" w:eastAsia="宋体" w:cs="Times New Roman"/>
                <w:caps/>
                <w:sz w:val="21"/>
                <w:szCs w:val="24"/>
              </w:rPr>
              <w:t>（万元）</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spacing w:line="240" w:lineRule="auto"/>
              <w:ind w:firstLine="0" w:firstLineChars="0"/>
              <w:jc w:val="center"/>
              <w:rPr>
                <w:rFonts w:hint="eastAsia" w:ascii="Times New Roman" w:hAnsi="Times New Roman" w:eastAsia="宋体" w:cs="Times New Roman"/>
                <w:caps/>
                <w:sz w:val="21"/>
                <w:szCs w:val="24"/>
              </w:rPr>
            </w:pPr>
            <w:r>
              <w:rPr>
                <w:rFonts w:hint="eastAsia" w:ascii="Times New Roman" w:hAnsi="Times New Roman" w:eastAsia="宋体" w:cs="Times New Roman"/>
                <w:caps/>
                <w:sz w:val="21"/>
                <w:szCs w:val="24"/>
              </w:rPr>
              <w:t>单价来源</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spacing w:line="240" w:lineRule="auto"/>
              <w:ind w:firstLine="0" w:firstLineChars="0"/>
              <w:jc w:val="center"/>
              <w:rPr>
                <w:rFonts w:hint="eastAsia" w:ascii="Times New Roman" w:hAnsi="Times New Roman" w:eastAsia="宋体" w:cs="Times New Roman"/>
                <w:caps/>
                <w:sz w:val="21"/>
                <w:szCs w:val="24"/>
              </w:rPr>
            </w:pPr>
            <w:r>
              <w:rPr>
                <w:rFonts w:hint="eastAsia" w:ascii="Times New Roman" w:hAnsi="Times New Roman" w:eastAsia="宋体" w:cs="Times New Roman"/>
                <w:caps/>
                <w:sz w:val="21"/>
                <w:szCs w:val="24"/>
              </w:rPr>
              <w:t>金额</w:t>
            </w:r>
          </w:p>
          <w:p>
            <w:pPr>
              <w:tabs>
                <w:tab w:val="left" w:pos="6840"/>
              </w:tabs>
              <w:spacing w:line="240" w:lineRule="auto"/>
              <w:ind w:firstLine="0" w:firstLineChars="0"/>
              <w:jc w:val="center"/>
              <w:rPr>
                <w:rFonts w:hint="eastAsia" w:ascii="Times New Roman" w:hAnsi="Times New Roman" w:eastAsia="宋体" w:cs="Times New Roman"/>
                <w:caps/>
                <w:sz w:val="21"/>
                <w:szCs w:val="24"/>
              </w:rPr>
            </w:pPr>
            <w:r>
              <w:rPr>
                <w:rFonts w:hint="eastAsia" w:ascii="Times New Roman" w:hAnsi="Times New Roman" w:eastAsia="宋体" w:cs="Times New Roman"/>
                <w:caps/>
                <w:sz w:val="21"/>
                <w:szCs w:val="24"/>
              </w:rPr>
              <w:t>（万元）</w:t>
            </w:r>
          </w:p>
        </w:tc>
        <w:tc>
          <w:tcPr>
            <w:tcW w:w="967" w:type="dxa"/>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spacing w:line="240" w:lineRule="auto"/>
              <w:ind w:firstLine="0" w:firstLineChars="0"/>
              <w:jc w:val="center"/>
              <w:rPr>
                <w:rFonts w:hint="eastAsia" w:ascii="Times New Roman" w:hAnsi="Times New Roman" w:eastAsia="宋体" w:cs="Times New Roman"/>
                <w:caps/>
                <w:sz w:val="21"/>
                <w:szCs w:val="24"/>
              </w:rPr>
            </w:pPr>
            <w:r>
              <w:rPr>
                <w:rFonts w:hint="eastAsia" w:ascii="Times New Roman" w:hAnsi="Times New Roman" w:eastAsia="宋体" w:cs="Times New Roman"/>
                <w:caps/>
                <w:sz w:val="21"/>
                <w:szCs w:val="24"/>
              </w:rPr>
              <w:t>备注</w:t>
            </w:r>
          </w:p>
        </w:tc>
      </w:tr>
      <w:tr>
        <w:tblPrEx>
          <w:tblCellMar>
            <w:top w:w="0" w:type="dxa"/>
            <w:left w:w="108" w:type="dxa"/>
            <w:bottom w:w="0" w:type="dxa"/>
            <w:right w:w="108" w:type="dxa"/>
          </w:tblCellMar>
        </w:tblPrEx>
        <w:trPr>
          <w:trHeight w:val="720"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1</w:t>
            </w:r>
          </w:p>
        </w:tc>
        <w:tc>
          <w:tcPr>
            <w:tcW w:w="1290" w:type="dxa"/>
            <w:tcBorders>
              <w:top w:val="single" w:color="auto" w:sz="4" w:space="0"/>
              <w:left w:val="nil"/>
              <w:bottom w:val="single" w:color="auto" w:sz="4" w:space="0"/>
              <w:right w:val="single" w:color="000000"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综合管理系统</w:t>
            </w:r>
          </w:p>
        </w:tc>
        <w:tc>
          <w:tcPr>
            <w:tcW w:w="515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附件</w:t>
            </w:r>
          </w:p>
        </w:tc>
        <w:tc>
          <w:tcPr>
            <w:tcW w:w="1934"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Times New Roman" w:eastAsia="宋体" w:cs="Arial"/>
                <w:color w:val="000000"/>
                <w:sz w:val="24"/>
                <w:szCs w:val="24"/>
              </w:rPr>
            </w:pPr>
            <w:r>
              <w:rPr>
                <w:rFonts w:hint="eastAsia" w:ascii="宋体" w:hAnsi="Times New Roman" w:eastAsia="宋体" w:cs="Arial"/>
                <w:color w:val="000000"/>
                <w:sz w:val="24"/>
                <w:szCs w:val="24"/>
              </w:rPr>
              <w:t>1</w:t>
            </w:r>
          </w:p>
        </w:tc>
        <w:tc>
          <w:tcPr>
            <w:tcW w:w="112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rPr>
              <w:t>1</w:t>
            </w:r>
            <w:r>
              <w:rPr>
                <w:rFonts w:hint="eastAsia" w:ascii="Times New Roman" w:hAnsi="Times New Roman" w:eastAsia="宋体" w:cs="Times New Roman"/>
                <w:color w:val="000000"/>
                <w:sz w:val="24"/>
                <w:szCs w:val="24"/>
                <w:lang w:val="en-US" w:eastAsia="zh-CN"/>
              </w:rPr>
              <w:t>6</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lang w:eastAsia="zh-CN"/>
              </w:rPr>
            </w:pPr>
            <w:r>
              <w:rPr>
                <w:rFonts w:hint="eastAsia" w:ascii="宋体" w:hAnsi="宋体" w:eastAsia="宋体" w:cs="Times New Roman"/>
                <w:color w:val="000000"/>
                <w:sz w:val="21"/>
                <w:szCs w:val="24"/>
              </w:rPr>
              <w:t>1</w:t>
            </w:r>
            <w:r>
              <w:rPr>
                <w:rFonts w:hint="eastAsia" w:ascii="宋体" w:hAnsi="宋体" w:eastAsia="宋体" w:cs="Times New Roman"/>
                <w:color w:val="000000"/>
                <w:sz w:val="21"/>
                <w:szCs w:val="24"/>
                <w:lang w:val="en-US" w:eastAsia="zh-CN"/>
              </w:rPr>
              <w:t>6</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Times New Roman" w:hAnsi="Times New Roman" w:eastAsia="宋体" w:cs="Times New Roman"/>
                <w:color w:val="FF0000"/>
                <w:sz w:val="21"/>
                <w:szCs w:val="24"/>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2</w:t>
            </w:r>
          </w:p>
        </w:tc>
        <w:tc>
          <w:tcPr>
            <w:tcW w:w="1290" w:type="dxa"/>
            <w:tcBorders>
              <w:top w:val="single" w:color="auto" w:sz="4" w:space="0"/>
              <w:left w:val="nil"/>
              <w:bottom w:val="single" w:color="auto" w:sz="4" w:space="0"/>
              <w:right w:val="single" w:color="000000"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数控车床</w:t>
            </w:r>
          </w:p>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61</w:t>
            </w:r>
            <w:r>
              <w:rPr>
                <w:rFonts w:ascii="Times New Roman" w:hAnsi="Times New Roman" w:eastAsia="宋体" w:cs="Times New Roman"/>
                <w:sz w:val="21"/>
                <w:szCs w:val="24"/>
              </w:rPr>
              <w:t>50</w:t>
            </w:r>
          </w:p>
        </w:tc>
        <w:tc>
          <w:tcPr>
            <w:tcW w:w="515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附件</w:t>
            </w:r>
          </w:p>
        </w:tc>
        <w:tc>
          <w:tcPr>
            <w:tcW w:w="1934"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宋体" w:hAnsi="Times New Roman" w:eastAsia="宋体" w:cs="Arial"/>
                <w:color w:val="000000"/>
                <w:sz w:val="24"/>
                <w:szCs w:val="24"/>
              </w:rPr>
            </w:pPr>
            <w:r>
              <w:rPr>
                <w:rFonts w:hint="eastAsia" w:ascii="宋体" w:hAnsi="Times New Roman" w:eastAsia="宋体" w:cs="Arial"/>
                <w:color w:val="000000"/>
                <w:sz w:val="24"/>
                <w:szCs w:val="24"/>
              </w:rPr>
              <w:t>2</w:t>
            </w:r>
          </w:p>
        </w:tc>
        <w:tc>
          <w:tcPr>
            <w:tcW w:w="112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15</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ascii="宋体" w:hAnsi="宋体" w:eastAsia="宋体" w:cs="Times New Roman"/>
                <w:color w:val="000000"/>
                <w:sz w:val="21"/>
                <w:szCs w:val="24"/>
              </w:rPr>
            </w:pPr>
            <w:r>
              <w:rPr>
                <w:rFonts w:ascii="宋体" w:hAnsi="宋体" w:eastAsia="宋体" w:cs="Times New Roman"/>
                <w:color w:val="000000"/>
                <w:sz w:val="21"/>
                <w:szCs w:val="24"/>
              </w:rPr>
              <w:t>30</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Times New Roman" w:hAnsi="Times New Roman" w:eastAsia="宋体" w:cs="Times New Roman"/>
                <w:color w:val="FF0000"/>
                <w:sz w:val="21"/>
                <w:szCs w:val="24"/>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w:t>
            </w:r>
          </w:p>
        </w:tc>
        <w:tc>
          <w:tcPr>
            <w:tcW w:w="1290" w:type="dxa"/>
            <w:tcBorders>
              <w:top w:val="single" w:color="auto" w:sz="4" w:space="0"/>
              <w:left w:val="nil"/>
              <w:bottom w:val="single" w:color="auto" w:sz="4" w:space="0"/>
              <w:right w:val="single" w:color="000000"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数字化管理系统</w:t>
            </w:r>
          </w:p>
        </w:tc>
        <w:tc>
          <w:tcPr>
            <w:tcW w:w="515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附件</w:t>
            </w:r>
          </w:p>
        </w:tc>
        <w:tc>
          <w:tcPr>
            <w:tcW w:w="1934"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宋体" w:hAnsi="Times New Roman" w:eastAsia="宋体" w:cs="Arial"/>
                <w:color w:val="000000"/>
                <w:sz w:val="24"/>
                <w:szCs w:val="24"/>
                <w:lang w:val="en-US" w:eastAsia="zh-CN"/>
              </w:rPr>
            </w:pPr>
            <w:r>
              <w:rPr>
                <w:rFonts w:hint="eastAsia" w:ascii="宋体" w:hAnsi="Times New Roman" w:eastAsia="宋体" w:cs="Arial"/>
                <w:color w:val="000000"/>
                <w:sz w:val="24"/>
                <w:szCs w:val="24"/>
                <w:lang w:val="en-US" w:eastAsia="zh-CN"/>
              </w:rPr>
              <w:t>10</w:t>
            </w:r>
          </w:p>
        </w:tc>
        <w:tc>
          <w:tcPr>
            <w:tcW w:w="1128" w:type="dxa"/>
            <w:tcBorders>
              <w:top w:val="single" w:color="auto" w:sz="4" w:space="0"/>
              <w:left w:val="nil"/>
              <w:bottom w:val="single" w:color="auto" w:sz="4" w:space="0"/>
              <w:right w:val="single" w:color="auto" w:sz="4" w:space="0"/>
            </w:tcBorders>
            <w:noWrap w:val="0"/>
            <w:vAlign w:val="center"/>
          </w:tcPr>
          <w:p>
            <w:pPr>
              <w:spacing w:line="240" w:lineRule="auto"/>
              <w:ind w:firstLine="0" w:firstLineChars="0"/>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1.6</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eastAsia" w:ascii="宋体" w:hAnsi="宋体" w:eastAsia="宋体" w:cs="Times New Roman"/>
                <w:color w:val="000000"/>
                <w:sz w:val="21"/>
                <w:szCs w:val="24"/>
              </w:rPr>
            </w:pPr>
            <w:r>
              <w:rPr>
                <w:rFonts w:hint="eastAsia" w:ascii="宋体" w:hAnsi="宋体" w:eastAsia="宋体" w:cs="Times New Roman"/>
                <w:color w:val="000000"/>
                <w:sz w:val="21"/>
                <w:szCs w:val="24"/>
              </w:rPr>
              <w:t>厂家报价</w:t>
            </w:r>
          </w:p>
        </w:tc>
        <w:tc>
          <w:tcPr>
            <w:tcW w:w="1451" w:type="dxa"/>
            <w:tcBorders>
              <w:top w:val="single" w:color="auto" w:sz="4" w:space="0"/>
              <w:left w:val="nil"/>
              <w:bottom w:val="single" w:color="auto" w:sz="4" w:space="0"/>
              <w:right w:val="single" w:color="auto" w:sz="4" w:space="0"/>
            </w:tcBorders>
            <w:noWrap w:val="0"/>
            <w:vAlign w:val="center"/>
          </w:tcPr>
          <w:p>
            <w:pPr>
              <w:autoSpaceDN w:val="0"/>
              <w:spacing w:line="240" w:lineRule="auto"/>
              <w:ind w:firstLine="0" w:firstLineChars="0"/>
              <w:jc w:val="center"/>
              <w:textAlignment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16</w:t>
            </w:r>
          </w:p>
        </w:tc>
        <w:tc>
          <w:tcPr>
            <w:tcW w:w="967" w:type="dxa"/>
            <w:tcBorders>
              <w:top w:val="single" w:color="auto" w:sz="4" w:space="0"/>
              <w:left w:val="nil"/>
              <w:bottom w:val="single" w:color="auto" w:sz="4" w:space="0"/>
              <w:right w:val="single" w:color="auto" w:sz="12" w:space="0"/>
            </w:tcBorders>
            <w:noWrap w:val="0"/>
            <w:vAlign w:val="center"/>
          </w:tcPr>
          <w:p>
            <w:pPr>
              <w:tabs>
                <w:tab w:val="left" w:pos="6840"/>
              </w:tabs>
              <w:spacing w:line="240" w:lineRule="auto"/>
              <w:ind w:firstLine="0" w:firstLineChars="0"/>
              <w:jc w:val="center"/>
              <w:rPr>
                <w:rFonts w:hint="eastAsia" w:ascii="Times New Roman" w:hAnsi="Times New Roman" w:eastAsia="宋体" w:cs="Times New Roman"/>
                <w:color w:val="FF0000"/>
                <w:sz w:val="21"/>
                <w:szCs w:val="24"/>
              </w:rPr>
            </w:pPr>
          </w:p>
        </w:tc>
      </w:tr>
      <w:tr>
        <w:tblPrEx>
          <w:tblCellMar>
            <w:top w:w="0" w:type="dxa"/>
            <w:left w:w="108" w:type="dxa"/>
            <w:bottom w:w="0" w:type="dxa"/>
            <w:right w:w="108" w:type="dxa"/>
          </w:tblCellMar>
        </w:tblPrEx>
        <w:trPr>
          <w:trHeight w:val="737" w:hRule="atLeast"/>
        </w:trPr>
        <w:tc>
          <w:tcPr>
            <w:tcW w:w="11619" w:type="dxa"/>
            <w:gridSpan w:val="6"/>
            <w:tcBorders>
              <w:top w:val="single" w:color="auto" w:sz="4" w:space="0"/>
              <w:left w:val="single" w:color="auto" w:sz="12" w:space="0"/>
              <w:bottom w:val="single" w:color="auto" w:sz="12" w:space="0"/>
              <w:right w:val="single" w:color="auto" w:sz="4" w:space="0"/>
            </w:tcBorders>
            <w:noWrap w:val="0"/>
            <w:vAlign w:val="center"/>
          </w:tcPr>
          <w:p>
            <w:pPr>
              <w:tabs>
                <w:tab w:val="left" w:pos="6840"/>
              </w:tabs>
              <w:spacing w:line="240" w:lineRule="auto"/>
              <w:ind w:firstLine="0" w:firstLineChars="0"/>
              <w:jc w:val="center"/>
              <w:rPr>
                <w:rFonts w:hint="eastAsia" w:ascii="Times New Roman" w:hAnsi="Times New Roman" w:eastAsia="宋体" w:cs="Times New Roman"/>
                <w:color w:val="000000"/>
                <w:sz w:val="21"/>
                <w:szCs w:val="24"/>
              </w:rPr>
            </w:pPr>
            <w:r>
              <w:rPr>
                <w:rFonts w:hint="eastAsia" w:ascii="Times New Roman" w:hAnsi="Times New Roman" w:eastAsia="宋体" w:cs="Times New Roman"/>
                <w:color w:val="000000"/>
                <w:sz w:val="21"/>
                <w:szCs w:val="24"/>
              </w:rPr>
              <w:t>合计</w:t>
            </w:r>
          </w:p>
        </w:tc>
        <w:tc>
          <w:tcPr>
            <w:tcW w:w="1451" w:type="dxa"/>
            <w:tcBorders>
              <w:top w:val="single" w:color="auto" w:sz="4" w:space="0"/>
              <w:left w:val="nil"/>
              <w:bottom w:val="single" w:color="auto" w:sz="12" w:space="0"/>
              <w:right w:val="single" w:color="auto" w:sz="4" w:space="0"/>
            </w:tcBorders>
            <w:noWrap w:val="0"/>
            <w:vAlign w:val="center"/>
          </w:tcPr>
          <w:p>
            <w:pPr>
              <w:tabs>
                <w:tab w:val="left" w:pos="6840"/>
              </w:tabs>
              <w:spacing w:line="240" w:lineRule="auto"/>
              <w:ind w:firstLine="0" w:firstLineChars="0"/>
              <w:jc w:val="center"/>
              <w:rPr>
                <w:rFonts w:hint="default" w:ascii="Times New Roman" w:hAnsi="Times New Roman" w:eastAsia="宋体" w:cs="Times New Roman"/>
                <w:color w:val="000000"/>
                <w:sz w:val="21"/>
                <w:szCs w:val="24"/>
                <w:lang w:val="en-US" w:eastAsia="zh-CN"/>
              </w:rPr>
            </w:pPr>
            <w:r>
              <w:rPr>
                <w:rFonts w:hint="eastAsia" w:ascii="Times New Roman" w:hAnsi="Times New Roman" w:eastAsia="宋体" w:cs="Times New Roman"/>
                <w:color w:val="000000"/>
                <w:sz w:val="21"/>
                <w:szCs w:val="24"/>
                <w:lang w:val="en-US" w:eastAsia="zh-CN"/>
              </w:rPr>
              <w:t>62</w:t>
            </w:r>
          </w:p>
        </w:tc>
        <w:tc>
          <w:tcPr>
            <w:tcW w:w="967" w:type="dxa"/>
            <w:tcBorders>
              <w:top w:val="single" w:color="auto" w:sz="4" w:space="0"/>
              <w:left w:val="nil"/>
              <w:bottom w:val="single" w:color="auto" w:sz="12"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bl>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240" w:lineRule="auto"/>
        <w:ind w:firstLine="0" w:firstLineChars="0"/>
        <w:rPr>
          <w:rFonts w:hint="eastAsia" w:ascii="宋体" w:hAnsi="宋体" w:eastAsia="宋体" w:cs="Times New Roman"/>
          <w:color w:val="FF0000"/>
          <w:sz w:val="24"/>
          <w:szCs w:val="24"/>
        </w:rPr>
      </w:pPr>
    </w:p>
    <w:p>
      <w:pPr>
        <w:tabs>
          <w:tab w:val="left" w:pos="9555"/>
        </w:tabs>
        <w:spacing w:line="360" w:lineRule="auto"/>
        <w:ind w:firstLine="10300" w:firstLineChars="4275"/>
        <w:rPr>
          <w:rFonts w:hint="eastAsia" w:ascii="宋体" w:hAnsi="宋体" w:eastAsia="宋体" w:cs="Times New Roman"/>
          <w:b/>
          <w:color w:val="C00000"/>
          <w:sz w:val="24"/>
          <w:szCs w:val="24"/>
        </w:rPr>
      </w:pPr>
      <w:r>
        <w:rPr>
          <w:rFonts w:hint="eastAsia" w:ascii="宋体" w:hAnsi="宋体" w:eastAsia="宋体" w:cs="Times New Roman"/>
          <w:b/>
          <w:sz w:val="24"/>
          <w:szCs w:val="24"/>
        </w:rPr>
        <w:t>项目负责人签名：</w:t>
      </w:r>
    </w:p>
    <w:p>
      <w:pPr>
        <w:spacing w:line="360" w:lineRule="auto"/>
        <w:ind w:firstLine="10360" w:firstLineChars="4300"/>
        <w:rPr>
          <w:rFonts w:hint="eastAsia" w:ascii="宋体" w:hAnsi="宋体" w:eastAsia="宋体" w:cs="Times New Roman"/>
          <w:b/>
          <w:sz w:val="24"/>
          <w:szCs w:val="24"/>
        </w:rPr>
      </w:pPr>
      <w:r>
        <w:rPr>
          <w:rFonts w:hint="eastAsia" w:ascii="宋体" w:hAnsi="宋体" w:eastAsia="宋体" w:cs="Times New Roman"/>
          <w:b/>
          <w:sz w:val="24"/>
          <w:szCs w:val="24"/>
        </w:rPr>
        <w:t>日         期：    年  月  日</w:t>
      </w:r>
    </w:p>
    <w:p>
      <w:pPr>
        <w:rPr>
          <w:rFonts w:hint="eastAsia"/>
          <w:b/>
          <w:color w:val="FF0000"/>
          <w:sz w:val="24"/>
        </w:rPr>
        <w:sectPr>
          <w:pgSz w:w="16838" w:h="11906" w:orient="landscape"/>
          <w:pgMar w:top="1247" w:right="1440" w:bottom="1247" w:left="1440" w:header="851" w:footer="992" w:gutter="0"/>
          <w:cols w:space="720" w:num="1"/>
          <w:docGrid w:type="lines" w:linePitch="312" w:charSpace="0"/>
        </w:sectPr>
      </w:pPr>
    </w:p>
    <w:p>
      <w:pPr>
        <w:widowControl/>
        <w:spacing w:line="360" w:lineRule="auto"/>
        <w:ind w:firstLine="0" w:firstLineChars="0"/>
        <w:jc w:val="center"/>
        <w:rPr>
          <w:rFonts w:ascii="宋体" w:hAnsi="宋体" w:eastAsia="宋体" w:cs="Times New Roman"/>
          <w:b/>
          <w:bCs/>
          <w:kern w:val="0"/>
          <w:sz w:val="24"/>
          <w:szCs w:val="24"/>
        </w:rPr>
      </w:pPr>
      <w:r>
        <w:rPr>
          <w:rFonts w:hint="eastAsia" w:ascii="宋体" w:hAnsi="宋体" w:eastAsia="宋体" w:cs="宋体"/>
          <w:b/>
          <w:color w:val="000000"/>
          <w:sz w:val="28"/>
          <w:szCs w:val="28"/>
          <w:lang w:bidi="ar"/>
        </w:rPr>
        <w:t>详细参数表</w:t>
      </w:r>
    </w:p>
    <w:tbl>
      <w:tblPr>
        <w:tblStyle w:val="10"/>
        <w:tblW w:w="1034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993"/>
        <w:gridCol w:w="1134"/>
        <w:gridCol w:w="5527"/>
        <w:gridCol w:w="567"/>
        <w:gridCol w:w="850"/>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序号</w:t>
            </w:r>
          </w:p>
        </w:tc>
        <w:tc>
          <w:tcPr>
            <w:tcW w:w="993" w:type="dxa"/>
            <w:shd w:val="clear" w:color="auto" w:fill="auto"/>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实训室</w:t>
            </w:r>
          </w:p>
        </w:tc>
        <w:tc>
          <w:tcPr>
            <w:tcW w:w="1134" w:type="dxa"/>
            <w:shd w:val="clear" w:color="auto" w:fill="auto"/>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设备</w:t>
            </w:r>
          </w:p>
        </w:tc>
        <w:tc>
          <w:tcPr>
            <w:tcW w:w="5527" w:type="dxa"/>
            <w:shd w:val="clear" w:color="auto" w:fill="auto"/>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型号规格</w:t>
            </w:r>
          </w:p>
        </w:tc>
        <w:tc>
          <w:tcPr>
            <w:tcW w:w="567" w:type="dxa"/>
            <w:shd w:val="clear" w:color="auto" w:fill="auto"/>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单位</w:t>
            </w:r>
          </w:p>
        </w:tc>
        <w:tc>
          <w:tcPr>
            <w:tcW w:w="850" w:type="dxa"/>
            <w:shd w:val="clear" w:color="auto" w:fill="F7CAAC"/>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单价</w:t>
            </w:r>
          </w:p>
        </w:tc>
        <w:tc>
          <w:tcPr>
            <w:tcW w:w="851" w:type="dxa"/>
            <w:shd w:val="clear" w:color="auto" w:fill="F7CAAC"/>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b/>
                <w:bCs/>
                <w:sz w:val="21"/>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1</w:t>
            </w:r>
          </w:p>
        </w:tc>
        <w:tc>
          <w:tcPr>
            <w:tcW w:w="993"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信息化理论教室</w:t>
            </w:r>
          </w:p>
        </w:tc>
        <w:tc>
          <w:tcPr>
            <w:tcW w:w="1134"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综合管理系统</w:t>
            </w:r>
          </w:p>
        </w:tc>
        <w:tc>
          <w:tcPr>
            <w:tcW w:w="5527" w:type="dxa"/>
            <w:shd w:val="clear" w:color="auto" w:fill="auto"/>
            <w:noWrap w:val="0"/>
            <w:vAlign w:val="center"/>
          </w:tcPr>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1.题库管理</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支持单选、多选及判断题导入，支持文本、图片、音频及视频导入；</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练习及考试时，支持指定或者随机抽题功能；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支持题目解析导入，支持讨论互动；</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2.在线练习</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用户指定模块，或者随机组合出题练习；</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支持PC端和移动端，其中移动端通过微信公众号和小程序实现，PC端通过Web实现；</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支持用户自定义题目管理，错题显示、自定义标签等；</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3.在线考试</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在线考试只支持PC客户端，操作系统要求Win7及以上；</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支持2000人同时在线考试；</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支持电脑断电重启后继续计时功能；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人脸和身份证同步验证；</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支持自定义组卷功能，支持A、B卷；</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支持试卷word导出功能；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自动阅卷功能；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成绩发送到用户邮箱功能；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4.实操考试</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支持实操图片、视频上传功能；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支持专家在线评分、点评功能；</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5.后台管理</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题目的正误率；</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各模块的练习情况及考试出题情况；</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每次考试的成绩分布；</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其他自定义统计规则。</w:t>
            </w:r>
          </w:p>
          <w:p>
            <w:pPr>
              <w:spacing w:line="240" w:lineRule="auto"/>
              <w:ind w:firstLine="0" w:firstLineChars="0"/>
              <w:rPr>
                <w:rFonts w:hint="eastAsia" w:ascii="宋体" w:hAnsi="宋体" w:eastAsia="宋体" w:cs="Times New Roman"/>
                <w:b/>
                <w:bCs/>
                <w:kern w:val="0"/>
                <w:sz w:val="24"/>
                <w:szCs w:val="24"/>
              </w:rPr>
            </w:pPr>
            <w:r>
              <w:rPr>
                <w:rFonts w:ascii="Times New Roman" w:hAnsi="Times New Roman" w:eastAsia="宋体" w:cs="Times New Roman"/>
                <w:sz w:val="21"/>
                <w:szCs w:val="24"/>
              </w:rPr>
              <w:t>6.</w:t>
            </w:r>
            <w:r>
              <w:rPr>
                <w:rFonts w:hint="eastAsia" w:ascii="Times New Roman" w:hAnsi="Times New Roman" w:eastAsia="宋体" w:cs="Times New Roman"/>
                <w:sz w:val="21"/>
                <w:szCs w:val="24"/>
              </w:rPr>
              <w:t>本系统须完全满足教育部“1+</w:t>
            </w:r>
            <w:r>
              <w:rPr>
                <w:rFonts w:ascii="Times New Roman" w:hAnsi="Times New Roman" w:eastAsia="宋体" w:cs="Times New Roman"/>
                <w:sz w:val="21"/>
                <w:szCs w:val="24"/>
              </w:rPr>
              <w:t>X</w:t>
            </w:r>
            <w:r>
              <w:rPr>
                <w:rFonts w:hint="eastAsia" w:ascii="Times New Roman" w:hAnsi="Times New Roman" w:eastAsia="宋体" w:cs="Times New Roman"/>
                <w:sz w:val="21"/>
                <w:szCs w:val="24"/>
              </w:rPr>
              <w:t>”项目“数控车铣加工职业技能等级证书（中级）考点”的教学及考证要求；</w:t>
            </w:r>
          </w:p>
        </w:tc>
        <w:tc>
          <w:tcPr>
            <w:tcW w:w="567"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1套</w:t>
            </w:r>
          </w:p>
        </w:tc>
        <w:tc>
          <w:tcPr>
            <w:tcW w:w="850" w:type="dxa"/>
            <w:shd w:val="clear" w:color="auto" w:fill="F7CAAC"/>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1</w:t>
            </w:r>
            <w:r>
              <w:rPr>
                <w:rFonts w:hint="eastAsia" w:ascii="Times New Roman" w:hAnsi="Times New Roman" w:eastAsia="宋体" w:cs="Times New Roman"/>
                <w:sz w:val="21"/>
                <w:szCs w:val="24"/>
                <w:lang w:val="en-US" w:eastAsia="zh-CN"/>
              </w:rPr>
              <w:t>6</w:t>
            </w:r>
            <w:r>
              <w:rPr>
                <w:rFonts w:ascii="Times New Roman" w:hAnsi="Times New Roman" w:eastAsia="宋体" w:cs="Times New Roman"/>
                <w:sz w:val="21"/>
                <w:szCs w:val="24"/>
              </w:rPr>
              <w:t>0000</w:t>
            </w:r>
          </w:p>
        </w:tc>
        <w:tc>
          <w:tcPr>
            <w:tcW w:w="851" w:type="dxa"/>
            <w:shd w:val="clear" w:color="auto" w:fill="F7CAAC"/>
            <w:noWrap w:val="0"/>
            <w:vAlign w:val="center"/>
          </w:tcPr>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1</w:t>
            </w:r>
            <w:r>
              <w:rPr>
                <w:rFonts w:hint="eastAsia" w:ascii="Times New Roman" w:hAnsi="Times New Roman" w:eastAsia="宋体" w:cs="Times New Roman"/>
                <w:sz w:val="21"/>
                <w:szCs w:val="24"/>
                <w:lang w:val="en-US" w:eastAsia="zh-CN"/>
              </w:rPr>
              <w:t>6</w:t>
            </w:r>
            <w:r>
              <w:rPr>
                <w:rFonts w:ascii="Times New Roman" w:hAnsi="Times New Roman" w:eastAsia="宋体" w:cs="Times New Roman"/>
                <w:sz w:val="21"/>
                <w:szCs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2</w:t>
            </w:r>
          </w:p>
        </w:tc>
        <w:tc>
          <w:tcPr>
            <w:tcW w:w="993" w:type="dxa"/>
            <w:vMerge w:val="restart"/>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操作实训区</w:t>
            </w:r>
          </w:p>
        </w:tc>
        <w:tc>
          <w:tcPr>
            <w:tcW w:w="1134" w:type="dxa"/>
            <w:shd w:val="clear" w:color="auto" w:fill="auto"/>
            <w:noWrap w:val="0"/>
            <w:vAlign w:val="center"/>
          </w:tcPr>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数控车床</w:t>
            </w:r>
          </w:p>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6150</w:t>
            </w:r>
          </w:p>
        </w:tc>
        <w:tc>
          <w:tcPr>
            <w:tcW w:w="5527" w:type="dxa"/>
            <w:shd w:val="clear" w:color="auto" w:fill="auto"/>
            <w:noWrap w:val="0"/>
            <w:vAlign w:val="center"/>
          </w:tcPr>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数控卧式车床采用一体式床身设计具有精度高、功率大、刚性高等特点， 刀架具有定位精度高，强度高，抗震性好等特点。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二、主要技术参数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床身上最大回转直径 Φ500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滑板上最大回转直径 Φ250mm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两顶尖间最大工件长度 800mm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顶尖间工件最大重量 300 kg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主轴通孔直径 ≥Φ80mm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主轴转速范围  全无级变速200-2000rpm（独立主轴）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主轴前锥孔 1：20 公制 90 mm</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主轴电机功率 7.5kw (变频主轴)</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数控刀架 立式四工位刀架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刀柄尺寸 25×25mm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刀架重复定位精度 ±3.2″ 0.005 mm</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X轴行程 310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Z轴行程 820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★快移速度 X：8000 mm/min Z：10000 mm/min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进给速度范围 X：1～2000 mm/min Z：1～2000 mm/min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最小设定单位 0.001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尾座套筒直径 Φ75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尾座套筒行程 110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尾座套筒锥孔锥度 莫氏5号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冷却电机功率  ≥90W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冷却水泵扬程 6 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冷却水泵流量 25 L/min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电源 380V±10%，50Hz±1%，三相交流电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环境温度 0℃～40℃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相对湿度 ≤92%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机床外形尺寸约（长×宽×高） </w:t>
            </w:r>
            <w:r>
              <w:rPr>
                <w:rFonts w:ascii="Times New Roman" w:hAnsi="Times New Roman" w:eastAsia="宋体" w:cs="Times New Roman"/>
                <w:sz w:val="21"/>
                <w:szCs w:val="24"/>
              </w:rPr>
              <w:t>2</w:t>
            </w:r>
            <w:r>
              <w:rPr>
                <w:rFonts w:hint="eastAsia" w:ascii="Times New Roman" w:hAnsi="Times New Roman" w:eastAsia="宋体" w:cs="Times New Roman"/>
                <w:sz w:val="21"/>
                <w:szCs w:val="24"/>
              </w:rPr>
              <w:t>90</w:t>
            </w:r>
            <w:r>
              <w:rPr>
                <w:rFonts w:ascii="Times New Roman" w:hAnsi="Times New Roman" w:eastAsia="宋体" w:cs="Times New Roman"/>
                <w:sz w:val="21"/>
                <w:szCs w:val="24"/>
              </w:rPr>
              <w:t>0×1</w:t>
            </w:r>
            <w:r>
              <w:rPr>
                <w:rFonts w:hint="eastAsia" w:ascii="Times New Roman" w:hAnsi="Times New Roman" w:eastAsia="宋体" w:cs="Times New Roman"/>
                <w:sz w:val="21"/>
                <w:szCs w:val="24"/>
              </w:rPr>
              <w:t>500</w:t>
            </w:r>
            <w:r>
              <w:rPr>
                <w:rFonts w:ascii="Times New Roman" w:hAnsi="Times New Roman" w:eastAsia="宋体" w:cs="Times New Roman"/>
                <w:sz w:val="21"/>
                <w:szCs w:val="24"/>
              </w:rPr>
              <w:t>×</w:t>
            </w:r>
            <w:r>
              <w:rPr>
                <w:rFonts w:hint="eastAsia" w:ascii="Times New Roman" w:hAnsi="Times New Roman" w:eastAsia="宋体" w:cs="Times New Roman"/>
                <w:sz w:val="21"/>
                <w:szCs w:val="24"/>
              </w:rPr>
              <w:t>1800</w:t>
            </w:r>
            <w:r>
              <w:rPr>
                <w:rFonts w:ascii="Times New Roman" w:hAnsi="Times New Roman" w:eastAsia="宋体" w:cs="Times New Roman"/>
                <w:sz w:val="21"/>
                <w:szCs w:val="24"/>
              </w:rPr>
              <w:t xml:space="preserve"> 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机床净重kg 2800KG</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机床用电总功率 约10 KW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★数控系统：华中</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三、主要部件介绍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1、床身：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采用平床身结构，树脂砂造型，优质铸铁铸造；导轨采用中频淬火磨削和贴塑工艺，具有良好的耐磨性和精度保持性。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2. 车削主运动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通过变频系统控制变频电机可实现200~2000rpm（正反转）无级调速，主轴电机功率为7.5kw。该主传动系统经过精心的优化设计，具有传动精度高、功率扭矩特性优良、转速高、传动平稳、结构紧凑的特点。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3. 进给运动：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横向（X轴）及纵向（Z轴）进给运动均由伺服电机驱动精密滚珠丝副实现快移和进给运动。 X向丝杠直径25mm，Z向丝杠直径40mm。采用优质精密滚珠丝杆。 滑板导轨贴有防爬行的塑料软带，可很好的保证机床的定位精度和重复定位精度。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4. 尾座：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机床尾座的设计充分考虑了刚性、承载能力和使用的宜人性。顶紧方式为手动。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5.卡盘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机床配置K11250 250mm手动三爪自定心卡盘。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6. 集中润滑：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采用集中润滑系统来实现各导轨副，滚珠丝杠和轴承的润滑。润滑泵具有工作状态显示和液压监视等功能。并可随时调整注油周期。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7、数控刀架：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采用立式四工位数控刀架，具有定位精度高、稳定可靠，应用范围广、结构简单、维修方便等特点。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四、机床的精度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工件精度：IT7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工件表面粗糙度：Ra1.6μm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★定位精度 :X轴(橫向)</w:t>
            </w:r>
            <w:r>
              <w:rPr>
                <w:rFonts w:ascii="Times New Roman" w:hAnsi="Times New Roman" w:eastAsia="宋体" w:cs="Times New Roman"/>
                <w:sz w:val="21"/>
                <w:szCs w:val="24"/>
              </w:rPr>
              <w:t>≤</w:t>
            </w:r>
            <w:r>
              <w:rPr>
                <w:rFonts w:hint="eastAsia" w:ascii="Times New Roman" w:hAnsi="Times New Roman" w:eastAsia="宋体" w:cs="Times New Roman"/>
                <w:sz w:val="21"/>
                <w:szCs w:val="24"/>
              </w:rPr>
              <w:t>0.015mm;</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Z轴(纵向)</w:t>
            </w:r>
            <w:r>
              <w:rPr>
                <w:rFonts w:ascii="Times New Roman" w:hAnsi="Times New Roman" w:eastAsia="宋体" w:cs="Times New Roman"/>
                <w:sz w:val="21"/>
                <w:szCs w:val="24"/>
              </w:rPr>
              <w:t>≤</w:t>
            </w:r>
            <w:r>
              <w:rPr>
                <w:rFonts w:hint="eastAsia" w:ascii="Times New Roman" w:hAnsi="Times New Roman" w:eastAsia="宋体" w:cs="Times New Roman"/>
                <w:sz w:val="21"/>
                <w:szCs w:val="24"/>
              </w:rPr>
              <w:t>0.020mm;</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★重复定位精度:X轴(橫向)</w:t>
            </w:r>
            <w:r>
              <w:rPr>
                <w:rFonts w:ascii="Times New Roman" w:hAnsi="Times New Roman" w:eastAsia="宋体" w:cs="Times New Roman"/>
                <w:sz w:val="21"/>
                <w:szCs w:val="24"/>
              </w:rPr>
              <w:t>≤</w:t>
            </w:r>
            <w:r>
              <w:rPr>
                <w:rFonts w:hint="eastAsia" w:ascii="Times New Roman" w:hAnsi="Times New Roman" w:eastAsia="宋体" w:cs="Times New Roman"/>
                <w:sz w:val="21"/>
                <w:szCs w:val="24"/>
              </w:rPr>
              <w:t>0.010mm;</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 xml:space="preserve">          Z轴(纵向)</w:t>
            </w:r>
            <w:r>
              <w:rPr>
                <w:rFonts w:ascii="Times New Roman" w:hAnsi="Times New Roman" w:eastAsia="宋体" w:cs="Times New Roman"/>
                <w:sz w:val="21"/>
                <w:szCs w:val="24"/>
              </w:rPr>
              <w:t>≤</w:t>
            </w:r>
            <w:r>
              <w:rPr>
                <w:rFonts w:hint="eastAsia" w:ascii="Times New Roman" w:hAnsi="Times New Roman" w:eastAsia="宋体" w:cs="Times New Roman"/>
                <w:sz w:val="21"/>
                <w:szCs w:val="24"/>
              </w:rPr>
              <w:t>0.015mm;</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圆度：</w:t>
            </w:r>
            <w:r>
              <w:rPr>
                <w:rFonts w:ascii="Times New Roman" w:hAnsi="Times New Roman" w:eastAsia="宋体" w:cs="Times New Roman"/>
                <w:sz w:val="21"/>
                <w:szCs w:val="24"/>
              </w:rPr>
              <w:t>≤</w:t>
            </w:r>
            <w:r>
              <w:rPr>
                <w:rFonts w:hint="eastAsia" w:ascii="Times New Roman" w:hAnsi="Times New Roman" w:eastAsia="宋体" w:cs="Times New Roman"/>
                <w:sz w:val="21"/>
                <w:szCs w:val="24"/>
              </w:rPr>
              <w:t xml:space="preserve">0.007mm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平面度：</w:t>
            </w:r>
            <w:r>
              <w:rPr>
                <w:rFonts w:ascii="Times New Roman" w:hAnsi="Times New Roman" w:eastAsia="宋体" w:cs="Times New Roman"/>
                <w:sz w:val="21"/>
                <w:szCs w:val="24"/>
              </w:rPr>
              <w:t>≤</w:t>
            </w:r>
            <w:r>
              <w:rPr>
                <w:rFonts w:hint="eastAsia" w:ascii="Times New Roman" w:hAnsi="Times New Roman" w:eastAsia="宋体" w:cs="Times New Roman"/>
                <w:sz w:val="21"/>
                <w:szCs w:val="24"/>
              </w:rPr>
              <w:t xml:space="preserve">0.025/直径300mm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直径一致性:</w:t>
            </w:r>
            <w:r>
              <w:rPr>
                <w:rFonts w:ascii="Times New Roman" w:hAnsi="Times New Roman" w:eastAsia="宋体" w:cs="Times New Roman"/>
                <w:sz w:val="21"/>
                <w:szCs w:val="24"/>
              </w:rPr>
              <w:t>≤</w:t>
            </w:r>
            <w:r>
              <w:rPr>
                <w:rFonts w:hint="eastAsia" w:ascii="Times New Roman" w:hAnsi="Times New Roman" w:eastAsia="宋体" w:cs="Times New Roman"/>
                <w:sz w:val="21"/>
                <w:szCs w:val="24"/>
              </w:rPr>
              <w:t xml:space="preserve">0.03mm/长度300mm </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四、其他要求</w:t>
            </w:r>
          </w:p>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1</w:t>
            </w:r>
            <w:r>
              <w:rPr>
                <w:rFonts w:ascii="Times New Roman" w:hAnsi="Times New Roman" w:eastAsia="宋体" w:cs="Times New Roman"/>
                <w:sz w:val="21"/>
                <w:szCs w:val="24"/>
              </w:rPr>
              <w:t>.</w:t>
            </w:r>
            <w:r>
              <w:rPr>
                <w:rFonts w:hint="eastAsia" w:ascii="Times New Roman" w:hAnsi="Times New Roman" w:eastAsia="宋体" w:cs="Times New Roman"/>
                <w:sz w:val="21"/>
                <w:szCs w:val="24"/>
              </w:rPr>
              <w:t>设备参数必须满足全国数控技能大赛数控综合加工项目等赛项设备的技术要求；</w:t>
            </w:r>
          </w:p>
          <w:p>
            <w:pPr>
              <w:spacing w:line="240" w:lineRule="auto"/>
              <w:ind w:firstLine="0" w:firstLineChars="0"/>
              <w:rPr>
                <w:rFonts w:hint="eastAsia" w:ascii="宋体" w:hAnsi="宋体" w:eastAsia="宋体" w:cs="Times New Roman"/>
                <w:b/>
                <w:bCs/>
                <w:kern w:val="0"/>
                <w:sz w:val="24"/>
                <w:szCs w:val="24"/>
              </w:rPr>
            </w:pPr>
            <w:r>
              <w:rPr>
                <w:rFonts w:hint="eastAsia" w:ascii="Times New Roman" w:hAnsi="Times New Roman" w:eastAsia="宋体" w:cs="Times New Roman"/>
                <w:sz w:val="21"/>
                <w:szCs w:val="24"/>
              </w:rPr>
              <w:t>2</w:t>
            </w:r>
            <w:r>
              <w:rPr>
                <w:rFonts w:ascii="Times New Roman" w:hAnsi="Times New Roman" w:eastAsia="宋体" w:cs="Times New Roman"/>
                <w:sz w:val="21"/>
                <w:szCs w:val="24"/>
              </w:rPr>
              <w:t>.</w:t>
            </w:r>
            <w:r>
              <w:rPr>
                <w:rFonts w:hint="eastAsia" w:ascii="Times New Roman" w:hAnsi="Times New Roman" w:eastAsia="宋体" w:cs="Times New Roman"/>
                <w:sz w:val="21"/>
                <w:szCs w:val="24"/>
              </w:rPr>
              <w:t>配套防漏油机床垫；</w:t>
            </w:r>
          </w:p>
        </w:tc>
        <w:tc>
          <w:tcPr>
            <w:tcW w:w="567"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rPr>
              <w:t>2台</w:t>
            </w:r>
          </w:p>
        </w:tc>
        <w:tc>
          <w:tcPr>
            <w:tcW w:w="850" w:type="dxa"/>
            <w:shd w:val="clear" w:color="auto" w:fill="F7CAAC"/>
            <w:noWrap w:val="0"/>
            <w:vAlign w:val="center"/>
          </w:tcPr>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150000</w:t>
            </w:r>
          </w:p>
        </w:tc>
        <w:tc>
          <w:tcPr>
            <w:tcW w:w="851" w:type="dxa"/>
            <w:shd w:val="clear" w:color="auto" w:fill="F7CAAC"/>
            <w:noWrap w:val="0"/>
            <w:vAlign w:val="center"/>
          </w:tcPr>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300000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3</w:t>
            </w:r>
          </w:p>
        </w:tc>
        <w:tc>
          <w:tcPr>
            <w:tcW w:w="993" w:type="dxa"/>
            <w:vMerge w:val="continue"/>
            <w:shd w:val="clear" w:color="auto" w:fill="auto"/>
            <w:noWrap w:val="0"/>
            <w:vAlign w:val="center"/>
          </w:tcPr>
          <w:p>
            <w:pPr>
              <w:spacing w:line="240" w:lineRule="auto"/>
              <w:ind w:firstLine="0" w:firstLineChars="0"/>
              <w:rPr>
                <w:rFonts w:ascii="宋体" w:hAnsi="宋体" w:eastAsia="宋体" w:cs="Times New Roman"/>
                <w:b/>
                <w:bCs/>
                <w:kern w:val="0"/>
                <w:sz w:val="24"/>
                <w:szCs w:val="24"/>
              </w:rPr>
            </w:pPr>
          </w:p>
        </w:tc>
        <w:tc>
          <w:tcPr>
            <w:tcW w:w="1134" w:type="dxa"/>
            <w:shd w:val="clear" w:color="auto" w:fill="auto"/>
            <w:noWrap w:val="0"/>
            <w:vAlign w:val="center"/>
          </w:tcPr>
          <w:p>
            <w:pPr>
              <w:spacing w:line="240" w:lineRule="auto"/>
              <w:ind w:firstLine="0" w:firstLineChars="0"/>
              <w:rPr>
                <w:rFonts w:hint="eastAsia" w:ascii="宋体" w:hAnsi="宋体" w:eastAsia="宋体" w:cs="Times New Roman"/>
                <w:b/>
                <w:bCs/>
                <w:kern w:val="0"/>
                <w:sz w:val="24"/>
                <w:szCs w:val="24"/>
                <w:lang w:eastAsia="zh-CN"/>
              </w:rPr>
            </w:pPr>
            <w:r>
              <w:rPr>
                <w:rFonts w:hint="eastAsia" w:ascii="Times New Roman" w:hAnsi="Times New Roman" w:eastAsia="宋体" w:cs="Times New Roman"/>
                <w:sz w:val="21"/>
                <w:szCs w:val="24"/>
              </w:rPr>
              <w:t>数字化管理系统</w:t>
            </w:r>
          </w:p>
        </w:tc>
        <w:tc>
          <w:tcPr>
            <w:tcW w:w="5527" w:type="dxa"/>
            <w:shd w:val="clear" w:color="auto" w:fill="auto"/>
            <w:noWrap w:val="0"/>
            <w:vAlign w:val="center"/>
          </w:tcPr>
          <w:p>
            <w:pPr>
              <w:spacing w:line="240" w:lineRule="auto"/>
              <w:ind w:firstLine="0" w:firstLineChars="0"/>
              <w:rPr>
                <w:rFonts w:ascii="Times New Roman" w:hAnsi="Times New Roman" w:eastAsia="宋体" w:cs="Times New Roman"/>
                <w:sz w:val="21"/>
                <w:szCs w:val="24"/>
              </w:rPr>
            </w:pPr>
            <w:r>
              <w:rPr>
                <w:rFonts w:hint="eastAsia" w:ascii="Times New Roman" w:hAnsi="Times New Roman" w:eastAsia="宋体" w:cs="Times New Roman"/>
                <w:sz w:val="21"/>
                <w:szCs w:val="24"/>
              </w:rPr>
              <w:t>1.机床智能化管理</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数字化管理系统汇集数控机床、数控系统实时数据，实现数控设备的状态监控、生产管理、设备维修等智能化应用；</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2.考核实时监控</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考生信息验证；</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机床可视化监控，并能实现机内监控设备控制；</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机床运行状态、加工统计、G代码数据、机床开关机等数据实时监控；</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3.考核管理</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考务数据管理（包含机床信息、考试信息、考生信息等）；</w:t>
            </w:r>
            <w:r>
              <w:rPr>
                <w:rFonts w:hint="eastAsia" w:ascii="Times New Roman" w:hAnsi="Times New Roman" w:eastAsia="宋体" w:cs="Times New Roman"/>
                <w:sz w:val="21"/>
                <w:szCs w:val="24"/>
              </w:rPr>
              <w:br w:type="textWrapping"/>
            </w:r>
            <w:r>
              <w:rPr>
                <w:rFonts w:hint="eastAsia" w:ascii="Times New Roman" w:hAnsi="Times New Roman" w:eastAsia="宋体" w:cs="Times New Roman"/>
                <w:sz w:val="21"/>
                <w:szCs w:val="24"/>
              </w:rPr>
              <w:t>考核信息管理（考核工作报告、现场督导照片、检测报告、评分表、考试成绩等管理）；</w:t>
            </w:r>
          </w:p>
          <w:p>
            <w:pPr>
              <w:spacing w:line="240" w:lineRule="auto"/>
              <w:ind w:firstLine="0" w:firstLineChars="0"/>
              <w:rPr>
                <w:rFonts w:hint="eastAsia" w:ascii="宋体" w:hAnsi="宋体" w:eastAsia="宋体" w:cs="Times New Roman"/>
                <w:b/>
                <w:bCs/>
                <w:kern w:val="0"/>
                <w:sz w:val="24"/>
                <w:szCs w:val="24"/>
              </w:rPr>
            </w:pPr>
            <w:r>
              <w:rPr>
                <w:rFonts w:ascii="Times New Roman" w:hAnsi="Times New Roman" w:eastAsia="宋体" w:cs="Times New Roman"/>
                <w:sz w:val="21"/>
                <w:szCs w:val="24"/>
              </w:rPr>
              <w:t>4.</w:t>
            </w:r>
            <w:r>
              <w:rPr>
                <w:rFonts w:hint="eastAsia" w:ascii="Times New Roman" w:hAnsi="Times New Roman" w:eastAsia="宋体" w:cs="Times New Roman"/>
                <w:sz w:val="21"/>
                <w:szCs w:val="24"/>
              </w:rPr>
              <w:t>本系统须完全满足教育部“1+</w:t>
            </w:r>
            <w:r>
              <w:rPr>
                <w:rFonts w:ascii="Times New Roman" w:hAnsi="Times New Roman" w:eastAsia="宋体" w:cs="Times New Roman"/>
                <w:sz w:val="21"/>
                <w:szCs w:val="24"/>
              </w:rPr>
              <w:t>X</w:t>
            </w:r>
            <w:r>
              <w:rPr>
                <w:rFonts w:hint="eastAsia" w:ascii="Times New Roman" w:hAnsi="Times New Roman" w:eastAsia="宋体" w:cs="Times New Roman"/>
                <w:sz w:val="21"/>
                <w:szCs w:val="24"/>
              </w:rPr>
              <w:t>”项目“数控车铣加工职业技能等级证书（中级）考点”的教学及考证要求；</w:t>
            </w:r>
          </w:p>
        </w:tc>
        <w:tc>
          <w:tcPr>
            <w:tcW w:w="567" w:type="dxa"/>
            <w:shd w:val="clear" w:color="auto" w:fill="auto"/>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lang w:val="en-US" w:eastAsia="zh-CN"/>
              </w:rPr>
              <w:t>10</w:t>
            </w:r>
            <w:r>
              <w:rPr>
                <w:rFonts w:hint="eastAsia" w:ascii="Times New Roman" w:hAnsi="Times New Roman" w:eastAsia="宋体" w:cs="Times New Roman"/>
                <w:sz w:val="21"/>
                <w:szCs w:val="24"/>
              </w:rPr>
              <w:t>节点</w:t>
            </w:r>
          </w:p>
        </w:tc>
        <w:tc>
          <w:tcPr>
            <w:tcW w:w="850" w:type="dxa"/>
            <w:shd w:val="clear" w:color="auto" w:fill="F7CAAC"/>
            <w:noWrap w:val="0"/>
            <w:vAlign w:val="center"/>
          </w:tcPr>
          <w:p>
            <w:pPr>
              <w:spacing w:line="240" w:lineRule="auto"/>
              <w:ind w:firstLine="0" w:firstLineChars="0"/>
              <w:rPr>
                <w:rFonts w:ascii="宋体" w:hAnsi="宋体" w:eastAsia="宋体" w:cs="Times New Roman"/>
                <w:b/>
                <w:bCs/>
                <w:kern w:val="0"/>
                <w:sz w:val="24"/>
                <w:szCs w:val="24"/>
              </w:rPr>
            </w:pPr>
            <w:r>
              <w:rPr>
                <w:rFonts w:hint="eastAsia" w:ascii="Times New Roman" w:hAnsi="Times New Roman" w:eastAsia="宋体" w:cs="Times New Roman"/>
                <w:sz w:val="21"/>
                <w:szCs w:val="24"/>
                <w:lang w:val="en-US" w:eastAsia="zh-CN"/>
              </w:rPr>
              <w:t>16</w:t>
            </w:r>
            <w:r>
              <w:rPr>
                <w:rFonts w:ascii="Times New Roman" w:hAnsi="Times New Roman" w:eastAsia="宋体" w:cs="Times New Roman"/>
                <w:sz w:val="21"/>
                <w:szCs w:val="24"/>
              </w:rPr>
              <w:t>000</w:t>
            </w:r>
          </w:p>
        </w:tc>
        <w:tc>
          <w:tcPr>
            <w:tcW w:w="851" w:type="dxa"/>
            <w:shd w:val="clear" w:color="auto" w:fill="F7CAAC"/>
            <w:noWrap w:val="0"/>
            <w:vAlign w:val="center"/>
          </w:tcPr>
          <w:p>
            <w:pPr>
              <w:spacing w:line="240" w:lineRule="auto"/>
              <w:ind w:firstLine="0" w:firstLineChars="0"/>
              <w:rPr>
                <w:rFonts w:ascii="宋体" w:hAnsi="宋体" w:eastAsia="宋体" w:cs="Times New Roman"/>
                <w:b/>
                <w:bCs/>
                <w:kern w:val="0"/>
                <w:sz w:val="24"/>
                <w:szCs w:val="24"/>
              </w:rPr>
            </w:pPr>
            <w:r>
              <w:rPr>
                <w:rFonts w:ascii="Times New Roman" w:hAnsi="Times New Roman" w:eastAsia="宋体" w:cs="Times New Roman"/>
                <w:sz w:val="21"/>
                <w:szCs w:val="24"/>
              </w:rPr>
              <w:t>1</w:t>
            </w:r>
            <w:r>
              <w:rPr>
                <w:rFonts w:hint="eastAsia" w:ascii="Times New Roman" w:hAnsi="Times New Roman" w:eastAsia="宋体" w:cs="Times New Roman"/>
                <w:sz w:val="21"/>
                <w:szCs w:val="24"/>
                <w:lang w:val="en-US" w:eastAsia="zh-CN"/>
              </w:rPr>
              <w:t>6</w:t>
            </w:r>
            <w:r>
              <w:rPr>
                <w:rFonts w:ascii="Times New Roman" w:hAnsi="Times New Roman" w:eastAsia="宋体" w:cs="Times New Roman"/>
                <w:sz w:val="21"/>
                <w:szCs w:val="24"/>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49" w:type="dxa"/>
            <w:gridSpan w:val="7"/>
            <w:noWrap w:val="0"/>
            <w:vAlign w:val="center"/>
          </w:tcPr>
          <w:p>
            <w:pPr>
              <w:spacing w:line="240" w:lineRule="auto"/>
              <w:ind w:firstLine="0" w:firstLineChars="0"/>
              <w:jc w:val="center"/>
              <w:rPr>
                <w:rFonts w:ascii="宋体" w:hAnsi="宋体" w:eastAsia="宋体" w:cs="Times New Roman"/>
                <w:b/>
                <w:bCs/>
                <w:kern w:val="0"/>
                <w:sz w:val="24"/>
                <w:szCs w:val="24"/>
              </w:rPr>
            </w:pPr>
            <w:r>
              <w:rPr>
                <w:rFonts w:hint="eastAsia" w:ascii="Times New Roman" w:hAnsi="Times New Roman" w:eastAsia="宋体" w:cs="Times New Roman"/>
                <w:sz w:val="21"/>
                <w:szCs w:val="24"/>
              </w:rPr>
              <w:t>合计金额：</w:t>
            </w:r>
            <w:r>
              <w:rPr>
                <w:rFonts w:ascii="Times New Roman" w:hAnsi="Times New Roman" w:eastAsia="宋体" w:cs="Times New Roman"/>
                <w:sz w:val="21"/>
                <w:szCs w:val="24"/>
              </w:rPr>
              <w:t>6</w:t>
            </w:r>
            <w:r>
              <w:rPr>
                <w:rFonts w:hint="eastAsia" w:ascii="Times New Roman" w:hAnsi="Times New Roman" w:eastAsia="宋体" w:cs="Times New Roman"/>
                <w:sz w:val="21"/>
                <w:szCs w:val="24"/>
                <w:lang w:val="en-US" w:eastAsia="zh-CN"/>
              </w:rPr>
              <w:t>2</w:t>
            </w:r>
            <w:r>
              <w:rPr>
                <w:rFonts w:ascii="Times New Roman" w:hAnsi="Times New Roman" w:eastAsia="宋体" w:cs="Times New Roman"/>
                <w:sz w:val="21"/>
                <w:szCs w:val="24"/>
              </w:rPr>
              <w:t>0000</w:t>
            </w:r>
            <w:r>
              <w:rPr>
                <w:rFonts w:hint="eastAsia" w:ascii="Times New Roman" w:hAnsi="Times New Roman" w:eastAsia="宋体" w:cs="Times New Roman"/>
                <w:sz w:val="21"/>
                <w:szCs w:val="24"/>
              </w:rPr>
              <w:t xml:space="preserve">元 </w:t>
            </w:r>
            <w:r>
              <w:rPr>
                <w:rFonts w:ascii="Times New Roman" w:hAnsi="Times New Roman" w:eastAsia="宋体" w:cs="Times New Roman"/>
                <w:sz w:val="21"/>
                <w:szCs w:val="24"/>
              </w:rPr>
              <w:t xml:space="preserve">    </w:t>
            </w:r>
            <w:r>
              <w:rPr>
                <w:rFonts w:hint="eastAsia" w:ascii="Times New Roman" w:hAnsi="Times New Roman" w:eastAsia="宋体" w:cs="Times New Roman"/>
                <w:sz w:val="21"/>
                <w:szCs w:val="24"/>
              </w:rPr>
              <w:t>大写金额：陆拾</w:t>
            </w:r>
            <w:r>
              <w:rPr>
                <w:rFonts w:hint="eastAsia" w:ascii="Times New Roman" w:hAnsi="Times New Roman" w:eastAsia="宋体" w:cs="Times New Roman"/>
                <w:sz w:val="21"/>
                <w:szCs w:val="24"/>
                <w:lang w:val="en-US" w:eastAsia="zh-CN"/>
              </w:rPr>
              <w:t>贰</w:t>
            </w:r>
            <w:r>
              <w:rPr>
                <w:rFonts w:hint="eastAsia" w:ascii="Times New Roman" w:hAnsi="Times New Roman" w:eastAsia="宋体" w:cs="Times New Roman"/>
                <w:sz w:val="21"/>
                <w:szCs w:val="24"/>
              </w:rPr>
              <w:t>万元整</w:t>
            </w:r>
          </w:p>
        </w:tc>
      </w:tr>
    </w:tbl>
    <w:p>
      <w:pPr>
        <w:spacing w:line="240" w:lineRule="auto"/>
        <w:ind w:firstLine="0" w:firstLineChars="0"/>
        <w:rPr>
          <w:rFonts w:ascii="宋体" w:hAnsi="宋体" w:eastAsia="宋体" w:cs="Times New Roman"/>
          <w:b/>
          <w:bCs/>
          <w:kern w:val="0"/>
          <w:sz w:val="24"/>
          <w:szCs w:val="24"/>
        </w:rPr>
      </w:pPr>
    </w:p>
    <w:p>
      <w:pPr>
        <w:spacing w:line="240" w:lineRule="auto"/>
        <w:ind w:firstLine="0" w:firstLineChars="0"/>
        <w:rPr>
          <w:rFonts w:hint="eastAsia" w:ascii="仿宋" w:hAnsi="仿宋" w:eastAsia="仿宋" w:cs="仿宋"/>
          <w:b/>
          <w:bCs w:val="0"/>
          <w:sz w:val="28"/>
          <w:szCs w:val="28"/>
          <w:lang w:eastAsia="zh-CN"/>
        </w:rPr>
      </w:pPr>
      <w:r>
        <w:rPr>
          <w:rFonts w:hint="eastAsia" w:ascii="仿宋" w:hAnsi="仿宋" w:eastAsia="仿宋" w:cs="仿宋"/>
          <w:b/>
          <w:bCs w:val="0"/>
          <w:sz w:val="28"/>
          <w:szCs w:val="28"/>
        </w:rPr>
        <w:t>综合管理系统</w:t>
      </w:r>
      <w:r>
        <w:rPr>
          <w:rFonts w:hint="eastAsia" w:ascii="仿宋" w:hAnsi="仿宋" w:eastAsia="仿宋" w:cs="仿宋"/>
          <w:b/>
          <w:bCs w:val="0"/>
          <w:sz w:val="28"/>
          <w:szCs w:val="28"/>
          <w:lang w:val="en-US" w:eastAsia="zh-CN"/>
        </w:rPr>
        <w:t>具体参数</w:t>
      </w:r>
      <w:r>
        <w:rPr>
          <w:rFonts w:hint="eastAsia" w:ascii="仿宋" w:hAnsi="仿宋" w:eastAsia="仿宋" w:cs="仿宋"/>
          <w:b/>
          <w:bCs w:val="0"/>
          <w:sz w:val="28"/>
          <w:szCs w:val="28"/>
          <w:lang w:eastAsia="zh-CN"/>
        </w:rPr>
        <w:t>：</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一、</w:t>
      </w:r>
      <w:r>
        <w:rPr>
          <w:rFonts w:hint="eastAsia" w:ascii="仿宋" w:hAnsi="仿宋" w:eastAsia="仿宋" w:cs="仿宋"/>
          <w:color w:val="FF0000"/>
          <w:kern w:val="0"/>
          <w:sz w:val="24"/>
          <w:szCs w:val="24"/>
        </w:rPr>
        <w:t>系统角色：</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考试操作员：题库管理，定义考点信息、考试时间、指定出题规则（组卷）等。</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考点操作员：参考人员信息导入，成绩导出等（考点人员）</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考点监控人员：操作考场管理软件的人员（考点人员）</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巡考人员：考试过程中的在线巡考</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考生：参考人员，可在线练习</w:t>
      </w:r>
    </w:p>
    <w:p>
      <w:pPr>
        <w:spacing w:line="240" w:lineRule="auto"/>
        <w:ind w:firstLine="0" w:firstLineChars="0"/>
        <w:jc w:val="left"/>
        <w:rPr>
          <w:rFonts w:hint="eastAsia" w:ascii="仿宋" w:hAnsi="仿宋" w:eastAsia="仿宋" w:cs="仿宋"/>
          <w:color w:val="FF0000"/>
          <w:kern w:val="0"/>
          <w:sz w:val="24"/>
          <w:szCs w:val="24"/>
        </w:rPr>
      </w:pP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二、</w:t>
      </w:r>
      <w:r>
        <w:rPr>
          <w:rFonts w:hint="eastAsia" w:ascii="仿宋" w:hAnsi="仿宋" w:eastAsia="仿宋" w:cs="仿宋"/>
          <w:color w:val="FF0000"/>
          <w:kern w:val="0"/>
          <w:sz w:val="24"/>
          <w:szCs w:val="24"/>
        </w:rPr>
        <w:t>功能说明：</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lang w:eastAsia="zh-CN"/>
        </w:rPr>
        <w:t>评价组织服务器端</w:t>
      </w:r>
      <w:r>
        <w:rPr>
          <w:rFonts w:hint="eastAsia" w:ascii="仿宋" w:hAnsi="仿宋" w:eastAsia="仿宋" w:cs="仿宋"/>
          <w:color w:val="FF0000"/>
          <w:kern w:val="0"/>
          <w:sz w:val="24"/>
          <w:szCs w:val="24"/>
        </w:rPr>
        <w:t>：提供题库导入、考点参数定义、组卷、定义考试、考生信息导入、在线练习服务、统一开考指令等功能，为整个系统的核心；</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在线练习终端：考生通过PC浏览器、手机浏览器在线练习；</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考点服务器：每个考点的一个服务器，负责与</w:t>
      </w:r>
      <w:r>
        <w:rPr>
          <w:rFonts w:hint="eastAsia" w:ascii="仿宋" w:hAnsi="仿宋" w:eastAsia="仿宋" w:cs="仿宋"/>
          <w:color w:val="FF0000"/>
          <w:kern w:val="0"/>
          <w:sz w:val="24"/>
          <w:szCs w:val="24"/>
          <w:lang w:eastAsia="zh-CN"/>
        </w:rPr>
        <w:t>评价组织服务器端</w:t>
      </w:r>
      <w:r>
        <w:rPr>
          <w:rFonts w:hint="eastAsia" w:ascii="仿宋" w:hAnsi="仿宋" w:eastAsia="仿宋" w:cs="仿宋"/>
          <w:color w:val="FF0000"/>
          <w:kern w:val="0"/>
          <w:sz w:val="24"/>
          <w:szCs w:val="24"/>
        </w:rPr>
        <w:t>通讯，下载考点信息、考生信息、考卷，答卷本地打分（考生提交答卷后马上给出成绩）、考生答题信息上传；连接每个考场的考试终端程序，为巡考提供支撑；</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考场监控PC：考场管理人员通过浏览器使用用户密码登录，可以查看该考场的考试情况；</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网络巡考PC：通过浏览器登录，可以查看每一位考试的操作界面，摄像头信息，及报考信息等；</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考场PC：考试最终的考试电脑，安装有考试终端程序；</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开始考试指令：开考指令由</w:t>
      </w:r>
      <w:r>
        <w:rPr>
          <w:rFonts w:hint="eastAsia" w:ascii="仿宋" w:hAnsi="仿宋" w:eastAsia="仿宋" w:cs="仿宋"/>
          <w:color w:val="FF0000"/>
          <w:kern w:val="0"/>
          <w:sz w:val="24"/>
          <w:szCs w:val="24"/>
          <w:lang w:eastAsia="zh-CN"/>
        </w:rPr>
        <w:t>评价组织服务器端</w:t>
      </w:r>
      <w:r>
        <w:rPr>
          <w:rFonts w:hint="eastAsia" w:ascii="仿宋" w:hAnsi="仿宋" w:eastAsia="仿宋" w:cs="仿宋"/>
          <w:color w:val="FF0000"/>
          <w:kern w:val="0"/>
          <w:sz w:val="24"/>
          <w:szCs w:val="24"/>
        </w:rPr>
        <w:t>下发到考点Web服务器，让后再由</w:t>
      </w:r>
      <w:r>
        <w:rPr>
          <w:rFonts w:hint="eastAsia" w:ascii="仿宋" w:hAnsi="仿宋" w:eastAsia="仿宋" w:cs="仿宋"/>
          <w:color w:val="FF0000"/>
          <w:kern w:val="0"/>
          <w:sz w:val="24"/>
          <w:szCs w:val="24"/>
          <w:lang w:val="en-US" w:eastAsia="zh-CN"/>
        </w:rPr>
        <w:t>考点服务器</w:t>
      </w:r>
      <w:r>
        <w:rPr>
          <w:rFonts w:hint="eastAsia" w:ascii="仿宋" w:hAnsi="仿宋" w:eastAsia="仿宋" w:cs="仿宋"/>
          <w:color w:val="FF0000"/>
          <w:kern w:val="0"/>
          <w:sz w:val="24"/>
          <w:szCs w:val="24"/>
        </w:rPr>
        <w:t>下发到考试终端程序；</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身份验证流程：</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入场后，使用身份证号和密码登陆考试系统，考试终端软件通过机载摄像头获取考生头像信息，与考试计划中的头像照片对比，成功则进入考试系统主界面，不成功的人工确认后，在考点服务程序[5] 上取消头像验证后仅身份证号和密码用登陆；</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三、</w:t>
      </w:r>
      <w:r>
        <w:rPr>
          <w:rFonts w:hint="eastAsia" w:ascii="仿宋" w:hAnsi="仿宋" w:eastAsia="仿宋" w:cs="仿宋"/>
          <w:color w:val="FF0000"/>
          <w:kern w:val="0"/>
          <w:sz w:val="24"/>
          <w:szCs w:val="24"/>
        </w:rPr>
        <w:t>在线练习：</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用户选择一个知识点后，可进行在线练习；</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错题重复；</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抽过的题也重复，权重下降；</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一次显示10题；</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可查看错题，及答题正误率；</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四、</w:t>
      </w:r>
      <w:r>
        <w:rPr>
          <w:rFonts w:hint="eastAsia" w:ascii="仿宋" w:hAnsi="仿宋" w:eastAsia="仿宋" w:cs="仿宋"/>
          <w:color w:val="FF0000"/>
          <w:kern w:val="0"/>
          <w:sz w:val="24"/>
          <w:szCs w:val="24"/>
        </w:rPr>
        <w:t>考点程序功能说明</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考点服务器考前接收</w:t>
      </w:r>
      <w:r>
        <w:rPr>
          <w:rFonts w:hint="eastAsia" w:ascii="仿宋" w:hAnsi="仿宋" w:eastAsia="仿宋" w:cs="仿宋"/>
          <w:color w:val="FF0000"/>
          <w:kern w:val="0"/>
          <w:sz w:val="24"/>
          <w:szCs w:val="24"/>
          <w:lang w:eastAsia="zh-CN"/>
        </w:rPr>
        <w:t>评价组织服务器端</w:t>
      </w:r>
      <w:r>
        <w:rPr>
          <w:rFonts w:hint="eastAsia" w:ascii="仿宋" w:hAnsi="仿宋" w:eastAsia="仿宋" w:cs="仿宋"/>
          <w:color w:val="FF0000"/>
          <w:kern w:val="0"/>
          <w:sz w:val="24"/>
          <w:szCs w:val="24"/>
        </w:rPr>
        <w:t>的考试信息（试卷、考生信息）推送；</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考点服务器接收</w:t>
      </w:r>
      <w:r>
        <w:rPr>
          <w:rFonts w:hint="eastAsia" w:ascii="仿宋" w:hAnsi="仿宋" w:eastAsia="仿宋" w:cs="仿宋"/>
          <w:color w:val="FF0000"/>
          <w:kern w:val="0"/>
          <w:sz w:val="24"/>
          <w:szCs w:val="24"/>
          <w:lang w:eastAsia="zh-CN"/>
        </w:rPr>
        <w:t>评价组织服务器端</w:t>
      </w:r>
      <w:r>
        <w:rPr>
          <w:rFonts w:hint="eastAsia" w:ascii="仿宋" w:hAnsi="仿宋" w:eastAsia="仿宋" w:cs="仿宋"/>
          <w:color w:val="FF0000"/>
          <w:kern w:val="0"/>
          <w:sz w:val="24"/>
          <w:szCs w:val="24"/>
        </w:rPr>
        <w:t>统一开考指令，再转发到考试终端程序；</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考试结束、考试超时强制提交，提示最后15分钟；</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每位考生提交答卷后，当场将答卷信息转发至考点服务器，服务器自动阅卷，并将成绩发送到考试终端；</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每个考场一台监控机，考场管理员在浏览器上通过用户密码登入，可查看考试桌面信息，和PC上的摄像头图像；</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考试过程中，考试终端程序与考点服务器保存连接；</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在考试开始、开考半小时及考生提交答卷时，分别通过摄像头获取考生头像及考试程序界面，考试结束后，将这些信息提交至考点服务器；</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lang w:val="en-US" w:eastAsia="zh-CN"/>
        </w:rPr>
        <w:t>五、</w:t>
      </w:r>
      <w:r>
        <w:rPr>
          <w:rFonts w:hint="eastAsia" w:ascii="仿宋" w:hAnsi="仿宋" w:eastAsia="仿宋" w:cs="仿宋"/>
          <w:color w:val="FF0000"/>
          <w:kern w:val="0"/>
          <w:sz w:val="24"/>
          <w:szCs w:val="24"/>
        </w:rPr>
        <w:t>考试终端功能说明</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考生登录（身份证号和密码登录）、考试等级确认、考题信息确认；</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考生人脸识别验证；不能通过的，由监考人员现场比对，并在监考系统上关闭该考生的人脸验证；</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从考点服务器下载试卷；</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答题并提交答卷至考点服务器，考点服务器现场打分并返回成绩，考生提交后马上可以看到成绩；</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考试过程中的信息采集，头像、PC界面等，为巡考提供支持；</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考试过程中电脑重启后，考试计时不中断；</w:t>
      </w:r>
    </w:p>
    <w:p>
      <w:pPr>
        <w:spacing w:line="240" w:lineRule="auto"/>
        <w:ind w:firstLine="0" w:firstLineChars="0"/>
        <w:jc w:val="left"/>
        <w:rPr>
          <w:rFonts w:hint="eastAsia" w:ascii="仿宋" w:hAnsi="仿宋" w:eastAsia="仿宋" w:cs="仿宋"/>
          <w:color w:val="FF0000"/>
          <w:kern w:val="0"/>
          <w:sz w:val="24"/>
          <w:szCs w:val="24"/>
        </w:rPr>
      </w:pPr>
      <w:r>
        <w:rPr>
          <w:rFonts w:hint="eastAsia" w:ascii="仿宋" w:hAnsi="仿宋" w:eastAsia="仿宋" w:cs="仿宋"/>
          <w:color w:val="FF0000"/>
          <w:kern w:val="0"/>
          <w:sz w:val="24"/>
          <w:szCs w:val="24"/>
        </w:rPr>
        <w:t>考试过程中电脑损坏，换机后继续考试，计时不中断，前面已答的题答案不变（即可换机继续考试）；</w:t>
      </w:r>
    </w:p>
    <w:p>
      <w:pPr>
        <w:widowControl/>
        <w:spacing w:line="360" w:lineRule="auto"/>
        <w:ind w:firstLine="0" w:firstLineChars="0"/>
        <w:rPr>
          <w:rFonts w:hint="eastAsia" w:ascii="宋体" w:hAnsi="宋体" w:eastAsia="宋体" w:cs="Times New Roman"/>
          <w:b/>
          <w:bCs/>
          <w:color w:val="FF0000"/>
          <w:kern w:val="0"/>
          <w:sz w:val="24"/>
          <w:szCs w:val="24"/>
        </w:rPr>
      </w:pPr>
    </w:p>
    <w:p>
      <w:pPr>
        <w:pStyle w:val="2"/>
      </w:pPr>
    </w:p>
    <w:sectPr>
      <w:headerReference r:id="rId7" w:type="first"/>
      <w:footerReference r:id="rId10" w:type="first"/>
      <w:footerReference r:id="rId8" w:type="default"/>
      <w:headerReference r:id="rId6" w:type="even"/>
      <w:footerReference r:id="rId9" w:type="even"/>
      <w:pgSz w:w="11906" w:h="16838"/>
      <w:pgMar w:top="1418" w:right="1134" w:bottom="1134" w:left="1134" w:header="567" w:footer="567"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swiss"/>
    <w:pitch w:val="default"/>
    <w:sig w:usb0="80001AFF" w:usb1="0000396B" w:usb2="00000000" w:usb3="00000000" w:csb0="200000BF" w:csb1="D7F70000"/>
  </w:font>
  <w:font w:name="MetaPlusLF-Regular">
    <w:altName w:val="微软雅黑"/>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MetaPlusLF">
    <w:altName w:val="Times New Roman"/>
    <w:panose1 w:val="00000000000000000000"/>
    <w:charset w:val="00"/>
    <w:family w:val="auto"/>
    <w:pitch w:val="default"/>
    <w:sig w:usb0="00000000" w:usb1="00000000" w:usb2="00000000" w:usb3="00000000" w:csb0="00000097" w:csb1="00000000"/>
  </w:font>
  <w:font w:name="华文细黑">
    <w:altName w:val="微软雅黑"/>
    <w:panose1 w:val="00000000000000000000"/>
    <w:charset w:val="86"/>
    <w:family w:val="auto"/>
    <w:pitch w:val="default"/>
    <w:sig w:usb0="00000000" w:usb1="00000000" w:usb2="00000010" w:usb3="00000000" w:csb0="0004009F" w:csb1="00000000"/>
  </w:font>
  <w:font w:name="HYg2gj">
    <w:altName w:val="宋体"/>
    <w:panose1 w:val="00000000000000000000"/>
    <w:charset w:val="86"/>
    <w:family w:val="auto"/>
    <w:pitch w:val="default"/>
    <w:sig w:usb0="00000000" w:usb1="00000000" w:usb2="00000010" w:usb3="00000000" w:csb0="00040000" w:csb1="00000000"/>
  </w:font>
  <w:font w:name="Trebuchet MS">
    <w:panose1 w:val="020B0603020202020204"/>
    <w:charset w:val="00"/>
    <w:family w:val="swiss"/>
    <w:pitch w:val="default"/>
    <w:sig w:usb0="000006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矩形 158"/>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spacing w:line="240" w:lineRule="auto"/>
                            <w:ind w:firstLine="0" w:firstLineChars="0"/>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fldChar w:fldCharType="begin"/>
                          </w:r>
                          <w:r>
                            <w:rPr>
                              <w:rFonts w:hint="eastAsia" w:ascii="Times New Roman" w:hAnsi="Times New Roman" w:eastAsia="宋体" w:cs="Times New Roman"/>
                              <w:sz w:val="18"/>
                              <w:szCs w:val="24"/>
                            </w:rPr>
                            <w:instrText xml:space="preserve"> PAGE  \* MERGEFORMAT </w:instrText>
                          </w:r>
                          <w:r>
                            <w:rPr>
                              <w:rFonts w:hint="eastAsia" w:ascii="Times New Roman" w:hAnsi="Times New Roman" w:eastAsia="宋体" w:cs="Times New Roman"/>
                              <w:sz w:val="18"/>
                              <w:szCs w:val="24"/>
                            </w:rPr>
                            <w:fldChar w:fldCharType="separate"/>
                          </w:r>
                          <w:r>
                            <w:rPr>
                              <w:rFonts w:ascii="Times New Roman" w:hAnsi="Times New Roman" w:eastAsia="宋体" w:cs="Times New Roman"/>
                              <w:sz w:val="21"/>
                              <w:szCs w:val="24"/>
                            </w:rPr>
                            <w:t>2</w:t>
                          </w:r>
                          <w:r>
                            <w:rPr>
                              <w:rFonts w:hint="eastAsia" w:ascii="Times New Roman" w:hAnsi="Times New Roman" w:eastAsia="宋体" w:cs="Times New Roman"/>
                              <w:sz w:val="18"/>
                              <w:szCs w:val="24"/>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uXW5UtAAAAAFAQAADwAAAAAAAAABACAAAAAiAAAAZHJzL2Rvd25yZXYueG1sUEsBAhQA&#10;FAAAAAgAh07iQIpDyNvBAQAAkAMAAA4AAAAAAAAAAQAgAAAAHwEAAGRycy9lMm9Eb2MueG1sUEsF&#10;BgAAAAAGAAYAWQEAAFIFAAAAAA==&#10;">
              <v:fill on="f" focussize="0,0"/>
              <v:stroke on="f"/>
              <v:imagedata o:title=""/>
              <o:lock v:ext="edit" aspectratio="f"/>
              <v:textbox inset="0mm,0mm,0mm,0mm" style="mso-fit-shape-to-text:t;">
                <w:txbxContent>
                  <w:p>
                    <w:pPr>
                      <w:snapToGrid w:val="0"/>
                      <w:spacing w:line="240" w:lineRule="auto"/>
                      <w:ind w:firstLine="0" w:firstLineChars="0"/>
                      <w:rPr>
                        <w:rFonts w:hint="eastAsia" w:ascii="Times New Roman" w:hAnsi="Times New Roman" w:eastAsia="宋体" w:cs="Times New Roman"/>
                        <w:sz w:val="18"/>
                        <w:szCs w:val="24"/>
                      </w:rPr>
                    </w:pPr>
                    <w:r>
                      <w:rPr>
                        <w:rFonts w:hint="eastAsia" w:ascii="Times New Roman" w:hAnsi="Times New Roman" w:eastAsia="宋体" w:cs="Times New Roman"/>
                        <w:sz w:val="18"/>
                        <w:szCs w:val="24"/>
                      </w:rPr>
                      <w:fldChar w:fldCharType="begin"/>
                    </w:r>
                    <w:r>
                      <w:rPr>
                        <w:rFonts w:hint="eastAsia" w:ascii="Times New Roman" w:hAnsi="Times New Roman" w:eastAsia="宋体" w:cs="Times New Roman"/>
                        <w:sz w:val="18"/>
                        <w:szCs w:val="24"/>
                      </w:rPr>
                      <w:instrText xml:space="preserve"> PAGE  \* MERGEFORMAT </w:instrText>
                    </w:r>
                    <w:r>
                      <w:rPr>
                        <w:rFonts w:hint="eastAsia" w:ascii="Times New Roman" w:hAnsi="Times New Roman" w:eastAsia="宋体" w:cs="Times New Roman"/>
                        <w:sz w:val="18"/>
                        <w:szCs w:val="24"/>
                      </w:rPr>
                      <w:fldChar w:fldCharType="separate"/>
                    </w:r>
                    <w:r>
                      <w:rPr>
                        <w:rFonts w:ascii="Times New Roman" w:hAnsi="Times New Roman" w:eastAsia="宋体" w:cs="Times New Roman"/>
                        <w:sz w:val="21"/>
                        <w:szCs w:val="24"/>
                      </w:rPr>
                      <w:t>2</w:t>
                    </w:r>
                    <w:r>
                      <w:rPr>
                        <w:rFonts w:hint="eastAsia" w:ascii="Times New Roman" w:hAnsi="Times New Roman" w:eastAsia="宋体" w:cs="Times New Roman"/>
                        <w:sz w:val="18"/>
                        <w:szCs w:val="24"/>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21</w:t>
    </w:r>
    <w:r>
      <w:rPr>
        <w:rFonts w:ascii="Times New Roman" w:hAnsi="Times New Roman" w:eastAsia="宋体" w:cs="Times New Roman"/>
        <w:kern w:val="2"/>
        <w:sz w:val="18"/>
        <w:szCs w:val="18"/>
        <w:lang w:val="zh-CN" w:eastAsia="zh-CN" w:bidi="ar-S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536"/>
        <w:tab w:val="right" w:pos="9072"/>
      </w:tabs>
      <w:snapToGrid w:val="0"/>
      <w:jc w:val="left"/>
      <w:rPr>
        <w:rFonts w:ascii="Times New Roman" w:hAnsi="Times New Roman" w:eastAsia="宋体" w:cs="Times New Roman"/>
        <w:kern w:val="2"/>
        <w:sz w:val="18"/>
        <w:szCs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536"/>
        <w:tab w:val="right" w:pos="9072"/>
      </w:tabs>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tabs>
        <w:tab w:val="center" w:pos="4536"/>
        <w:tab w:val="right" w:pos="9072"/>
      </w:tabs>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0E72"/>
    <w:rsid w:val="023334BD"/>
    <w:rsid w:val="08780A68"/>
    <w:rsid w:val="0BA85559"/>
    <w:rsid w:val="0EA70944"/>
    <w:rsid w:val="0FA84B87"/>
    <w:rsid w:val="16B757D6"/>
    <w:rsid w:val="19BE3EC3"/>
    <w:rsid w:val="22166B9E"/>
    <w:rsid w:val="247D44C3"/>
    <w:rsid w:val="2A8B4241"/>
    <w:rsid w:val="2FBD5655"/>
    <w:rsid w:val="32205D93"/>
    <w:rsid w:val="39C13E6E"/>
    <w:rsid w:val="3CBF2473"/>
    <w:rsid w:val="600B673F"/>
    <w:rsid w:val="63AC0E72"/>
    <w:rsid w:val="63D94E7C"/>
    <w:rsid w:val="74413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Body Text"/>
    <w:qFormat/>
    <w:uiPriority w:val="0"/>
    <w:pPr>
      <w:widowControl/>
      <w:jc w:val="left"/>
    </w:pPr>
    <w:rPr>
      <w:rFonts w:ascii="MetaPlusLF-Regular" w:hAnsi="MetaPlusLF-Regular" w:eastAsia="Arial Unicode MS" w:cs="Times New Roman"/>
      <w:kern w:val="0"/>
      <w:sz w:val="20"/>
      <w:szCs w:val="24"/>
      <w:lang w:val="de-DE" w:eastAsia="zh-CN" w:bidi="ar-SA"/>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Table Paragraph"/>
    <w:basedOn w:val="1"/>
    <w:qFormat/>
    <w:uiPriority w:val="1"/>
    <w:pPr>
      <w:autoSpaceDE w:val="0"/>
      <w:autoSpaceDN w:val="0"/>
      <w:jc w:val="left"/>
    </w:pPr>
    <w:rPr>
      <w:rFonts w:ascii="Arial" w:hAnsi="Arial" w:eastAsia="Arial" w:cs="Arial"/>
      <w:kern w:val="0"/>
      <w:sz w:val="22"/>
      <w:szCs w:val="22"/>
      <w:lang w:eastAsia="en-US" w:bidi="en-US"/>
    </w:rPr>
  </w:style>
  <w:style w:type="paragraph" w:customStyle="1" w:styleId="14">
    <w:name w:val="列出段落2"/>
    <w:basedOn w:val="1"/>
    <w:qFormat/>
    <w:uiPriority w:val="34"/>
    <w:pPr>
      <w:ind w:firstLine="420" w:firstLineChars="200"/>
    </w:pPr>
    <w:rPr>
      <w:rFonts w:ascii="Times New Roman" w:hAnsi="Times New Roman" w:eastAsia="宋体" w:cs="Times New Roman"/>
      <w:szCs w:val="20"/>
    </w:rPr>
  </w:style>
  <w:style w:type="paragraph" w:styleId="15">
    <w:name w:val="List Paragraph"/>
    <w:qFormat/>
    <w:uiPriority w:val="34"/>
    <w:pPr>
      <w:widowControl w:val="0"/>
      <w:ind w:firstLine="420" w:firstLineChars="200"/>
      <w:jc w:val="both"/>
    </w:pPr>
    <w:rPr>
      <w:rFonts w:ascii="Calibri" w:hAnsi="Calibri" w:eastAsia="宋体" w:cs="Times New Roman"/>
      <w:kern w:val="2"/>
      <w:sz w:val="21"/>
      <w:szCs w:val="22"/>
      <w:lang w:val="en-US" w:eastAsia="zh-CN" w:bidi="ar-SA"/>
    </w:rPr>
  </w:style>
  <w:style w:type="table" w:customStyle="1" w:styleId="16">
    <w:name w:val="Table Normal1"/>
    <w:unhideWhenUsed/>
    <w:qFormat/>
    <w:uiPriority w:val="2"/>
    <w:pPr>
      <w:widowControl w:val="0"/>
      <w:autoSpaceDE w:val="0"/>
      <w:autoSpaceDN w:val="0"/>
    </w:pPr>
    <w:rPr>
      <w:rFonts w:ascii="Calibri" w:hAnsi="Calibri" w:eastAsia="宋体"/>
      <w:sz w:val="22"/>
      <w:szCs w:val="22"/>
      <w:lang w:val="en-US" w:eastAsia="en-US"/>
    </w:rPr>
    <w:tblPr>
      <w:tblCellMar>
        <w:top w:w="0" w:type="dxa"/>
        <w:left w:w="0" w:type="dxa"/>
        <w:bottom w:w="0" w:type="dxa"/>
        <w:right w:w="0" w:type="dxa"/>
      </w:tblCellMar>
    </w:tblPr>
  </w:style>
  <w:style w:type="paragraph" w:customStyle="1" w:styleId="17">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18">
    <w:name w:val="样式1"/>
    <w:qFormat/>
    <w:uiPriority w:val="0"/>
    <w:pPr>
      <w:widowControl/>
      <w:jc w:val="center"/>
    </w:pPr>
    <w:rPr>
      <w:rFonts w:ascii="宋体" w:hAnsi="宋体" w:eastAsia="宋体" w:cs="宋体"/>
      <w:kern w:val="0"/>
      <w:sz w:val="21"/>
      <w:szCs w:val="21"/>
      <w:lang w:val="en-US" w:eastAsia="zh-CN" w:bidi="ar-SA"/>
    </w:rPr>
  </w:style>
  <w:style w:type="character" w:customStyle="1" w:styleId="19">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2021-06-01T10:12:00Z</dcterms:created>
  <dc:creator>linqq</dc:creator>
  <cp:lastModifiedBy>linqq</cp:lastModifiedBy>
  <dcterms:modified xsi:type="dcterms:W3CDTF">2021-08-11T13:15:36Z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BD2A731A437541778767F41A1E72D6C4</vt:lpwstr>
  </property>
</Properties>
</file>