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EEDD">
      <w:pPr>
        <w:adjustRightInd w:val="0"/>
        <w:spacing w:line="360" w:lineRule="exact"/>
        <w:jc w:val="right"/>
        <w:rPr>
          <w:rFonts w:ascii="宋体"/>
        </w:rPr>
      </w:pPr>
      <w:r>
        <w:rPr>
          <w:rFonts w:hint="eastAsia" w:ascii="宋体" w:hAnsi="宋体" w:cs="宋体"/>
        </w:rPr>
        <w:t>本采购文件经采购人审核确认，同意发布！</w:t>
      </w:r>
      <w:r>
        <w:rPr>
          <w:rFonts w:ascii="宋体" w:hAnsi="宋体" w:cs="宋体"/>
        </w:rPr>
        <w:t xml:space="preserve">            </w:t>
      </w:r>
    </w:p>
    <w:p w14:paraId="14E67D14">
      <w:pPr>
        <w:adjustRightInd w:val="0"/>
        <w:spacing w:line="360" w:lineRule="exact"/>
        <w:jc w:val="center"/>
        <w:rPr>
          <w:rFonts w:ascii="宋体"/>
        </w:rPr>
      </w:pPr>
      <w:r>
        <w:rPr>
          <w:rFonts w:ascii="宋体" w:hAnsi="宋体" w:cs="宋体"/>
        </w:rPr>
        <w:t xml:space="preserve">                                                     </w:t>
      </w:r>
      <w:r>
        <w:rPr>
          <w:rFonts w:hint="eastAsia" w:ascii="宋体" w:hAnsi="宋体" w:cs="宋体"/>
        </w:rPr>
        <w:t>采购人盖章（封面章、骑缝章）</w:t>
      </w:r>
      <w:r>
        <w:rPr>
          <w:rFonts w:ascii="宋体" w:hAnsi="宋体" w:cs="宋体"/>
        </w:rPr>
        <w:t xml:space="preserve">                         </w:t>
      </w:r>
    </w:p>
    <w:p w14:paraId="46D97AA1">
      <w:pPr>
        <w:adjustRightInd w:val="0"/>
        <w:spacing w:line="360" w:lineRule="exact"/>
        <w:rPr>
          <w:rFonts w:ascii="宋体"/>
          <w:b/>
          <w:bCs/>
          <w:spacing w:val="120"/>
          <w:sz w:val="72"/>
          <w:szCs w:val="72"/>
        </w:rPr>
      </w:pPr>
      <w:r>
        <w:rPr>
          <w:rFonts w:ascii="宋体" w:hAnsi="宋体" w:cs="宋体"/>
        </w:rPr>
        <w:t xml:space="preserve">                                                              </w:t>
      </w:r>
      <w:r>
        <w:rPr>
          <w:rFonts w:hint="eastAsia" w:ascii="宋体" w:hAnsi="宋体" w:cs="宋体"/>
        </w:rPr>
        <w:t>2024年</w:t>
      </w:r>
      <w:r>
        <w:rPr>
          <w:rFonts w:hint="eastAsia" w:ascii="宋体" w:hAnsi="宋体" w:cs="宋体"/>
          <w:lang w:val="en-US" w:eastAsia="zh-CN"/>
        </w:rPr>
        <w:t>08</w:t>
      </w:r>
      <w:r>
        <w:rPr>
          <w:rFonts w:hint="eastAsia" w:ascii="宋体" w:hAnsi="宋体" w:cs="宋体"/>
        </w:rPr>
        <w:t>月</w:t>
      </w:r>
      <w:r>
        <w:rPr>
          <w:rFonts w:hint="eastAsia" w:ascii="宋体" w:hAnsi="宋体" w:cs="宋体"/>
          <w:lang w:val="en-US" w:eastAsia="zh-CN"/>
        </w:rPr>
        <w:t>30</w:t>
      </w:r>
      <w:r>
        <w:rPr>
          <w:rFonts w:hint="eastAsia" w:ascii="宋体" w:hAnsi="宋体" w:cs="宋体"/>
        </w:rPr>
        <w:t>日</w:t>
      </w:r>
    </w:p>
    <w:p w14:paraId="352EB3D0">
      <w:pPr>
        <w:pStyle w:val="4"/>
        <w:widowControl/>
        <w:shd w:val="clear" w:color="auto" w:fill="FFFFFF"/>
        <w:spacing w:beforeAutospacing="0" w:afterAutospacing="0"/>
        <w:jc w:val="center"/>
        <w:rPr>
          <w:rFonts w:hint="default" w:cs="宋体"/>
          <w:color w:val="333333"/>
          <w:sz w:val="78"/>
          <w:szCs w:val="78"/>
          <w:shd w:val="clear" w:color="auto" w:fill="FFFFFF"/>
        </w:rPr>
      </w:pPr>
    </w:p>
    <w:p w14:paraId="15FD50C0">
      <w:pPr>
        <w:pStyle w:val="17"/>
        <w:ind w:firstLine="0"/>
      </w:pPr>
    </w:p>
    <w:p w14:paraId="2E459688">
      <w:pPr>
        <w:pStyle w:val="4"/>
        <w:widowControl/>
        <w:shd w:val="clear" w:color="auto" w:fill="FFFFFF"/>
        <w:spacing w:beforeAutospacing="0" w:afterAutospacing="0"/>
        <w:jc w:val="center"/>
        <w:rPr>
          <w:rFonts w:hint="default" w:cs="宋体"/>
          <w:color w:val="333333"/>
          <w:sz w:val="78"/>
          <w:szCs w:val="78"/>
        </w:rPr>
      </w:pPr>
      <w:r>
        <w:rPr>
          <w:rFonts w:cs="宋体"/>
          <w:color w:val="333333"/>
          <w:sz w:val="78"/>
          <w:szCs w:val="78"/>
          <w:shd w:val="clear" w:color="auto" w:fill="FFFFFF"/>
        </w:rPr>
        <w:t>福建省政府采购项目</w:t>
      </w:r>
    </w:p>
    <w:p w14:paraId="69E27E3A">
      <w:pPr>
        <w:pStyle w:val="4"/>
        <w:widowControl/>
        <w:shd w:val="clear" w:color="auto" w:fill="FFFFFF"/>
        <w:spacing w:beforeAutospacing="0" w:afterAutospacing="0"/>
        <w:jc w:val="center"/>
        <w:rPr>
          <w:rFonts w:hint="default" w:cs="宋体"/>
          <w:color w:val="333333"/>
          <w:sz w:val="78"/>
          <w:szCs w:val="78"/>
        </w:rPr>
      </w:pPr>
      <w:r>
        <w:rPr>
          <w:rFonts w:cs="宋体"/>
          <w:color w:val="333333"/>
          <w:sz w:val="78"/>
          <w:szCs w:val="78"/>
          <w:shd w:val="clear" w:color="auto" w:fill="FFFFFF"/>
        </w:rPr>
        <w:t>竞争性谈判采购文件</w:t>
      </w:r>
    </w:p>
    <w:p w14:paraId="5F59E690">
      <w:pPr>
        <w:pStyle w:val="6"/>
        <w:widowControl/>
        <w:spacing w:beforeAutospacing="0" w:afterAutospacing="0"/>
        <w:jc w:val="both"/>
        <w:rPr>
          <w:rFonts w:hint="default" w:cs="宋体"/>
        </w:rPr>
      </w:pPr>
    </w:p>
    <w:p w14:paraId="47FF8417">
      <w:pPr>
        <w:pStyle w:val="6"/>
        <w:widowControl/>
        <w:spacing w:beforeAutospacing="0" w:afterAutospacing="0"/>
        <w:jc w:val="both"/>
        <w:rPr>
          <w:rFonts w:hint="default" w:cs="宋体"/>
        </w:rPr>
      </w:pPr>
    </w:p>
    <w:p w14:paraId="6E8069B3"/>
    <w:p w14:paraId="019760C5">
      <w:pPr>
        <w:pStyle w:val="6"/>
        <w:widowControl/>
        <w:spacing w:beforeAutospacing="0" w:afterAutospacing="0" w:line="600" w:lineRule="auto"/>
        <w:ind w:firstLine="904" w:firstLineChars="300"/>
        <w:jc w:val="both"/>
        <w:rPr>
          <w:rFonts w:hint="eastAsia" w:cs="宋体"/>
          <w:sz w:val="30"/>
          <w:szCs w:val="30"/>
          <w:lang w:eastAsia="zh-CN"/>
        </w:rPr>
      </w:pPr>
      <w:r>
        <w:rPr>
          <w:rFonts w:cs="宋体"/>
          <w:sz w:val="30"/>
          <w:szCs w:val="30"/>
        </w:rPr>
        <w:t>项目名称：</w:t>
      </w:r>
      <w:r>
        <w:rPr>
          <w:rFonts w:hint="eastAsia" w:cs="宋体"/>
          <w:sz w:val="30"/>
          <w:szCs w:val="30"/>
          <w:lang w:eastAsia="zh-CN"/>
        </w:rPr>
        <w:t>信息产业学院多媒体教室布电改造、麦克风及</w:t>
      </w:r>
    </w:p>
    <w:p w14:paraId="5626603E">
      <w:pPr>
        <w:pStyle w:val="6"/>
        <w:widowControl/>
        <w:spacing w:beforeAutospacing="0" w:afterAutospacing="0" w:line="600" w:lineRule="auto"/>
        <w:ind w:firstLine="2409" w:firstLineChars="800"/>
        <w:jc w:val="both"/>
        <w:rPr>
          <w:rFonts w:hint="default" w:cs="宋体"/>
          <w:sz w:val="30"/>
          <w:szCs w:val="30"/>
          <w:lang w:val="en-US" w:eastAsia="zh-CN"/>
        </w:rPr>
      </w:pPr>
      <w:r>
        <w:rPr>
          <w:rFonts w:hint="eastAsia" w:cs="宋体"/>
          <w:sz w:val="30"/>
          <w:szCs w:val="30"/>
          <w:lang w:eastAsia="zh-CN"/>
        </w:rPr>
        <w:t>音响采购项目重新采购</w:t>
      </w:r>
    </w:p>
    <w:p w14:paraId="0E1CA214">
      <w:pPr>
        <w:pStyle w:val="6"/>
        <w:widowControl/>
        <w:spacing w:beforeAutospacing="0" w:afterAutospacing="0" w:line="600" w:lineRule="auto"/>
        <w:ind w:firstLine="904" w:firstLineChars="300"/>
        <w:jc w:val="both"/>
        <w:rPr>
          <w:rFonts w:hint="eastAsia" w:cs="宋体"/>
          <w:sz w:val="30"/>
          <w:szCs w:val="30"/>
          <w:lang w:eastAsia="zh-CN"/>
        </w:rPr>
      </w:pPr>
      <w:r>
        <w:rPr>
          <w:rFonts w:cs="宋体"/>
          <w:sz w:val="30"/>
          <w:szCs w:val="30"/>
        </w:rPr>
        <w:t>项目编号：</w:t>
      </w:r>
      <w:r>
        <w:rPr>
          <w:rFonts w:hint="eastAsia" w:cs="宋体"/>
          <w:sz w:val="30"/>
          <w:szCs w:val="30"/>
          <w:lang w:eastAsia="zh-CN"/>
        </w:rPr>
        <w:t>JRZBPT（TP）2024-032-1</w:t>
      </w:r>
    </w:p>
    <w:p w14:paraId="065E3B86">
      <w:pPr>
        <w:pStyle w:val="6"/>
        <w:widowControl/>
        <w:spacing w:beforeAutospacing="0" w:afterAutospacing="0" w:line="600" w:lineRule="auto"/>
        <w:ind w:firstLine="904" w:firstLineChars="300"/>
        <w:jc w:val="both"/>
        <w:rPr>
          <w:rFonts w:hint="eastAsia" w:eastAsia="宋体" w:cs="宋体"/>
          <w:sz w:val="30"/>
          <w:szCs w:val="30"/>
          <w:highlight w:val="yellow"/>
          <w:lang w:eastAsia="zh-CN"/>
        </w:rPr>
      </w:pPr>
      <w:r>
        <w:rPr>
          <w:rFonts w:cs="宋体"/>
          <w:sz w:val="30"/>
          <w:szCs w:val="30"/>
        </w:rPr>
        <w:t>采购人：</w:t>
      </w:r>
      <w:r>
        <w:rPr>
          <w:rFonts w:hint="eastAsia" w:cs="宋体"/>
          <w:sz w:val="30"/>
          <w:szCs w:val="30"/>
          <w:lang w:eastAsia="zh-CN"/>
        </w:rPr>
        <w:t>湄洲湾职业技术学院</w:t>
      </w:r>
    </w:p>
    <w:p w14:paraId="534D39DF">
      <w:pPr>
        <w:pStyle w:val="6"/>
        <w:widowControl/>
        <w:spacing w:beforeAutospacing="0" w:afterAutospacing="0"/>
        <w:jc w:val="center"/>
        <w:rPr>
          <w:rFonts w:hint="default" w:cs="宋体"/>
          <w:sz w:val="30"/>
          <w:szCs w:val="30"/>
        </w:rPr>
      </w:pPr>
    </w:p>
    <w:p w14:paraId="045737E7">
      <w:pPr>
        <w:pStyle w:val="5"/>
        <w:rPr>
          <w:rFonts w:hint="default"/>
        </w:rPr>
      </w:pPr>
    </w:p>
    <w:p w14:paraId="42F594FE">
      <w:pPr>
        <w:pStyle w:val="6"/>
        <w:widowControl/>
        <w:spacing w:beforeAutospacing="0" w:afterAutospacing="0"/>
        <w:jc w:val="both"/>
        <w:rPr>
          <w:rFonts w:hint="default" w:cs="宋体"/>
          <w:sz w:val="30"/>
          <w:szCs w:val="30"/>
        </w:rPr>
      </w:pPr>
    </w:p>
    <w:p w14:paraId="6FE8915A">
      <w:pPr>
        <w:pStyle w:val="6"/>
        <w:widowControl/>
        <w:shd w:val="clear" w:color="auto" w:fill="FFFFFF"/>
        <w:spacing w:beforeAutospacing="0" w:afterAutospacing="0"/>
        <w:jc w:val="center"/>
        <w:rPr>
          <w:rFonts w:hint="eastAsia" w:cs="宋体"/>
          <w:sz w:val="30"/>
          <w:szCs w:val="30"/>
          <w:lang w:eastAsia="zh-CN"/>
        </w:rPr>
      </w:pPr>
      <w:r>
        <w:rPr>
          <w:rFonts w:cs="宋体"/>
          <w:sz w:val="30"/>
          <w:szCs w:val="30"/>
        </w:rPr>
        <w:t>代理机构：</w:t>
      </w:r>
      <w:r>
        <w:rPr>
          <w:rFonts w:hint="eastAsia" w:cs="宋体"/>
          <w:sz w:val="30"/>
          <w:szCs w:val="30"/>
          <w:lang w:eastAsia="zh-CN"/>
        </w:rPr>
        <w:t>福建吉瑞招标代理有限公司</w:t>
      </w:r>
    </w:p>
    <w:p w14:paraId="6BF48A72">
      <w:pPr>
        <w:pStyle w:val="6"/>
        <w:widowControl/>
        <w:shd w:val="clear" w:color="auto" w:fill="FFFFFF"/>
        <w:spacing w:beforeAutospacing="0" w:afterAutospacing="0"/>
        <w:jc w:val="center"/>
        <w:rPr>
          <w:rFonts w:ascii="宋体" w:hAnsi="宋体" w:eastAsia="宋体" w:cs="宋体"/>
          <w:b/>
          <w:bCs/>
          <w:color w:val="333333"/>
          <w:sz w:val="39"/>
          <w:szCs w:val="39"/>
          <w:shd w:val="clear" w:color="auto" w:fill="FFFFFF"/>
        </w:rPr>
        <w:sectPr>
          <w:headerReference r:id="rId3" w:type="default"/>
          <w:pgSz w:w="11906" w:h="16838"/>
          <w:pgMar w:top="1440" w:right="1576" w:bottom="1440" w:left="1576" w:header="851" w:footer="992" w:gutter="0"/>
          <w:pgNumType w:fmt="decimal"/>
          <w:cols w:space="425" w:num="1"/>
          <w:docGrid w:type="lines" w:linePitch="312" w:charSpace="0"/>
        </w:sectPr>
      </w:pPr>
      <w:r>
        <w:rPr>
          <w:rFonts w:cs="宋体"/>
          <w:sz w:val="30"/>
          <w:szCs w:val="30"/>
          <w:shd w:val="clear" w:color="auto" w:fill="FFFFFF"/>
        </w:rPr>
        <w:t>编制时间：2024年</w:t>
      </w:r>
      <w:r>
        <w:rPr>
          <w:rFonts w:hint="eastAsia" w:cs="宋体"/>
          <w:sz w:val="30"/>
          <w:szCs w:val="30"/>
          <w:u w:val="single"/>
          <w:shd w:val="clear" w:color="auto" w:fill="FFFFFF"/>
          <w:lang w:val="en-US" w:eastAsia="zh-CN"/>
        </w:rPr>
        <w:t>08</w:t>
      </w:r>
      <w:r>
        <w:rPr>
          <w:rFonts w:cs="宋体"/>
          <w:sz w:val="30"/>
          <w:szCs w:val="30"/>
          <w:shd w:val="clear" w:color="auto" w:fill="FFFFFF"/>
        </w:rPr>
        <w:t>月</w:t>
      </w:r>
    </w:p>
    <w:p w14:paraId="5CB871EF">
      <w:pPr>
        <w:pStyle w:val="5"/>
        <w:spacing w:beforeAutospacing="0" w:afterAutospacing="0"/>
        <w:jc w:val="both"/>
        <w:sectPr>
          <w:footerReference r:id="rId4" w:type="default"/>
          <w:type w:val="continuous"/>
          <w:pgSz w:w="11906" w:h="16838"/>
          <w:pgMar w:top="1440" w:right="1576" w:bottom="1440" w:left="1576" w:header="851" w:footer="992" w:gutter="0"/>
          <w:pgNumType w:fmt="decimal" w:start="2"/>
          <w:cols w:space="425" w:num="1"/>
          <w:docGrid w:type="lines" w:linePitch="312" w:charSpace="0"/>
        </w:sectPr>
      </w:pPr>
      <w:bookmarkStart w:id="0" w:name="_Toc23177"/>
    </w:p>
    <w:p w14:paraId="4E1E2A83">
      <w:pPr>
        <w:pStyle w:val="5"/>
        <w:spacing w:beforeAutospacing="0" w:afterAutospacing="0"/>
        <w:jc w:val="center"/>
        <w:rPr>
          <w:rFonts w:hint="default"/>
        </w:rPr>
      </w:pPr>
      <w:r>
        <w:t>第一章  采购邀请书</w:t>
      </w:r>
      <w:bookmarkEnd w:id="0"/>
    </w:p>
    <w:p w14:paraId="4871D6BC">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jc w:val="center"/>
        <w:textAlignment w:val="auto"/>
        <w:rPr>
          <w:rStyle w:val="21"/>
        </w:rPr>
      </w:pPr>
      <w:r>
        <w:rPr>
          <w:rStyle w:val="21"/>
          <w:rFonts w:hint="eastAsia"/>
        </w:rPr>
        <w:t>竞争性谈判采购公告</w:t>
      </w:r>
    </w:p>
    <w:p w14:paraId="2A322BDB">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lang w:eastAsia="zh-CN"/>
        </w:rPr>
        <w:t>湄洲湾职业技术学院</w:t>
      </w:r>
      <w:r>
        <w:rPr>
          <w:rFonts w:hint="eastAsia" w:ascii="宋体" w:hAnsi="宋体" w:eastAsia="宋体" w:cs="宋体"/>
          <w:shd w:val="clear" w:color="auto" w:fill="FFFFFF"/>
        </w:rPr>
        <w:t>已根据政府采购相关法律法规，经相应程序确定采用竞争性谈判方式组织</w:t>
      </w:r>
      <w:r>
        <w:rPr>
          <w:rFonts w:hint="eastAsia" w:ascii="宋体" w:hAnsi="宋体" w:eastAsia="宋体" w:cs="宋体"/>
          <w:shd w:val="clear" w:color="auto" w:fill="FFFFFF"/>
          <w:lang w:eastAsia="zh-CN"/>
        </w:rPr>
        <w:t>信息产业学院多媒体教室布电改造、麦克风及音响采购项目重新采购</w:t>
      </w:r>
      <w:r>
        <w:rPr>
          <w:rFonts w:hint="eastAsia" w:ascii="宋体" w:hAnsi="宋体" w:eastAsia="宋体" w:cs="宋体"/>
          <w:shd w:val="clear" w:color="auto" w:fill="FFFFFF"/>
        </w:rPr>
        <w:t>（以下简称：“本项目”）的政府采购活动，现欢迎国内合格的供应商前来参加。本项目由采购人委托</w:t>
      </w:r>
      <w:r>
        <w:rPr>
          <w:rFonts w:hint="eastAsia" w:ascii="宋体" w:hAnsi="宋体" w:eastAsia="宋体" w:cs="宋体"/>
          <w:shd w:val="clear" w:color="auto" w:fill="FFFFFF"/>
          <w:lang w:eastAsia="zh-CN"/>
        </w:rPr>
        <w:t>福建吉瑞招标代理有限公司</w:t>
      </w:r>
      <w:r>
        <w:rPr>
          <w:rFonts w:hint="eastAsia" w:ascii="宋体" w:hAnsi="宋体" w:eastAsia="宋体" w:cs="宋体"/>
          <w:shd w:val="clear" w:color="auto" w:fill="FFFFFF"/>
        </w:rPr>
        <w:t>开展竞争性谈判活动。</w:t>
      </w:r>
    </w:p>
    <w:p w14:paraId="79626887">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eastAsia="宋体" w:cs="宋体"/>
          <w:sz w:val="24"/>
          <w:szCs w:val="24"/>
          <w:highlight w:val="none"/>
          <w:lang w:eastAsia="zh-CN"/>
        </w:rPr>
      </w:pPr>
      <w:r>
        <w:rPr>
          <w:rFonts w:cs="宋体"/>
          <w:sz w:val="24"/>
          <w:szCs w:val="24"/>
          <w:shd w:val="clear" w:color="auto" w:fill="FFFFFF"/>
        </w:rPr>
        <w:t>1</w:t>
      </w:r>
      <w:r>
        <w:rPr>
          <w:rFonts w:cs="宋体"/>
          <w:sz w:val="24"/>
          <w:szCs w:val="24"/>
          <w:highlight w:val="none"/>
          <w:shd w:val="clear" w:color="auto" w:fill="FFFFFF"/>
        </w:rPr>
        <w:t>.项目名称：</w:t>
      </w:r>
      <w:r>
        <w:rPr>
          <w:rFonts w:hint="eastAsia" w:cs="宋体"/>
          <w:sz w:val="24"/>
          <w:szCs w:val="24"/>
          <w:highlight w:val="none"/>
          <w:shd w:val="clear" w:color="auto" w:fill="FFFFFF"/>
          <w:lang w:eastAsia="zh-CN"/>
        </w:rPr>
        <w:t>信息产业学院多媒体教室布电改造、麦克风及音响采购项目重新采购</w:t>
      </w:r>
    </w:p>
    <w:p w14:paraId="614DEF18">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cs="宋体"/>
          <w:sz w:val="24"/>
          <w:szCs w:val="24"/>
          <w:highlight w:val="none"/>
          <w:shd w:val="clear" w:color="auto" w:fill="FFFFFF"/>
          <w:lang w:eastAsia="zh-CN"/>
        </w:rPr>
      </w:pPr>
      <w:r>
        <w:rPr>
          <w:rFonts w:cs="宋体"/>
          <w:sz w:val="24"/>
          <w:szCs w:val="24"/>
          <w:highlight w:val="none"/>
          <w:shd w:val="clear" w:color="auto" w:fill="FFFFFF"/>
        </w:rPr>
        <w:t>2.项目编号：</w:t>
      </w:r>
      <w:bookmarkStart w:id="1" w:name="_Toc31133"/>
      <w:r>
        <w:rPr>
          <w:rFonts w:hint="eastAsia" w:cs="宋体"/>
          <w:sz w:val="24"/>
          <w:szCs w:val="24"/>
          <w:highlight w:val="none"/>
          <w:shd w:val="clear" w:color="auto" w:fill="FFFFFF"/>
          <w:lang w:eastAsia="zh-CN"/>
        </w:rPr>
        <w:t>JRZBPT（TP）2024-032-1</w:t>
      </w:r>
    </w:p>
    <w:p w14:paraId="47B57BCC">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cs="宋体"/>
          <w:sz w:val="24"/>
          <w:szCs w:val="24"/>
          <w:highlight w:val="none"/>
          <w:shd w:val="clear" w:color="auto" w:fill="FFFFFF"/>
        </w:rPr>
      </w:pPr>
      <w:r>
        <w:rPr>
          <w:rFonts w:cs="宋体"/>
          <w:sz w:val="24"/>
          <w:szCs w:val="24"/>
          <w:highlight w:val="none"/>
          <w:shd w:val="clear" w:color="auto" w:fill="FFFFFF"/>
        </w:rPr>
        <w:t>3.采购内容及要求：</w:t>
      </w:r>
    </w:p>
    <w:p w14:paraId="147EC26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合同包1：</w:t>
      </w:r>
    </w:p>
    <w:p w14:paraId="12BC737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合同包预算金额（元）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218270</w:t>
      </w:r>
      <w:r>
        <w:rPr>
          <w:rFonts w:hint="default" w:ascii="宋体" w:hAnsi="宋体" w:cs="宋体"/>
          <w:highlight w:val="none"/>
          <w:shd w:val="clear" w:color="auto" w:fill="FFFFFF"/>
        </w:rPr>
        <w:t>.00</w:t>
      </w:r>
    </w:p>
    <w:p w14:paraId="69CBC363">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合同包最高限价（元）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218270</w:t>
      </w:r>
      <w:r>
        <w:rPr>
          <w:rFonts w:hint="default" w:ascii="宋体" w:hAnsi="宋体" w:cs="宋体"/>
          <w:highlight w:val="none"/>
          <w:shd w:val="clear" w:color="auto" w:fill="FFFFFF"/>
        </w:rPr>
        <w:t>.00</w:t>
      </w:r>
    </w:p>
    <w:p w14:paraId="7D6E82A4">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default" w:ascii="宋体" w:hAnsi="宋体" w:cs="宋体"/>
          <w:highlight w:val="none"/>
          <w:shd w:val="clear" w:color="auto" w:fill="FFFFFF"/>
        </w:rPr>
      </w:pPr>
      <w:r>
        <w:rPr>
          <w:rFonts w:hint="default" w:ascii="宋体" w:hAnsi="宋体" w:cs="宋体"/>
          <w:highlight w:val="none"/>
          <w:shd w:val="clear" w:color="auto" w:fill="FFFFFF"/>
        </w:rPr>
        <w:t>合同包保证金金额（元）</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lang w:val="en-US" w:eastAsia="zh-CN"/>
        </w:rPr>
        <w:t>2182</w:t>
      </w:r>
      <w:r>
        <w:rPr>
          <w:rFonts w:hint="default" w:ascii="宋体" w:hAnsi="宋体" w:cs="宋体"/>
          <w:highlight w:val="none"/>
          <w:shd w:val="clear" w:color="auto" w:fill="FFFFFF"/>
        </w:rPr>
        <w:t>.</w:t>
      </w:r>
      <w:r>
        <w:rPr>
          <w:rFonts w:hint="eastAsia" w:ascii="宋体" w:hAnsi="宋体" w:cs="宋体"/>
          <w:highlight w:val="none"/>
          <w:shd w:val="clear" w:color="auto" w:fill="FFFFFF"/>
          <w:lang w:val="en-US" w:eastAsia="zh-CN"/>
        </w:rPr>
        <w:t>7</w:t>
      </w:r>
      <w:r>
        <w:rPr>
          <w:rFonts w:hint="default" w:ascii="宋体" w:hAnsi="宋体" w:cs="宋体"/>
          <w:highlight w:val="none"/>
          <w:shd w:val="clear" w:color="auto" w:fill="FFFFFF"/>
        </w:rPr>
        <w:t>0</w:t>
      </w:r>
    </w:p>
    <w:tbl>
      <w:tblPr>
        <w:tblStyle w:val="1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791"/>
        <w:gridCol w:w="1219"/>
        <w:gridCol w:w="883"/>
        <w:gridCol w:w="652"/>
        <w:gridCol w:w="1296"/>
        <w:gridCol w:w="1206"/>
        <w:gridCol w:w="1200"/>
      </w:tblGrid>
      <w:tr w14:paraId="247F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4" w:type="pct"/>
            <w:vAlign w:val="center"/>
          </w:tcPr>
          <w:p w14:paraId="3EE75144">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合同包</w:t>
            </w:r>
          </w:p>
        </w:tc>
        <w:tc>
          <w:tcPr>
            <w:tcW w:w="1012" w:type="pct"/>
            <w:vAlign w:val="center"/>
          </w:tcPr>
          <w:p w14:paraId="2E6D1299">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标的名称</w:t>
            </w:r>
          </w:p>
        </w:tc>
        <w:tc>
          <w:tcPr>
            <w:tcW w:w="693" w:type="pct"/>
            <w:vAlign w:val="center"/>
          </w:tcPr>
          <w:p w14:paraId="44E49CD3">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服务内容</w:t>
            </w:r>
          </w:p>
        </w:tc>
        <w:tc>
          <w:tcPr>
            <w:tcW w:w="506" w:type="pct"/>
            <w:vAlign w:val="center"/>
          </w:tcPr>
          <w:p w14:paraId="6E23F1E3">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kern w:val="0"/>
                <w:sz w:val="24"/>
                <w:szCs w:val="24"/>
                <w:highlight w:val="none"/>
              </w:rPr>
            </w:pPr>
            <w:r>
              <w:rPr>
                <w:rFonts w:hint="eastAsia" w:ascii="宋体" w:hAnsi="宋体" w:eastAsia="宋体" w:cs="宋体"/>
                <w:b w:val="0"/>
                <w:bCs w:val="0"/>
                <w:sz w:val="24"/>
                <w:szCs w:val="24"/>
                <w:highlight w:val="none"/>
                <w:lang w:val="en-US" w:eastAsia="zh-CN"/>
              </w:rPr>
              <w:t>数量</w:t>
            </w:r>
          </w:p>
        </w:tc>
        <w:tc>
          <w:tcPr>
            <w:tcW w:w="377" w:type="pct"/>
            <w:vAlign w:val="center"/>
          </w:tcPr>
          <w:p w14:paraId="4F4C5DEF">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计量单位</w:t>
            </w:r>
          </w:p>
        </w:tc>
        <w:tc>
          <w:tcPr>
            <w:tcW w:w="630" w:type="pct"/>
            <w:vAlign w:val="center"/>
          </w:tcPr>
          <w:p w14:paraId="64D579E2">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标的金额（元）</w:t>
            </w:r>
          </w:p>
        </w:tc>
        <w:tc>
          <w:tcPr>
            <w:tcW w:w="1224" w:type="dxa"/>
            <w:vAlign w:val="center"/>
          </w:tcPr>
          <w:p w14:paraId="3B667966">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rPr>
              <w:t>是否允许进口产品</w:t>
            </w:r>
          </w:p>
        </w:tc>
        <w:tc>
          <w:tcPr>
            <w:tcW w:w="682" w:type="pct"/>
            <w:vAlign w:val="center"/>
          </w:tcPr>
          <w:p w14:paraId="4BE533C4">
            <w:pPr>
              <w:keepNext w:val="0"/>
              <w:keepLines w:val="0"/>
              <w:pageBreakBefore w:val="0"/>
              <w:tabs>
                <w:tab w:val="center" w:pos="4500"/>
                <w:tab w:val="left" w:pos="7050"/>
              </w:tabs>
              <w:kinsoku/>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所属行业</w:t>
            </w:r>
          </w:p>
        </w:tc>
      </w:tr>
      <w:tr w14:paraId="1DF8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14" w:type="pct"/>
            <w:vAlign w:val="center"/>
          </w:tcPr>
          <w:p w14:paraId="7353A1E7">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ascii="宋体" w:hAnsi="宋体" w:eastAsia="宋体" w:cs="宋体"/>
                <w:b w:val="0"/>
                <w:bCs w:val="0"/>
                <w:sz w:val="24"/>
                <w:szCs w:val="24"/>
              </w:rPr>
            </w:pPr>
            <w:r>
              <w:rPr>
                <w:rFonts w:hint="eastAsia" w:ascii="宋体" w:hAnsi="宋体" w:eastAsia="宋体" w:cs="宋体"/>
                <w:b w:val="0"/>
                <w:bCs w:val="0"/>
                <w:sz w:val="24"/>
                <w:szCs w:val="24"/>
              </w:rPr>
              <w:t>1</w:t>
            </w:r>
          </w:p>
        </w:tc>
        <w:tc>
          <w:tcPr>
            <w:tcW w:w="1012" w:type="pct"/>
            <w:vAlign w:val="center"/>
          </w:tcPr>
          <w:p w14:paraId="5203FCA4">
            <w:pPr>
              <w:keepNext w:val="0"/>
              <w:keepLines w:val="0"/>
              <w:pageBreakBefore w:val="0"/>
              <w:widowControl/>
              <w:kinsoku/>
              <w:overflowPunct/>
              <w:topLinePunct w:val="0"/>
              <w:autoSpaceDE/>
              <w:autoSpaceDN/>
              <w:bidi w:val="0"/>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信息产业学院多媒体教室布电改造、麦克风及音响采购</w:t>
            </w:r>
          </w:p>
        </w:tc>
        <w:tc>
          <w:tcPr>
            <w:tcW w:w="693" w:type="pct"/>
            <w:vAlign w:val="center"/>
          </w:tcPr>
          <w:p w14:paraId="32DA40B1">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详见采购文件第三章</w:t>
            </w:r>
          </w:p>
        </w:tc>
        <w:tc>
          <w:tcPr>
            <w:tcW w:w="506" w:type="pct"/>
            <w:vAlign w:val="center"/>
          </w:tcPr>
          <w:p w14:paraId="06607E7E">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p>
        </w:tc>
        <w:tc>
          <w:tcPr>
            <w:tcW w:w="377" w:type="pct"/>
            <w:vAlign w:val="center"/>
          </w:tcPr>
          <w:p w14:paraId="6E57E885">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项</w:t>
            </w:r>
          </w:p>
        </w:tc>
        <w:tc>
          <w:tcPr>
            <w:tcW w:w="630" w:type="pct"/>
            <w:vAlign w:val="center"/>
          </w:tcPr>
          <w:p w14:paraId="79A202D5">
            <w:pPr>
              <w:keepNext w:val="0"/>
              <w:keepLines w:val="0"/>
              <w:pageBreakBefore w:val="0"/>
              <w:widowControl/>
              <w:kinsoku/>
              <w:overflowPunct/>
              <w:topLinePunct w:val="0"/>
              <w:autoSpaceDE/>
              <w:autoSpaceDN/>
              <w:bidi w:val="0"/>
              <w:spacing w:line="400" w:lineRule="exact"/>
              <w:jc w:val="center"/>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218270.00</w:t>
            </w:r>
          </w:p>
        </w:tc>
        <w:tc>
          <w:tcPr>
            <w:tcW w:w="1224" w:type="dxa"/>
            <w:vAlign w:val="center"/>
          </w:tcPr>
          <w:p w14:paraId="4ECF410B">
            <w:pPr>
              <w:pStyle w:val="31"/>
              <w:keepNext w:val="0"/>
              <w:keepLines w:val="0"/>
              <w:pageBreakBefore w:val="0"/>
              <w:kinsoku/>
              <w:wordWrap/>
              <w:overflowPunct/>
              <w:topLinePunct w:val="0"/>
              <w:autoSpaceDE/>
              <w:autoSpaceDN/>
              <w:bidi w:val="0"/>
              <w:spacing w:line="400" w:lineRule="exact"/>
              <w:jc w:val="center"/>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highlight w:val="none"/>
              </w:rPr>
              <w:t>否</w:t>
            </w:r>
          </w:p>
        </w:tc>
        <w:tc>
          <w:tcPr>
            <w:tcW w:w="682" w:type="pct"/>
            <w:vAlign w:val="center"/>
          </w:tcPr>
          <w:p w14:paraId="7DCB732F">
            <w:pPr>
              <w:keepNext w:val="0"/>
              <w:keepLines w:val="0"/>
              <w:pageBreakBefore w:val="0"/>
              <w:tabs>
                <w:tab w:val="center" w:pos="4500"/>
                <w:tab w:val="left" w:pos="7050"/>
              </w:tabs>
              <w:kinsoku/>
              <w:overflowPunct/>
              <w:topLinePunct w:val="0"/>
              <w:autoSpaceDE/>
              <w:autoSpaceDN/>
              <w:bidi w:val="0"/>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其他未列明行业</w:t>
            </w:r>
          </w:p>
        </w:tc>
      </w:tr>
    </w:tbl>
    <w:p w14:paraId="4511FE18">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2" w:firstLineChars="200"/>
        <w:textAlignment w:val="auto"/>
        <w:rPr>
          <w:rFonts w:hint="default" w:cs="宋体"/>
          <w:sz w:val="24"/>
          <w:szCs w:val="24"/>
          <w:shd w:val="clear" w:color="auto" w:fill="FFFFFF"/>
        </w:rPr>
      </w:pPr>
      <w:r>
        <w:rPr>
          <w:rFonts w:cs="宋体"/>
          <w:sz w:val="24"/>
          <w:szCs w:val="24"/>
          <w:shd w:val="clear" w:color="auto" w:fill="FFFFFF"/>
        </w:rPr>
        <w:t>4.需要落实的政府采购政策：</w:t>
      </w:r>
    </w:p>
    <w:p w14:paraId="1091E1DE">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shd w:val="clear" w:color="auto" w:fill="FFFFFF"/>
        </w:rPr>
      </w:pPr>
      <w:r>
        <w:rPr>
          <w:rFonts w:hint="eastAsia" w:ascii="宋体" w:hAnsi="宋体" w:cs="宋体"/>
          <w:shd w:val="clear" w:color="auto" w:fill="FFFFFF"/>
        </w:rPr>
        <w:t>进口产品：不适用于本项目。</w:t>
      </w:r>
    </w:p>
    <w:p w14:paraId="4B0DF432">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shd w:val="clear" w:color="auto" w:fill="FFFFFF"/>
        </w:rPr>
      </w:pPr>
      <w:r>
        <w:rPr>
          <w:rFonts w:hint="eastAsia" w:ascii="宋体" w:hAnsi="宋体" w:cs="宋体"/>
          <w:shd w:val="clear" w:color="auto" w:fill="FFFFFF"/>
        </w:rPr>
        <w:t>节能产品：</w:t>
      </w:r>
      <w:r>
        <w:rPr>
          <w:rFonts w:hint="eastAsia" w:ascii="宋体" w:hAnsi="宋体" w:eastAsia="宋体" w:cs="宋体"/>
          <w:color w:val="auto"/>
          <w:sz w:val="24"/>
          <w:szCs w:val="24"/>
          <w:highlight w:val="none"/>
        </w:rPr>
        <w:t>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r>
        <w:rPr>
          <w:rFonts w:hint="eastAsia" w:ascii="宋体" w:hAnsi="宋体" w:cs="宋体"/>
          <w:shd w:val="clear" w:color="auto" w:fill="FFFFFF"/>
        </w:rPr>
        <w:t>。</w:t>
      </w:r>
    </w:p>
    <w:p w14:paraId="075CECAF">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cs="宋体"/>
          <w:highlight w:val="none"/>
          <w:shd w:val="clear" w:color="auto" w:fill="FFFFFF"/>
        </w:rPr>
      </w:pPr>
      <w:r>
        <w:rPr>
          <w:rFonts w:hint="eastAsia" w:ascii="宋体" w:hAnsi="宋体" w:cs="宋体"/>
          <w:shd w:val="clear" w:color="auto" w:fill="FFFFFF"/>
        </w:rPr>
        <w:t>环境标志产品：</w:t>
      </w:r>
      <w:r>
        <w:rPr>
          <w:rFonts w:hint="eastAsia" w:ascii="宋体" w:hAnsi="宋体" w:eastAsia="宋体" w:cs="宋体"/>
          <w:color w:val="auto"/>
          <w:sz w:val="24"/>
          <w:szCs w:val="24"/>
          <w:highlight w:val="none"/>
        </w:rPr>
        <w:t>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r>
        <w:rPr>
          <w:rFonts w:hint="eastAsia" w:ascii="宋体" w:hAnsi="宋体" w:cs="宋体"/>
          <w:highlight w:val="none"/>
          <w:shd w:val="clear" w:color="auto" w:fill="FFFFFF"/>
        </w:rPr>
        <w:t>。</w:t>
      </w:r>
    </w:p>
    <w:p w14:paraId="53BDD204">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248F498B">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合同包1：【预留】专门面向中小企业</w:t>
      </w:r>
    </w:p>
    <w:p w14:paraId="7B452C5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14:paraId="66AA415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预留形式：【预留】专门面向中小企业</w:t>
      </w:r>
    </w:p>
    <w:p w14:paraId="1D7200A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14:paraId="0661FBF2">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highlight w:val="none"/>
          <w:shd w:val="clear" w:color="auto" w:fill="FFFFFF"/>
        </w:rPr>
      </w:pPr>
      <w:r>
        <w:rPr>
          <w:rFonts w:cs="宋体"/>
          <w:sz w:val="24"/>
          <w:szCs w:val="24"/>
          <w:highlight w:val="none"/>
          <w:shd w:val="clear" w:color="auto" w:fill="FFFFFF"/>
        </w:rPr>
        <w:t>5.供应商的资格要求：</w:t>
      </w:r>
    </w:p>
    <w:p w14:paraId="099FCE0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5.1法定条件：符合《中华人民共和国政府采购法》第二十二条第一款规定的条件。</w:t>
      </w:r>
    </w:p>
    <w:p w14:paraId="0FFB4C83">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5.2特定条件：</w:t>
      </w:r>
    </w:p>
    <w:p w14:paraId="45E70CE3">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宋体" w:hAnsi="宋体" w:eastAsia="宋体" w:cs="宋体"/>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合同包1</w:t>
      </w:r>
      <w:r>
        <w:rPr>
          <w:rFonts w:hint="eastAsia" w:ascii="宋体" w:hAnsi="宋体" w:eastAsia="宋体" w:cs="宋体"/>
          <w:b w:val="0"/>
          <w:bCs w:val="0"/>
          <w:kern w:val="0"/>
          <w:sz w:val="24"/>
          <w:szCs w:val="24"/>
          <w:highlight w:val="none"/>
          <w:shd w:val="clear" w:color="auto" w:fill="FFFFFF"/>
          <w:lang w:val="en-US" w:eastAsia="zh-CN" w:bidi="ar"/>
        </w:rPr>
        <w:t>：</w:t>
      </w:r>
    </w:p>
    <w:tbl>
      <w:tblPr>
        <w:tblStyle w:val="1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06"/>
        <w:gridCol w:w="6384"/>
      </w:tblGrid>
      <w:tr w14:paraId="44EC0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1449"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6D5D83E">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资格审查要求概况</w:t>
            </w:r>
          </w:p>
        </w:tc>
        <w:tc>
          <w:tcPr>
            <w:tcW w:w="355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0C8272F6">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评审点具体描述</w:t>
            </w:r>
          </w:p>
        </w:tc>
      </w:tr>
      <w:tr w14:paraId="0E7C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49"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33266128">
            <w:pPr>
              <w:keepNext w:val="0"/>
              <w:keepLines w:val="0"/>
              <w:pageBreakBefore w:val="0"/>
              <w:kinsoku/>
              <w:overflowPunct/>
              <w:topLinePunct w:val="0"/>
              <w:autoSpaceDE/>
              <w:autoSpaceDN/>
              <w:bidi w:val="0"/>
              <w:adjustRightInd/>
              <w:snapToGrid/>
              <w:spacing w:line="40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sz w:val="24"/>
                <w:szCs w:val="24"/>
                <w:highlight w:val="none"/>
                <w:vertAlign w:val="baseline"/>
                <w:lang w:val="en-US" w:eastAsia="zh-CN"/>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sz w:val="24"/>
                <w:szCs w:val="24"/>
                <w:highlight w:val="none"/>
                <w:vertAlign w:val="baseline"/>
                <w:lang w:val="en-US" w:eastAsia="zh-CN"/>
              </w:rPr>
              <w:t>包属于专门面向中小企业采购。</w:t>
            </w:r>
          </w:p>
        </w:tc>
        <w:tc>
          <w:tcPr>
            <w:tcW w:w="355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94A4F27">
            <w:pPr>
              <w:keepNext w:val="0"/>
              <w:keepLines w:val="0"/>
              <w:pageBreakBefore w:val="0"/>
              <w:widowControl/>
              <w:suppressLineNumbers w:val="0"/>
              <w:kinsoku/>
              <w:overflowPunct/>
              <w:topLinePunct w:val="0"/>
              <w:autoSpaceDE/>
              <w:autoSpaceDN/>
              <w:bidi w:val="0"/>
              <w:adjustRightInd/>
              <w:snapToGrid/>
              <w:spacing w:line="400" w:lineRule="exact"/>
              <w:jc w:val="left"/>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lang w:val="en-US" w:eastAsia="zh-CN" w:bidi="ar"/>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ascii="宋体" w:hAnsi="宋体" w:eastAsia="宋体" w:cs="宋体"/>
                <w:color w:val="000000"/>
                <w:kern w:val="0"/>
                <w:sz w:val="24"/>
                <w:szCs w:val="24"/>
                <w:highlight w:val="none"/>
                <w:lang w:val="en-US" w:eastAsia="zh-CN" w:bidi="ar"/>
              </w:rPr>
              <w:t>包为专门面向中小企业采购，响应人须提供中小企业声明函。监狱企业、残疾人福利性单位视同小型、微型企业。</w:t>
            </w:r>
          </w:p>
        </w:tc>
      </w:tr>
    </w:tbl>
    <w:p w14:paraId="2BA4198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80" w:firstLineChars="20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5.3是否接受联合体形式的响应谈判：</w:t>
      </w:r>
    </w:p>
    <w:p w14:paraId="158D2620">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合同包1：不接受</w:t>
      </w:r>
    </w:p>
    <w:p w14:paraId="11D49FB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textAlignment w:val="auto"/>
        <w:rPr>
          <w:rFonts w:hint="default" w:cs="宋体"/>
          <w:sz w:val="24"/>
          <w:szCs w:val="24"/>
          <w:shd w:val="clear" w:color="auto" w:fill="FFFFFF"/>
        </w:rPr>
      </w:pPr>
      <w:r>
        <w:rPr>
          <w:rFonts w:cs="宋体"/>
          <w:sz w:val="24"/>
          <w:szCs w:val="24"/>
          <w:highlight w:val="none"/>
          <w:shd w:val="clear" w:color="auto" w:fill="FFFFFF"/>
        </w:rPr>
        <w:t>※根据上述资格要求，供应商响应文件中</w:t>
      </w:r>
      <w:r>
        <w:rPr>
          <w:rFonts w:cs="宋体"/>
          <w:sz w:val="24"/>
          <w:szCs w:val="24"/>
          <w:shd w:val="clear" w:color="auto" w:fill="FFFFFF"/>
        </w:rPr>
        <w:t>应提交的“资格证明文件”相关规定和资料要求，详见竞争性谈判须知前附表和采购文件第五章。</w:t>
      </w:r>
    </w:p>
    <w:p w14:paraId="33408899">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shd w:val="clear" w:color="auto" w:fill="FFFFFF"/>
        </w:rPr>
      </w:pPr>
      <w:r>
        <w:rPr>
          <w:rFonts w:cs="宋体"/>
          <w:sz w:val="24"/>
          <w:szCs w:val="24"/>
          <w:shd w:val="clear" w:color="auto" w:fill="FFFFFF"/>
        </w:rPr>
        <w:t>6.竞争性采购文件获取期限：</w:t>
      </w:r>
    </w:p>
    <w:p w14:paraId="67FE6A0A">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rPr>
        <w:t>详见采购公告或更正公告（若有）。</w:t>
      </w:r>
    </w:p>
    <w:p w14:paraId="0DCE6795">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cs="宋体"/>
          <w:shd w:val="clear" w:color="auto" w:fill="FFFFFF"/>
        </w:rPr>
        <w:t>6</w:t>
      </w:r>
      <w:r>
        <w:rPr>
          <w:rFonts w:hint="eastAsia" w:ascii="宋体" w:hAnsi="宋体" w:eastAsia="宋体" w:cs="宋体"/>
          <w:shd w:val="clear" w:color="auto" w:fill="FFFFFF"/>
        </w:rPr>
        <w:t>.1如果采购过程中有发出更正公告，采购人将根据实际情况确定是否延长文件获取期限，则文件获取截止时间以更正公告中的约定为准。</w:t>
      </w:r>
    </w:p>
    <w:p w14:paraId="3DAF7B76">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cs="宋体"/>
          <w:shd w:val="clear" w:color="auto" w:fill="FFFFFF"/>
        </w:rPr>
        <w:t>6</w:t>
      </w:r>
      <w:r>
        <w:rPr>
          <w:rFonts w:hint="eastAsia" w:ascii="宋体" w:hAnsi="宋体" w:eastAsia="宋体" w:cs="宋体"/>
          <w:shd w:val="clear" w:color="auto" w:fill="FFFFFF"/>
        </w:rPr>
        <w:t>.2竞争性采购文件获取期限内，凡有意参加本项目的供应商应通过中国政府采购网下载附件《招标（采购）文件购买登记表》填写并加盖报名供应商公章鲜章后将扫描件发送到邮箱</w:t>
      </w:r>
      <w:r>
        <w:rPr>
          <w:rFonts w:hint="eastAsia" w:ascii="宋体" w:hAnsi="宋体" w:eastAsia="宋体" w:cs="宋体"/>
          <w:shd w:val="clear" w:color="auto" w:fill="FFFFFF"/>
          <w:lang w:eastAsia="zh-CN"/>
        </w:rPr>
        <w:t>fjjrzbpt@163.com</w:t>
      </w:r>
      <w:r>
        <w:rPr>
          <w:rFonts w:hint="eastAsia" w:ascii="宋体" w:hAnsi="宋体" w:eastAsia="宋体" w:cs="宋体"/>
          <w:shd w:val="clear" w:color="auto" w:fill="FFFFFF"/>
        </w:rPr>
        <w:t>或者到现场受理报名，否则报价响应将被拒绝。</w:t>
      </w:r>
    </w:p>
    <w:p w14:paraId="6171C021">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7.获取采购文件时间、地点、方式：</w:t>
      </w:r>
    </w:p>
    <w:p w14:paraId="264701F5">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eastAsia="宋体" w:cs="宋体"/>
          <w:sz w:val="24"/>
        </w:rPr>
      </w:pPr>
      <w:r>
        <w:rPr>
          <w:rFonts w:hint="eastAsia" w:ascii="宋体" w:hAnsi="宋体" w:cs="宋体"/>
          <w:sz w:val="24"/>
          <w:shd w:val="clear" w:color="auto" w:fill="FFFFFF"/>
        </w:rPr>
        <w:t>7</w:t>
      </w:r>
      <w:r>
        <w:rPr>
          <w:rFonts w:hint="eastAsia" w:ascii="宋体" w:hAnsi="宋体" w:eastAsia="宋体" w:cs="宋体"/>
          <w:sz w:val="24"/>
          <w:shd w:val="clear" w:color="auto" w:fill="FFFFFF"/>
        </w:rPr>
        <w:t>.1采购文件的提供期限：</w:t>
      </w:r>
      <w:r>
        <w:rPr>
          <w:rFonts w:hint="eastAsia" w:ascii="宋体" w:hAnsi="宋体" w:eastAsia="宋体" w:cs="宋体"/>
          <w:sz w:val="24"/>
          <w:u w:val="single"/>
        </w:rPr>
        <w:t>2024</w:t>
      </w:r>
      <w:r>
        <w:rPr>
          <w:rFonts w:hint="eastAsia" w:ascii="宋体" w:hAnsi="宋体" w:cs="宋体"/>
          <w:sz w:val="24"/>
        </w:rPr>
        <w:t>年</w:t>
      </w:r>
      <w:r>
        <w:rPr>
          <w:rFonts w:hint="eastAsia" w:ascii="宋体" w:hAnsi="宋体" w:cs="宋体"/>
          <w:sz w:val="24"/>
          <w:u w:val="single"/>
          <w:lang w:val="en-US" w:eastAsia="zh-CN"/>
        </w:rPr>
        <w:t>08</w:t>
      </w:r>
      <w:r>
        <w:rPr>
          <w:rFonts w:hint="eastAsia" w:ascii="宋体" w:hAnsi="宋体" w:cs="宋体"/>
          <w:sz w:val="24"/>
        </w:rPr>
        <w:t>月</w:t>
      </w:r>
      <w:r>
        <w:rPr>
          <w:rFonts w:hint="eastAsia" w:ascii="宋体" w:hAnsi="宋体" w:cs="宋体"/>
          <w:sz w:val="24"/>
          <w:u w:val="single"/>
          <w:lang w:val="en-US" w:eastAsia="zh-CN"/>
        </w:rPr>
        <w:t>30</w:t>
      </w:r>
      <w:r>
        <w:rPr>
          <w:rFonts w:hint="eastAsia" w:ascii="宋体" w:hAnsi="宋体" w:cs="宋体"/>
          <w:sz w:val="24"/>
        </w:rPr>
        <w:t>日起至</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09</w:t>
      </w:r>
      <w:r>
        <w:rPr>
          <w:rFonts w:hint="eastAsia" w:ascii="宋体" w:hAnsi="宋体" w:cs="宋体"/>
          <w:sz w:val="24"/>
        </w:rPr>
        <w:t>月</w:t>
      </w:r>
      <w:r>
        <w:rPr>
          <w:rFonts w:hint="eastAsia" w:ascii="宋体" w:hAnsi="宋体" w:cs="宋体"/>
          <w:sz w:val="24"/>
          <w:u w:val="single"/>
          <w:lang w:val="en-US" w:eastAsia="zh-CN"/>
        </w:rPr>
        <w:t>05</w:t>
      </w:r>
      <w:r>
        <w:rPr>
          <w:rFonts w:hint="eastAsia" w:ascii="宋体" w:hAnsi="宋体" w:cs="宋体"/>
          <w:sz w:val="24"/>
        </w:rPr>
        <w:t>日(周末、国家法定节假日除外)，</w:t>
      </w:r>
      <w:r>
        <w:rPr>
          <w:rFonts w:hint="eastAsia" w:ascii="宋体" w:hAnsi="宋体" w:cs="宋体"/>
          <w:b/>
          <w:bCs/>
          <w:sz w:val="24"/>
          <w:u w:val="single"/>
        </w:rPr>
        <w:t>每日上午08:30至12:00，下午14:</w:t>
      </w:r>
      <w:r>
        <w:rPr>
          <w:rFonts w:hint="eastAsia" w:ascii="宋体" w:hAnsi="宋体" w:cs="宋体"/>
          <w:b/>
          <w:bCs/>
          <w:sz w:val="24"/>
          <w:u w:val="single"/>
          <w:lang w:val="en-US" w:eastAsia="zh-CN"/>
        </w:rPr>
        <w:t>3</w:t>
      </w:r>
      <w:r>
        <w:rPr>
          <w:rFonts w:hint="eastAsia" w:ascii="宋体" w:hAnsi="宋体" w:cs="宋体"/>
          <w:b/>
          <w:bCs/>
          <w:sz w:val="24"/>
          <w:u w:val="single"/>
        </w:rPr>
        <w:t>0至1</w:t>
      </w:r>
      <w:r>
        <w:rPr>
          <w:rFonts w:hint="eastAsia" w:ascii="宋体" w:hAnsi="宋体" w:cs="宋体"/>
          <w:b/>
          <w:bCs/>
          <w:sz w:val="24"/>
          <w:u w:val="single"/>
          <w:lang w:val="en-US" w:eastAsia="zh-CN"/>
        </w:rPr>
        <w:t>8</w:t>
      </w:r>
      <w:r>
        <w:rPr>
          <w:rFonts w:hint="eastAsia" w:ascii="宋体" w:hAnsi="宋体" w:cs="宋体"/>
          <w:b/>
          <w:bCs/>
          <w:sz w:val="24"/>
          <w:u w:val="single"/>
        </w:rPr>
        <w:t>:</w:t>
      </w:r>
      <w:r>
        <w:rPr>
          <w:rFonts w:hint="eastAsia" w:ascii="宋体" w:hAnsi="宋体" w:cs="宋体"/>
          <w:b/>
          <w:bCs/>
          <w:sz w:val="24"/>
          <w:u w:val="single"/>
          <w:lang w:val="en-US" w:eastAsia="zh-CN"/>
        </w:rPr>
        <w:t>0</w:t>
      </w:r>
      <w:r>
        <w:rPr>
          <w:rFonts w:hint="eastAsia" w:ascii="宋体" w:hAnsi="宋体" w:cs="宋体"/>
          <w:b/>
          <w:bCs/>
          <w:sz w:val="24"/>
          <w:u w:val="single"/>
        </w:rPr>
        <w:t>0(北京时间)</w:t>
      </w:r>
      <w:r>
        <w:rPr>
          <w:rFonts w:hint="eastAsia" w:ascii="宋体" w:hAnsi="宋体" w:cs="宋体"/>
          <w:b/>
          <w:bCs/>
          <w:sz w:val="24"/>
        </w:rPr>
        <w:t xml:space="preserve"> 。</w:t>
      </w:r>
      <w:r>
        <w:rPr>
          <w:rFonts w:hint="eastAsia" w:ascii="宋体" w:hAnsi="宋体" w:eastAsia="宋体" w:cs="宋体"/>
          <w:sz w:val="24"/>
          <w:shd w:val="clear" w:color="auto" w:fill="FFFFFF"/>
        </w:rPr>
        <w:t>详见采购公告或更正公告（若有），若不一致，以更正公告（若有）为准。采购文件的提供期限与采购公告的公告期限保持一致。</w:t>
      </w:r>
    </w:p>
    <w:p w14:paraId="61667482">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hAnsi="宋体" w:cs="宋体"/>
          <w:sz w:val="24"/>
        </w:rPr>
      </w:pPr>
      <w:r>
        <w:rPr>
          <w:rFonts w:hint="eastAsia" w:ascii="宋体" w:hAnsi="宋体" w:cs="宋体"/>
          <w:sz w:val="24"/>
          <w:shd w:val="clear" w:color="auto" w:fill="FFFFFF"/>
        </w:rPr>
        <w:t>7</w:t>
      </w:r>
      <w:r>
        <w:rPr>
          <w:rFonts w:hint="eastAsia" w:ascii="宋体" w:hAnsi="宋体" w:eastAsia="宋体" w:cs="宋体"/>
          <w:sz w:val="24"/>
          <w:shd w:val="clear" w:color="auto" w:fill="FFFFFF"/>
        </w:rPr>
        <w:t>.2获取地点及方式：</w:t>
      </w:r>
      <w:r>
        <w:fldChar w:fldCharType="begin"/>
      </w:r>
      <w:r>
        <w:instrText xml:space="preserve"> HYPERLINK "mailto:在规定时间内，凡有意参加本项目的供应商可下载附件《招标（采购）文件购买登记表》填写并加盖报名供应商公章鲜章后将扫描件发送到邮箱fjjrzb@fjjrzb.com或者到现场受理报名。" </w:instrText>
      </w:r>
      <w:r>
        <w:fldChar w:fldCharType="separate"/>
      </w:r>
      <w:r>
        <w:rPr>
          <w:rFonts w:hint="eastAsia" w:ascii="宋体" w:hAnsi="宋体" w:eastAsia="宋体" w:cs="宋体"/>
          <w:kern w:val="0"/>
          <w:sz w:val="24"/>
        </w:rPr>
        <w:t>在规定时间内，凡有意参加本项目的供应商</w:t>
      </w:r>
      <w:r>
        <w:rPr>
          <w:rFonts w:hint="eastAsia" w:ascii="宋体" w:hAnsi="宋体" w:eastAsia="宋体" w:cs="宋体"/>
          <w:sz w:val="24"/>
          <w:shd w:val="clear" w:color="auto" w:fill="FFFFFF"/>
        </w:rPr>
        <w:t>应通过</w:t>
      </w:r>
      <w:r>
        <w:rPr>
          <w:rFonts w:hint="eastAsia" w:ascii="宋体" w:hAnsi="宋体" w:cs="宋体"/>
          <w:sz w:val="24"/>
          <w:shd w:val="clear" w:color="auto" w:fill="FFFFFF"/>
        </w:rPr>
        <w:t>中国</w:t>
      </w:r>
      <w:r>
        <w:rPr>
          <w:rFonts w:hint="eastAsia" w:ascii="宋体" w:hAnsi="宋体" w:eastAsia="宋体" w:cs="宋体"/>
          <w:sz w:val="24"/>
          <w:shd w:val="clear" w:color="auto" w:fill="FFFFFF"/>
        </w:rPr>
        <w:t>政府采购网</w:t>
      </w:r>
      <w:r>
        <w:rPr>
          <w:rFonts w:hint="eastAsia" w:ascii="宋体" w:hAnsi="宋体" w:eastAsia="宋体" w:cs="宋体"/>
          <w:kern w:val="0"/>
          <w:sz w:val="24"/>
        </w:rPr>
        <w:t>可下载附件《招标（采购）文件购买登记表》填写并加盖报名供应商公章鲜章后将扫描件发送到邮箱</w:t>
      </w:r>
      <w:r>
        <w:rPr>
          <w:rFonts w:hint="eastAsia" w:ascii="宋体" w:hAnsi="宋体" w:eastAsia="宋体" w:cs="宋体"/>
          <w:kern w:val="0"/>
          <w:sz w:val="24"/>
          <w:lang w:eastAsia="zh-CN"/>
        </w:rPr>
        <w:t>fjjrzbpt@163.com</w:t>
      </w:r>
      <w:r>
        <w:rPr>
          <w:rFonts w:hint="eastAsia" w:ascii="宋体" w:hAnsi="宋体" w:eastAsia="宋体" w:cs="宋体"/>
          <w:kern w:val="0"/>
          <w:sz w:val="24"/>
        </w:rPr>
        <w:t>或者到现场受理报名。</w:t>
      </w:r>
      <w:r>
        <w:rPr>
          <w:rFonts w:hint="eastAsia" w:ascii="宋体" w:hAnsi="宋体" w:eastAsia="宋体" w:cs="宋体"/>
          <w:kern w:val="0"/>
          <w:sz w:val="24"/>
        </w:rPr>
        <w:fldChar w:fldCharType="end"/>
      </w:r>
    </w:p>
    <w:p w14:paraId="14189837">
      <w:pPr>
        <w:keepNext w:val="0"/>
        <w:keepLines w:val="0"/>
        <w:pageBreakBefore w:val="0"/>
        <w:kinsoku/>
        <w:overflowPunct/>
        <w:topLinePunct w:val="0"/>
        <w:autoSpaceDE/>
        <w:autoSpaceDN/>
        <w:bidi w:val="0"/>
        <w:adjustRightInd w:val="0"/>
        <w:snapToGrid w:val="0"/>
        <w:spacing w:line="400" w:lineRule="exact"/>
        <w:ind w:firstLine="482" w:firstLineChars="200"/>
        <w:textAlignment w:val="auto"/>
        <w:rPr>
          <w:rFonts w:ascii="宋体" w:hAnsi="宋体" w:eastAsia="宋体" w:cs="宋体"/>
          <w:sz w:val="24"/>
          <w:shd w:val="clear" w:color="auto" w:fill="FFFFFF"/>
        </w:rPr>
      </w:pPr>
      <w:r>
        <w:rPr>
          <w:rFonts w:hint="eastAsia" w:ascii="宋体" w:hAnsi="宋体" w:cs="宋体"/>
          <w:b/>
          <w:bCs/>
          <w:kern w:val="0"/>
          <w:sz w:val="24"/>
        </w:rPr>
        <w:t xml:space="preserve">注：未通过上述途径获取采购文件的，不予书面通知采购文件更改补充内容等（如有）及不受理响应。  </w:t>
      </w:r>
    </w:p>
    <w:p w14:paraId="5D07129F">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8.采购文件售价：纸质采购文件或电子采购文件的售价均为100元人民币/份。纸质采购文件与电子采购文件具有同等法律效力，采购文件售后不退。</w:t>
      </w:r>
    </w:p>
    <w:p w14:paraId="5EFEF3E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sz w:val="24"/>
          <w:szCs w:val="24"/>
        </w:rPr>
      </w:pPr>
      <w:r>
        <w:rPr>
          <w:rFonts w:cs="宋体"/>
          <w:sz w:val="24"/>
          <w:szCs w:val="24"/>
          <w:shd w:val="clear" w:color="auto" w:fill="FFFFFF"/>
        </w:rPr>
        <w:t>9.首次响应文件递交截止时间及地点：</w:t>
      </w:r>
    </w:p>
    <w:p w14:paraId="53BF4BB0">
      <w:pPr>
        <w:keepNext w:val="0"/>
        <w:keepLines w:val="0"/>
        <w:pageBreakBefore w:val="0"/>
        <w:kinsoku/>
        <w:overflowPunct/>
        <w:topLinePunct w:val="0"/>
        <w:autoSpaceDE/>
        <w:autoSpaceDN/>
        <w:bidi w:val="0"/>
        <w:adjustRightInd w:val="0"/>
        <w:snapToGrid w:val="0"/>
        <w:spacing w:line="400" w:lineRule="exact"/>
        <w:ind w:firstLine="480" w:firstLineChars="200"/>
        <w:textAlignment w:val="auto"/>
        <w:rPr>
          <w:rFonts w:ascii="宋体" w:eastAsia="宋体" w:cs="宋体"/>
          <w:b/>
          <w:bCs/>
          <w:kern w:val="0"/>
        </w:rPr>
      </w:pPr>
      <w:r>
        <w:rPr>
          <w:rFonts w:hint="eastAsia" w:hAnsi="宋体"/>
          <w:sz w:val="24"/>
        </w:rPr>
        <w:t>响应人应于</w:t>
      </w:r>
      <w:r>
        <w:rPr>
          <w:rFonts w:hint="eastAsia" w:ascii="宋体" w:hAnsi="宋体" w:cs="宋体"/>
          <w:sz w:val="24"/>
          <w:u w:val="single"/>
        </w:rPr>
        <w:t>2024</w:t>
      </w:r>
      <w:r>
        <w:rPr>
          <w:rFonts w:hint="eastAsia" w:ascii="宋体" w:hAnsi="宋体" w:cs="宋体"/>
          <w:sz w:val="24"/>
        </w:rPr>
        <w:t>年</w:t>
      </w:r>
      <w:r>
        <w:rPr>
          <w:rFonts w:hint="eastAsia" w:ascii="宋体" w:hAnsi="宋体" w:cs="宋体"/>
          <w:sz w:val="24"/>
          <w:u w:val="single"/>
          <w:lang w:val="en-US" w:eastAsia="zh-CN"/>
        </w:rPr>
        <w:t>09</w:t>
      </w:r>
      <w:r>
        <w:rPr>
          <w:rFonts w:hint="eastAsia" w:ascii="宋体" w:hAnsi="宋体" w:cs="宋体"/>
          <w:sz w:val="24"/>
        </w:rPr>
        <w:t>月</w:t>
      </w:r>
      <w:r>
        <w:rPr>
          <w:rFonts w:hint="eastAsia" w:ascii="宋体" w:hAnsi="宋体" w:cs="宋体"/>
          <w:sz w:val="24"/>
          <w:u w:val="single"/>
          <w:lang w:val="en-US" w:eastAsia="zh-CN"/>
        </w:rPr>
        <w:t>06</w:t>
      </w:r>
      <w:r>
        <w:rPr>
          <w:rFonts w:hint="eastAsia" w:ascii="宋体" w:hAnsi="宋体" w:cs="宋体"/>
          <w:sz w:val="24"/>
        </w:rPr>
        <w:t>日</w:t>
      </w:r>
      <w:r>
        <w:rPr>
          <w:rFonts w:hint="eastAsia" w:ascii="宋体" w:hAnsi="宋体" w:cs="宋体"/>
          <w:sz w:val="24"/>
          <w:u w:val="single"/>
          <w:lang w:val="en-US" w:eastAsia="zh-CN"/>
        </w:rPr>
        <w:t>15</w:t>
      </w:r>
      <w:r>
        <w:rPr>
          <w:rFonts w:hint="eastAsia" w:ascii="宋体" w:hAnsi="宋体" w:cs="宋体"/>
          <w:sz w:val="24"/>
        </w:rPr>
        <w:t>时</w:t>
      </w:r>
      <w:r>
        <w:rPr>
          <w:rFonts w:hint="eastAsia" w:ascii="宋体" w:hAnsi="宋体" w:cs="宋体"/>
          <w:sz w:val="24"/>
          <w:u w:val="single"/>
          <w:lang w:val="en-US" w:eastAsia="zh-CN"/>
        </w:rPr>
        <w:t>00</w:t>
      </w:r>
      <w:r>
        <w:rPr>
          <w:rFonts w:hint="eastAsia" w:ascii="宋体" w:hAnsi="宋体" w:cs="宋体"/>
          <w:sz w:val="24"/>
        </w:rPr>
        <w:t>分</w:t>
      </w:r>
      <w:r>
        <w:rPr>
          <w:rFonts w:hint="eastAsia" w:hAnsi="宋体"/>
          <w:sz w:val="24"/>
        </w:rPr>
        <w:t>（北京时间）前将响应文件递交至</w:t>
      </w:r>
      <w:r>
        <w:rPr>
          <w:rFonts w:hint="eastAsia" w:hAnsi="宋体"/>
          <w:b/>
          <w:bCs/>
          <w:sz w:val="24"/>
        </w:rPr>
        <w:t>福建吉瑞招标代理有限公司</w:t>
      </w:r>
      <w:r>
        <w:rPr>
          <w:rFonts w:hint="eastAsia" w:ascii="宋体" w:hAnsi="宋体" w:cs="宋体"/>
          <w:b/>
          <w:bCs/>
          <w:sz w:val="24"/>
        </w:rPr>
        <w:t>(福建省莆田市城厢区龙桥街道福兴路521弄2号楼1梯201、202室)</w:t>
      </w:r>
      <w:r>
        <w:rPr>
          <w:rFonts w:hint="eastAsia" w:ascii="宋体" w:hAnsi="宋体"/>
          <w:kern w:val="0"/>
          <w:sz w:val="24"/>
        </w:rPr>
        <w:t xml:space="preserve"> </w:t>
      </w:r>
      <w:r>
        <w:rPr>
          <w:rFonts w:hint="eastAsia" w:hAnsi="宋体"/>
          <w:sz w:val="24"/>
        </w:rPr>
        <w:t>，</w:t>
      </w:r>
      <w:r>
        <w:rPr>
          <w:rFonts w:hint="eastAsia" w:hAnsi="宋体"/>
          <w:sz w:val="24"/>
          <w:shd w:val="pct10" w:color="auto" w:fill="FFFFFF"/>
        </w:rPr>
        <w:t>逾期送达的或未密封的响应文件将被拒绝。</w:t>
      </w:r>
    </w:p>
    <w:p w14:paraId="7FF60E1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10.谈判时间及地点：</w:t>
      </w:r>
    </w:p>
    <w:p w14:paraId="71CFF9D1">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hAnsi="宋体"/>
        </w:rPr>
        <w:t>与提交响应文件截止时间的同一时间、同一地点。</w:t>
      </w:r>
      <w:r>
        <w:rPr>
          <w:rFonts w:hint="eastAsia" w:ascii="宋体" w:hAnsi="宋体" w:eastAsia="宋体" w:cs="宋体"/>
          <w:shd w:val="clear" w:color="auto" w:fill="FFFFFF"/>
        </w:rPr>
        <w:t>详见采购公告或更正公告（若有），若不一致，以更正公告（若有）为准。</w:t>
      </w:r>
    </w:p>
    <w:p w14:paraId="435EEDCB">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default" w:cs="宋体"/>
          <w:sz w:val="24"/>
          <w:szCs w:val="24"/>
        </w:rPr>
      </w:pPr>
      <w:r>
        <w:rPr>
          <w:rFonts w:cs="宋体"/>
          <w:sz w:val="24"/>
          <w:szCs w:val="24"/>
          <w:shd w:val="clear" w:color="auto" w:fill="FFFFFF"/>
        </w:rPr>
        <w:t>11.竞争性采购公告期限：</w:t>
      </w:r>
    </w:p>
    <w:p w14:paraId="0D826239">
      <w:pPr>
        <w:pStyle w:val="1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highlight w:val="none"/>
          <w:shd w:val="clear" w:color="auto" w:fill="FFFFFF"/>
        </w:rPr>
      </w:pPr>
      <w:r>
        <w:rPr>
          <w:rFonts w:hint="eastAsia" w:ascii="宋体" w:hAnsi="宋体" w:eastAsia="宋体" w:cs="宋体"/>
          <w:shd w:val="clear" w:color="auto" w:fill="FFFFFF"/>
        </w:rPr>
        <w:t>自公告之日起</w:t>
      </w:r>
      <w:r>
        <w:rPr>
          <w:rFonts w:hint="eastAsia" w:ascii="宋体" w:hAnsi="宋体" w:eastAsia="宋体" w:cs="宋体"/>
          <w:highlight w:val="none"/>
          <w:shd w:val="clear" w:color="auto" w:fill="FFFFFF"/>
        </w:rPr>
        <w:t>3个工作日。</w:t>
      </w:r>
    </w:p>
    <w:p w14:paraId="685CF200">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ind w:firstLine="420"/>
        <w:textAlignment w:val="auto"/>
        <w:rPr>
          <w:rFonts w:hint="eastAsia" w:ascii="宋体" w:hAnsi="宋体" w:eastAsia="宋体" w:cs="宋体"/>
          <w:sz w:val="24"/>
          <w:szCs w:val="24"/>
          <w:highlight w:val="none"/>
          <w:shd w:val="clear" w:color="auto" w:fill="FFFFFF"/>
          <w:lang w:eastAsia="zh-CN"/>
        </w:rPr>
      </w:pPr>
      <w:r>
        <w:rPr>
          <w:rFonts w:ascii="宋体" w:hAnsi="宋体" w:eastAsia="宋体" w:cs="宋体"/>
          <w:sz w:val="24"/>
          <w:szCs w:val="24"/>
          <w:highlight w:val="none"/>
          <w:shd w:val="clear" w:color="auto" w:fill="FFFFFF"/>
        </w:rPr>
        <w:t>12.采购人：</w:t>
      </w:r>
      <w:r>
        <w:rPr>
          <w:rFonts w:hint="eastAsia" w:ascii="宋体" w:hAnsi="宋体" w:eastAsia="宋体" w:cs="宋体"/>
          <w:sz w:val="24"/>
          <w:szCs w:val="24"/>
          <w:highlight w:val="none"/>
          <w:shd w:val="clear" w:color="auto" w:fill="FFFFFF"/>
          <w:lang w:eastAsia="zh-CN"/>
        </w:rPr>
        <w:t>湄洲湾职业技术学院</w:t>
      </w:r>
    </w:p>
    <w:p w14:paraId="1605C98F">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地</w:t>
      </w:r>
      <w:r>
        <w:rPr>
          <w:rFonts w:hint="eastAsia" w:ascii="宋体" w:hAnsi="宋体" w:cs="宋体"/>
          <w:highlight w:val="none"/>
          <w:shd w:val="clear" w:color="auto" w:fill="FFFFFF"/>
        </w:rPr>
        <w:t>址：</w:t>
      </w:r>
      <w:r>
        <w:rPr>
          <w:rFonts w:hint="eastAsia" w:ascii="宋体" w:hAnsi="宋体" w:eastAsia="宋体" w:cs="宋体"/>
          <w:i w:val="0"/>
          <w:iCs w:val="0"/>
          <w:caps w:val="0"/>
          <w:color w:val="auto"/>
          <w:spacing w:val="0"/>
          <w:sz w:val="24"/>
          <w:szCs w:val="24"/>
          <w:highlight w:val="none"/>
          <w:shd w:val="clear" w:color="auto" w:fill="FFFFFF"/>
        </w:rPr>
        <w:t>福建省莆田市涵江区梧塘镇荔涵东大道1001号</w:t>
      </w:r>
    </w:p>
    <w:p w14:paraId="6C965572">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cs="宋体"/>
          <w:highlight w:val="none"/>
        </w:rPr>
      </w:pPr>
      <w:r>
        <w:rPr>
          <w:rFonts w:hint="eastAsia" w:ascii="宋体" w:hAnsi="宋体" w:cs="宋体"/>
          <w:highlight w:val="none"/>
          <w:shd w:val="clear" w:color="auto" w:fill="FFFFFF"/>
        </w:rPr>
        <w:t>邮编：351100</w:t>
      </w:r>
    </w:p>
    <w:p w14:paraId="037DA470">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cs="宋体" w:eastAsiaTheme="minorEastAsia"/>
          <w:highlight w:val="none"/>
          <w:shd w:val="clear" w:color="auto" w:fill="FFFFFF"/>
          <w:lang w:eastAsia="zh-CN"/>
        </w:rPr>
      </w:pPr>
      <w:r>
        <w:rPr>
          <w:rFonts w:hint="eastAsia" w:ascii="宋体" w:hAnsi="宋体" w:cs="宋体"/>
          <w:highlight w:val="none"/>
          <w:shd w:val="clear" w:color="auto" w:fill="FFFFFF"/>
        </w:rPr>
        <w:t>联系人：黄</w:t>
      </w:r>
      <w:r>
        <w:rPr>
          <w:rFonts w:hint="eastAsia" w:ascii="宋体" w:hAnsi="宋体" w:cs="宋体"/>
          <w:highlight w:val="none"/>
          <w:shd w:val="clear" w:color="auto" w:fill="FFFFFF"/>
          <w:lang w:val="en-US" w:eastAsia="zh-CN"/>
        </w:rPr>
        <w:t>老师</w:t>
      </w:r>
    </w:p>
    <w:p w14:paraId="4EE98782">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cs="宋体"/>
          <w:highlight w:val="none"/>
          <w:shd w:val="clear" w:color="auto" w:fill="FFFFFF"/>
        </w:rPr>
      </w:pPr>
      <w:r>
        <w:rPr>
          <w:rFonts w:hint="eastAsia" w:ascii="宋体" w:hAnsi="宋体" w:cs="宋体"/>
          <w:highlight w:val="none"/>
          <w:shd w:val="clear" w:color="auto" w:fill="FFFFFF"/>
        </w:rPr>
        <w:t>联系电话：13559819051</w:t>
      </w:r>
    </w:p>
    <w:p w14:paraId="6874F168">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cs="宋体"/>
          <w:b/>
          <w:bCs/>
          <w:sz w:val="24"/>
          <w:szCs w:val="24"/>
          <w:shd w:val="clear" w:color="auto" w:fill="FFFFFF"/>
          <w:lang w:eastAsia="zh-CN"/>
        </w:rPr>
      </w:pPr>
      <w:r>
        <w:rPr>
          <w:rFonts w:hint="eastAsia" w:ascii="宋体" w:hAnsi="宋体" w:eastAsia="宋体" w:cs="宋体"/>
          <w:b/>
          <w:bCs/>
          <w:kern w:val="0"/>
          <w:sz w:val="24"/>
          <w:szCs w:val="24"/>
          <w:highlight w:val="none"/>
          <w:shd w:val="clear" w:color="auto" w:fill="FFFFFF"/>
          <w:lang w:val="en-US" w:eastAsia="zh-CN" w:bidi="ar-SA"/>
        </w:rPr>
        <w:t>13.代理机构：福建吉瑞招</w:t>
      </w:r>
      <w:r>
        <w:rPr>
          <w:rFonts w:hint="eastAsia" w:ascii="宋体" w:hAnsi="宋体" w:eastAsia="宋体" w:cs="宋体"/>
          <w:b/>
          <w:bCs/>
          <w:kern w:val="0"/>
          <w:sz w:val="24"/>
          <w:szCs w:val="24"/>
          <w:shd w:val="clear" w:color="auto" w:fill="FFFFFF"/>
          <w:lang w:val="en-US" w:eastAsia="zh-CN" w:bidi="ar-SA"/>
        </w:rPr>
        <w:t>标代理</w:t>
      </w:r>
      <w:r>
        <w:rPr>
          <w:rFonts w:hint="eastAsia" w:cs="宋体"/>
          <w:b/>
          <w:bCs/>
          <w:sz w:val="24"/>
          <w:szCs w:val="24"/>
          <w:shd w:val="clear" w:color="auto" w:fill="FFFFFF"/>
          <w:lang w:eastAsia="zh-CN"/>
        </w:rPr>
        <w:t>有限公司</w:t>
      </w:r>
    </w:p>
    <w:p w14:paraId="62DBF8FB">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shd w:val="clear" w:color="auto" w:fill="FFFFFF"/>
          <w:lang w:eastAsia="zh-CN"/>
        </w:rPr>
      </w:pPr>
      <w:r>
        <w:rPr>
          <w:rFonts w:hint="eastAsia" w:ascii="宋体" w:hAnsi="宋体" w:eastAsia="宋体" w:cs="宋体"/>
          <w:shd w:val="clear" w:color="auto" w:fill="FFFFFF"/>
        </w:rPr>
        <w:t>地址：</w:t>
      </w:r>
      <w:r>
        <w:rPr>
          <w:rFonts w:hint="eastAsia" w:ascii="宋体" w:hAnsi="宋体" w:eastAsia="宋体" w:cs="宋体"/>
          <w:shd w:val="clear" w:color="auto" w:fill="FFFFFF"/>
          <w:lang w:eastAsia="zh-CN"/>
        </w:rPr>
        <w:t>福建省莆田市城厢区龙桥街道福兴路521弄2号楼1梯201、202室</w:t>
      </w:r>
    </w:p>
    <w:p w14:paraId="31846301">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ascii="宋体" w:hAnsi="宋体" w:eastAsia="宋体" w:cs="宋体"/>
        </w:rPr>
      </w:pPr>
      <w:r>
        <w:rPr>
          <w:rFonts w:hint="eastAsia" w:ascii="宋体" w:hAnsi="宋体" w:eastAsia="宋体" w:cs="宋体"/>
          <w:shd w:val="clear" w:color="auto" w:fill="FFFFFF"/>
        </w:rPr>
        <w:t>邮编：350000</w:t>
      </w:r>
    </w:p>
    <w:p w14:paraId="12211DB6">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lang w:eastAsia="zh-CN"/>
        </w:rPr>
      </w:pPr>
      <w:r>
        <w:rPr>
          <w:rFonts w:hint="eastAsia" w:ascii="宋体" w:hAnsi="宋体" w:eastAsia="宋体" w:cs="宋体"/>
          <w:shd w:val="clear" w:color="auto" w:fill="FFFFFF"/>
        </w:rPr>
        <w:t>联系人：</w:t>
      </w:r>
      <w:r>
        <w:rPr>
          <w:rFonts w:hint="eastAsia" w:ascii="宋体" w:hAnsi="宋体" w:eastAsia="宋体" w:cs="宋体"/>
          <w:shd w:val="clear" w:color="auto" w:fill="FFFFFF"/>
          <w:lang w:eastAsia="zh-CN"/>
        </w:rPr>
        <w:t>郑女士</w:t>
      </w:r>
    </w:p>
    <w:p w14:paraId="73C2B29B">
      <w:pPr>
        <w:pStyle w:val="16"/>
        <w:keepNext w:val="0"/>
        <w:keepLines w:val="0"/>
        <w:pageBreakBefore w:val="0"/>
        <w:widowControl/>
        <w:kinsoku/>
        <w:overflowPunct/>
        <w:topLinePunct w:val="0"/>
        <w:autoSpaceDE/>
        <w:autoSpaceDN/>
        <w:bidi w:val="0"/>
        <w:spacing w:beforeAutospacing="0" w:afterAutospacing="0" w:line="400" w:lineRule="exact"/>
        <w:ind w:firstLine="420"/>
        <w:textAlignment w:val="auto"/>
        <w:rPr>
          <w:rFonts w:hint="eastAsia" w:ascii="宋体" w:hAnsi="宋体" w:eastAsia="宋体" w:cs="宋体"/>
          <w:lang w:eastAsia="zh-CN"/>
        </w:rPr>
      </w:pPr>
      <w:r>
        <w:rPr>
          <w:rFonts w:hint="eastAsia" w:ascii="宋体" w:hAnsi="宋体" w:eastAsia="宋体" w:cs="宋体"/>
          <w:shd w:val="clear" w:color="auto" w:fill="FFFFFF"/>
        </w:rPr>
        <w:t>联系电话：</w:t>
      </w:r>
      <w:r>
        <w:rPr>
          <w:rFonts w:hint="eastAsia" w:ascii="宋体" w:hAnsi="宋体" w:eastAsia="宋体" w:cs="宋体"/>
          <w:shd w:val="clear" w:color="auto" w:fill="FFFFFF"/>
          <w:lang w:eastAsia="zh-CN"/>
        </w:rPr>
        <w:t>17705940968</w:t>
      </w:r>
    </w:p>
    <w:p w14:paraId="18F54F15">
      <w:pPr>
        <w:pStyle w:val="6"/>
        <w:keepNext w:val="0"/>
        <w:keepLines w:val="0"/>
        <w:pageBreakBefore w:val="0"/>
        <w:widowControl/>
        <w:shd w:val="clear" w:color="auto" w:fill="FFFFFF"/>
        <w:kinsoku/>
        <w:overflowPunct/>
        <w:topLinePunct w:val="0"/>
        <w:autoSpaceDE/>
        <w:autoSpaceDN/>
        <w:bidi w:val="0"/>
        <w:spacing w:beforeAutospacing="0" w:afterAutospacing="0" w:line="400" w:lineRule="exact"/>
        <w:textAlignment w:val="auto"/>
        <w:rPr>
          <w:rFonts w:hint="default" w:cs="宋体"/>
          <w:sz w:val="24"/>
          <w:szCs w:val="24"/>
        </w:rPr>
      </w:pPr>
      <w:r>
        <w:rPr>
          <w:rFonts w:cs="宋体"/>
          <w:sz w:val="24"/>
          <w:szCs w:val="24"/>
          <w:shd w:val="clear" w:color="auto" w:fill="FFFFFF"/>
        </w:rPr>
        <w:t>附1：购买采购文件和提交响应保证金的银行账户信息</w:t>
      </w:r>
    </w:p>
    <w:tbl>
      <w:tblPr>
        <w:tblStyle w:val="1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94"/>
      </w:tblGrid>
      <w:tr w14:paraId="0F3D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37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0AE09E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银行账户</w:t>
            </w:r>
          </w:p>
        </w:tc>
      </w:tr>
      <w:tr w14:paraId="0A1F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B899B9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开户名称：福建吉瑞招标代理有限公司</w:t>
            </w:r>
          </w:p>
        </w:tc>
      </w:tr>
      <w:tr w14:paraId="1D85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C9D423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开户银行：</w:t>
            </w:r>
            <w:r>
              <w:rPr>
                <w:rFonts w:hint="eastAsia"/>
                <w:bCs/>
                <w:color w:val="auto"/>
                <w:sz w:val="24"/>
                <w:highlight w:val="none"/>
                <w:lang w:eastAsia="zh-CN"/>
              </w:rPr>
              <w:t>中国工商银行莆田市分行国际业务部</w:t>
            </w:r>
          </w:p>
        </w:tc>
      </w:tr>
      <w:tr w14:paraId="158A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241FA7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银行账号：</w:t>
            </w:r>
            <w:r>
              <w:rPr>
                <w:rFonts w:hint="eastAsia" w:ascii="宋体" w:hAnsi="宋体" w:eastAsia="宋体" w:cs="Times New Roman"/>
                <w:bCs/>
                <w:color w:val="auto"/>
                <w:sz w:val="24"/>
                <w:highlight w:val="none"/>
                <w:lang w:eastAsia="zh-CN"/>
              </w:rPr>
              <w:t>1405 0106 1960 0008 458</w:t>
            </w:r>
          </w:p>
        </w:tc>
      </w:tr>
      <w:tr w14:paraId="2F9A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7FE20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rPr>
              <w:t>特别提示</w:t>
            </w:r>
          </w:p>
        </w:tc>
      </w:tr>
      <w:tr w14:paraId="4FEB6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45" w:hRule="atLeast"/>
        </w:trPr>
        <w:tc>
          <w:tcPr>
            <w:tcW w:w="5000" w:type="pct"/>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4FB531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1、请供应商务必认真核对账户信息，将</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款项汇入对应账户，并自行承担因款项汇错而产生的一切后果。</w:t>
            </w:r>
          </w:p>
          <w:p w14:paraId="77875F3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rPr>
              <w:t>2、请供应商在转账或电汇的凭证上务必按照以下格式注明，以便核对：“（项目编号：***、</w:t>
            </w:r>
            <w:r>
              <w:rPr>
                <w:rFonts w:hint="eastAsia" w:ascii="宋体" w:hAnsi="宋体" w:eastAsia="宋体" w:cs="宋体"/>
                <w:i w:val="0"/>
                <w:iCs w:val="0"/>
                <w:caps w:val="0"/>
                <w:color w:val="auto"/>
                <w:spacing w:val="0"/>
                <w:sz w:val="24"/>
                <w:szCs w:val="24"/>
                <w:highlight w:val="none"/>
                <w:lang w:eastAsia="zh-CN"/>
              </w:rPr>
              <w:t>合同包</w:t>
            </w:r>
            <w:r>
              <w:rPr>
                <w:rFonts w:hint="eastAsia" w:ascii="宋体" w:hAnsi="宋体" w:eastAsia="宋体" w:cs="宋体"/>
                <w:i w:val="0"/>
                <w:iCs w:val="0"/>
                <w:caps w:val="0"/>
                <w:color w:val="auto"/>
                <w:spacing w:val="0"/>
                <w:sz w:val="24"/>
                <w:szCs w:val="24"/>
                <w:highlight w:val="none"/>
              </w:rPr>
              <w:t>：***）的</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w:t>
            </w:r>
          </w:p>
        </w:tc>
      </w:tr>
    </w:tbl>
    <w:p w14:paraId="6DD0B692"/>
    <w:p w14:paraId="0A4540F4">
      <w:pPr>
        <w:pStyle w:val="22"/>
      </w:pPr>
    </w:p>
    <w:p w14:paraId="430E9373">
      <w:pPr>
        <w:pStyle w:val="22"/>
      </w:pPr>
    </w:p>
    <w:p w14:paraId="324A0D32">
      <w:pPr>
        <w:pStyle w:val="6"/>
        <w:keepNext w:val="0"/>
        <w:keepLines w:val="0"/>
        <w:pageBreakBefore w:val="0"/>
        <w:kinsoku/>
        <w:overflowPunct/>
        <w:topLinePunct w:val="0"/>
        <w:autoSpaceDE/>
        <w:autoSpaceDN/>
        <w:bidi w:val="0"/>
        <w:adjustRightInd/>
        <w:snapToGrid/>
        <w:spacing w:beforeAutospacing="0" w:afterAutospacing="0" w:line="240" w:lineRule="auto"/>
        <w:jc w:val="center"/>
        <w:textAlignment w:val="auto"/>
        <w:rPr>
          <w:rFonts w:hint="default" w:cs="宋体"/>
          <w:sz w:val="36"/>
          <w:szCs w:val="36"/>
        </w:rPr>
      </w:pPr>
      <w:r>
        <w:rPr>
          <w:rFonts w:cs="宋体"/>
          <w:sz w:val="36"/>
          <w:szCs w:val="36"/>
        </w:rPr>
        <w:t>第二章 竞争性谈判须知</w:t>
      </w:r>
      <w:bookmarkEnd w:id="1"/>
    </w:p>
    <w:p w14:paraId="58E65F0A">
      <w:pPr>
        <w:pStyle w:val="6"/>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jc w:val="center"/>
        <w:textAlignment w:val="auto"/>
        <w:rPr>
          <w:rFonts w:hint="default" w:cs="宋体"/>
          <w:sz w:val="24"/>
          <w:szCs w:val="24"/>
        </w:rPr>
      </w:pPr>
      <w:r>
        <w:rPr>
          <w:rFonts w:cs="宋体"/>
          <w:sz w:val="24"/>
          <w:szCs w:val="24"/>
          <w:shd w:val="clear" w:color="auto" w:fill="FFFFFF"/>
        </w:rPr>
        <w:t>第1节 竞争性谈判须知前附表</w:t>
      </w:r>
    </w:p>
    <w:p w14:paraId="46FD4452">
      <w:pPr>
        <w:pStyle w:val="7"/>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jc w:val="center"/>
        <w:textAlignment w:val="auto"/>
        <w:rPr>
          <w:rFonts w:hint="default" w:cs="宋体"/>
        </w:rPr>
      </w:pPr>
      <w:r>
        <w:rPr>
          <w:rFonts w:cs="宋体"/>
          <w:shd w:val="clear" w:color="auto" w:fill="FFFFFF"/>
        </w:rPr>
        <w:t>一、竞争性谈判须知前附表</w:t>
      </w:r>
    </w:p>
    <w:p w14:paraId="0321D4D3">
      <w:pPr>
        <w:pStyle w:val="16"/>
        <w:keepNext w:val="0"/>
        <w:keepLines w:val="0"/>
        <w:pageBreakBefore w:val="0"/>
        <w:widowControl/>
        <w:shd w:val="clear" w:color="auto" w:fill="FFFFFF"/>
        <w:kinsoku/>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shd w:val="clear" w:color="auto" w:fill="FFFFFF"/>
        </w:rPr>
        <w:t>竞争性谈判须知前附表是对竞争性谈判须知的补充和细化，二者如有矛盾，以前附表中的要求和规定为准</w:t>
      </w:r>
    </w:p>
    <w:tbl>
      <w:tblPr>
        <w:tblStyle w:val="18"/>
        <w:tblW w:w="4994" w:type="pct"/>
        <w:tblInd w:w="6" w:type="dxa"/>
        <w:shd w:val="clear" w:color="auto" w:fill="FFFFFF"/>
        <w:tblLayout w:type="autofit"/>
        <w:tblCellMar>
          <w:top w:w="0" w:type="dxa"/>
          <w:left w:w="0" w:type="dxa"/>
          <w:bottom w:w="0" w:type="dxa"/>
          <w:right w:w="0" w:type="dxa"/>
        </w:tblCellMar>
      </w:tblPr>
      <w:tblGrid>
        <w:gridCol w:w="480"/>
        <w:gridCol w:w="823"/>
        <w:gridCol w:w="7680"/>
      </w:tblGrid>
      <w:tr w14:paraId="75827B5A">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FD0913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项号</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F92BD6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条款号</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FF3A3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编列内容</w:t>
            </w:r>
          </w:p>
        </w:tc>
      </w:tr>
      <w:tr w14:paraId="0118CC62">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FD0143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5B0D6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3.2.1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CF1089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供应商的资格要求：见采购文件第一章“采购公告/采购邀请书”</w:t>
            </w:r>
          </w:p>
          <w:p w14:paraId="086EE6E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（1）合同包1资格证明文件资料要求：</w:t>
            </w:r>
          </w:p>
          <w:tbl>
            <w:tblPr>
              <w:tblStyle w:val="18"/>
              <w:tblW w:w="4999"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2"/>
              <w:gridCol w:w="1585"/>
              <w:gridCol w:w="5177"/>
            </w:tblGrid>
            <w:tr w14:paraId="5EA92B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633"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F2FFF41">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序号</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DDC8BE">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资格审查要求概况</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8DB58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b/>
                      <w:bCs/>
                      <w:sz w:val="24"/>
                      <w:highlight w:val="none"/>
                    </w:rPr>
                  </w:pPr>
                  <w:r>
                    <w:rPr>
                      <w:rFonts w:hint="eastAsia" w:ascii="宋体" w:hAnsi="宋体" w:eastAsia="宋体" w:cs="宋体"/>
                      <w:b/>
                      <w:bCs/>
                      <w:kern w:val="0"/>
                      <w:sz w:val="24"/>
                      <w:highlight w:val="none"/>
                    </w:rPr>
                    <w:t>评审点具体描述</w:t>
                  </w:r>
                </w:p>
              </w:tc>
            </w:tr>
            <w:tr w14:paraId="24A91C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AB589E">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98D5C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谈判响应声明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8BA04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详见声明函</w:t>
                  </w:r>
                </w:p>
              </w:tc>
            </w:tr>
            <w:tr w14:paraId="5D57F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E86ABAC">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2</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79FBDD">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单位负责人授权书</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52A9D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50EFA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0787BC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3</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61CDA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营业执照等证明文件</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62F78B">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033F9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3AB4BE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4</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A90279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提供财务状况报告（财务报告、或资信证明）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2169594">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①供应商提供的财务报告复印件（成立年限按照提交响应文件截止时间推算）应符合下列规定：a.成立年限满1年及以上的供应商，</w:t>
                  </w:r>
                  <w:r>
                    <w:rPr>
                      <w:rFonts w:hint="eastAsia" w:ascii="宋体" w:hAnsi="宋体" w:eastAsia="宋体" w:cs="宋体"/>
                      <w:kern w:val="0"/>
                      <w:sz w:val="24"/>
                      <w:highlight w:val="none"/>
                      <w:lang w:eastAsia="zh-CN"/>
                    </w:rPr>
                    <w:t>提供经审计的上一年度的年度财务报告</w:t>
                  </w:r>
                  <w:r>
                    <w:rPr>
                      <w:rFonts w:hint="eastAsia" w:ascii="宋体" w:hAnsi="宋体" w:eastAsia="宋体" w:cs="宋体"/>
                      <w:kern w:val="0"/>
                      <w:sz w:val="24"/>
                      <w:highlight w:val="none"/>
                    </w:rPr>
                    <w:t>。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75BBA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9B0559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5</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1BC7F5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依法缴纳税收证明材料</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005801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42096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35CCA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6</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1C447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依法缴纳社会保障资金证明材料</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23E5A1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725059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16971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7</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A151967">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具备履行合同所必需设备和专业技术能力的声明函(若有)</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83B6B8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5E347D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01BA6D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8</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D8CF22F">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参加采购活动前三年内在经营活动中没有重大违法记录的声明</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690568B">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15DE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FF54D3">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9</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4D018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中小企业声明函（以资格条件落实中小企业扶持政策时适用 ）</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81EB9A">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为“其他未列明行业”。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722254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4E05E79">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10</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006A3CD">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信用记录查询结果</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9155BC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w:t>
                  </w:r>
                  <w:r>
                    <w:rPr>
                      <w:rFonts w:hint="eastAsia" w:ascii="宋体" w:hAnsi="宋体" w:cs="宋体"/>
                      <w:kern w:val="0"/>
                      <w:sz w:val="24"/>
                      <w:highlight w:val="none"/>
                    </w:rPr>
                    <w:t>响应</w:t>
                  </w:r>
                  <w:r>
                    <w:rPr>
                      <w:rFonts w:hint="eastAsia" w:ascii="宋体" w:hAnsi="宋体" w:eastAsia="宋体" w:cs="宋体"/>
                      <w:kern w:val="0"/>
                      <w:sz w:val="24"/>
                      <w:highlight w:val="none"/>
                    </w:rPr>
                    <w:t>截止时间)前三年内被列入失信被执行人名单、重大税收违法案件当事人名单、政府采购严重违法失信行为记录名单及其他重大违法记录且相关信用惩戒期限未满的，其资格审查不合格。</w:t>
                  </w:r>
                </w:p>
              </w:tc>
            </w:tr>
            <w:tr w14:paraId="4A538E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8B21996">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11</w:t>
                  </w:r>
                </w:p>
              </w:tc>
              <w:tc>
                <w:tcPr>
                  <w:tcW w:w="151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AA51138">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联合体协议（若有）</w:t>
                  </w:r>
                </w:p>
              </w:tc>
              <w:tc>
                <w:tcPr>
                  <w:tcW w:w="495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83465F0">
                  <w:pPr>
                    <w:keepNext w:val="0"/>
                    <w:keepLines w:val="0"/>
                    <w:pageBreakBefore w:val="0"/>
                    <w:widowControl/>
                    <w:kinsoku/>
                    <w:wordWrap w:val="0"/>
                    <w:overflowPunct/>
                    <w:topLinePunct w:val="0"/>
                    <w:autoSpaceDE/>
                    <w:autoSpaceDN/>
                    <w:bidi w:val="0"/>
                    <w:adjustRightInd/>
                    <w:snapToGrid/>
                    <w:spacing w:beforeAutospacing="0" w:afterAutospacing="0" w:line="330" w:lineRule="exact"/>
                    <w:jc w:val="left"/>
                    <w:textAlignment w:val="auto"/>
                    <w:rPr>
                      <w:rFonts w:ascii="宋体" w:hAnsi="宋体" w:eastAsia="宋体" w:cs="宋体"/>
                      <w:sz w:val="24"/>
                      <w:highlight w:val="none"/>
                    </w:rPr>
                  </w:pPr>
                  <w:r>
                    <w:rPr>
                      <w:rFonts w:hint="eastAsia" w:ascii="宋体" w:hAnsi="宋体" w:eastAsia="宋体" w:cs="宋体"/>
                      <w:kern w:val="0"/>
                      <w:sz w:val="24"/>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14:paraId="63B8E8AF">
            <w:pPr>
              <w:pStyle w:val="16"/>
              <w:keepNext w:val="0"/>
              <w:keepLines w:val="0"/>
              <w:pageBreakBefore w:val="0"/>
              <w:widowControl/>
              <w:numPr>
                <w:ilvl w:val="0"/>
                <w:numId w:val="1"/>
              </w:numPr>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特定资格条件：</w:t>
            </w:r>
          </w:p>
          <w:p w14:paraId="598B64D2">
            <w:pPr>
              <w:pStyle w:val="16"/>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330" w:lineRule="exact"/>
              <w:ind w:firstLine="480" w:firstLineChars="200"/>
              <w:textAlignment w:val="auto"/>
              <w:rPr>
                <w:rFonts w:ascii="宋体" w:hAnsi="宋体" w:eastAsia="宋体" w:cs="宋体"/>
                <w:highlight w:val="none"/>
              </w:rPr>
            </w:pPr>
            <w:r>
              <w:rPr>
                <w:rFonts w:hint="eastAsia" w:ascii="宋体" w:hAnsi="宋体" w:eastAsia="宋体" w:cs="宋体"/>
                <w:highlight w:val="none"/>
                <w:lang w:val="en-US" w:eastAsia="zh-CN"/>
              </w:rPr>
              <w:t>合同包1：</w:t>
            </w:r>
          </w:p>
          <w:tbl>
            <w:tblPr>
              <w:tblStyle w:val="18"/>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05"/>
              <w:gridCol w:w="5131"/>
            </w:tblGrid>
            <w:tr w14:paraId="4CFC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305"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16A2B0A7">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资格审查要求概况</w:t>
                  </w:r>
                </w:p>
              </w:tc>
              <w:tc>
                <w:tcPr>
                  <w:tcW w:w="5131"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74AEBE9C">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sz w:val="24"/>
                      <w:szCs w:val="24"/>
                      <w:highlight w:val="none"/>
                      <w:vertAlign w:val="baseline"/>
                      <w:lang w:val="en-US" w:eastAsia="zh-CN"/>
                    </w:rPr>
                    <w:t>评审点具体描述</w:t>
                  </w:r>
                </w:p>
              </w:tc>
            </w:tr>
            <w:tr w14:paraId="02A1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5"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2C7DABB2">
                  <w:pPr>
                    <w:keepNext w:val="0"/>
                    <w:keepLines w:val="0"/>
                    <w:pageBreakBefore w:val="0"/>
                    <w:kinsoku/>
                    <w:overflowPunct/>
                    <w:topLinePunct w:val="0"/>
                    <w:autoSpaceDE/>
                    <w:autoSpaceDN/>
                    <w:bidi w:val="0"/>
                    <w:adjustRightInd/>
                    <w:snapToGrid/>
                    <w:spacing w:beforeAutospacing="0" w:afterAutospacing="0" w:line="330" w:lineRule="exact"/>
                    <w:jc w:val="center"/>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sz w:val="24"/>
                      <w:szCs w:val="24"/>
                      <w:highlight w:val="none"/>
                      <w:vertAlign w:val="baseline"/>
                      <w:lang w:val="en-US" w:eastAsia="zh-CN"/>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sz w:val="24"/>
                      <w:szCs w:val="24"/>
                      <w:highlight w:val="none"/>
                      <w:vertAlign w:val="baseline"/>
                      <w:lang w:val="en-US" w:eastAsia="zh-CN"/>
                    </w:rPr>
                    <w:t>包属于专门面向中小企业采购。</w:t>
                  </w:r>
                </w:p>
              </w:tc>
              <w:tc>
                <w:tcPr>
                  <w:tcW w:w="5131" w:type="dxa"/>
                  <w:tcBorders>
                    <w:top w:val="single" w:color="000000" w:sz="6" w:space="0"/>
                    <w:left w:val="single" w:color="000000" w:sz="6" w:space="0"/>
                    <w:bottom w:val="single" w:color="000000" w:sz="6" w:space="0"/>
                    <w:right w:val="single" w:color="000000" w:sz="6" w:space="0"/>
                  </w:tcBorders>
                  <w:shd w:val="clear" w:color="auto" w:fill="FFFFFF"/>
                  <w:noWrap w:val="0"/>
                  <w:tcMar>
                    <w:left w:w="120" w:type="dxa"/>
                    <w:right w:w="120" w:type="dxa"/>
                  </w:tcMar>
                  <w:vAlign w:val="center"/>
                </w:tcPr>
                <w:p w14:paraId="5C200F03">
                  <w:pPr>
                    <w:keepNext w:val="0"/>
                    <w:keepLines w:val="0"/>
                    <w:pageBreakBefore w:val="0"/>
                    <w:widowControl/>
                    <w:suppressLineNumbers w:val="0"/>
                    <w:kinsoku/>
                    <w:overflowPunct/>
                    <w:topLinePunct w:val="0"/>
                    <w:autoSpaceDE/>
                    <w:autoSpaceDN/>
                    <w:bidi w:val="0"/>
                    <w:adjustRightInd/>
                    <w:snapToGrid/>
                    <w:spacing w:beforeAutospacing="0" w:afterAutospacing="0" w:line="330" w:lineRule="exact"/>
                    <w:jc w:val="left"/>
                    <w:textAlignment w:val="auto"/>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000000"/>
                      <w:kern w:val="0"/>
                      <w:sz w:val="24"/>
                      <w:szCs w:val="24"/>
                      <w:highlight w:val="none"/>
                      <w:lang w:val="en-US" w:eastAsia="zh-CN" w:bidi="ar"/>
                    </w:rPr>
                    <w:t>本</w:t>
                  </w:r>
                  <w:r>
                    <w:rPr>
                      <w:rFonts w:hint="eastAsia" w:cs="宋体"/>
                      <w:b w:val="0"/>
                      <w:bCs w:val="0"/>
                      <w:i w:val="0"/>
                      <w:iCs w:val="0"/>
                      <w:caps w:val="0"/>
                      <w:color w:val="auto"/>
                      <w:spacing w:val="0"/>
                      <w:sz w:val="24"/>
                      <w:szCs w:val="24"/>
                      <w:highlight w:val="none"/>
                      <w:shd w:val="clear" w:color="auto" w:fill="FFFFFF"/>
                      <w:lang w:val="en-US" w:eastAsia="zh-CN"/>
                    </w:rPr>
                    <w:t>合同</w:t>
                  </w:r>
                  <w:r>
                    <w:rPr>
                      <w:rFonts w:hint="eastAsia" w:ascii="宋体" w:hAnsi="宋体" w:eastAsia="宋体" w:cs="宋体"/>
                      <w:color w:val="000000"/>
                      <w:kern w:val="0"/>
                      <w:sz w:val="24"/>
                      <w:szCs w:val="24"/>
                      <w:highlight w:val="none"/>
                      <w:lang w:val="en-US" w:eastAsia="zh-CN" w:bidi="ar"/>
                    </w:rPr>
                    <w:t>包为专门面向中小企业采购，响应人须提供中小企业声明函。监狱企业、残疾人福利性单位视同小型、微型企业。</w:t>
                  </w:r>
                </w:p>
              </w:tc>
            </w:tr>
          </w:tbl>
          <w:p w14:paraId="4BCCB43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（3）</w:t>
            </w:r>
            <w:r>
              <w:rPr>
                <w:rFonts w:hint="eastAsia" w:ascii="宋体" w:hAnsi="宋体" w:cs="宋体"/>
                <w:highlight w:val="none"/>
              </w:rPr>
              <w:t>响应保证金</w:t>
            </w:r>
          </w:p>
          <w:p w14:paraId="76ACDC2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※备注说明</w:t>
            </w:r>
          </w:p>
          <w:p w14:paraId="384888B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①供应商应根据自身实际情况提供上述资格要求的证明材料，格式可参考</w:t>
            </w:r>
            <w:r>
              <w:rPr>
                <w:rFonts w:hint="eastAsia" w:ascii="宋体" w:hAnsi="宋体" w:cs="宋体"/>
                <w:highlight w:val="none"/>
              </w:rPr>
              <w:t>采购文件</w:t>
            </w:r>
            <w:r>
              <w:rPr>
                <w:rFonts w:hint="eastAsia" w:ascii="宋体" w:hAnsi="宋体" w:eastAsia="宋体" w:cs="宋体"/>
                <w:highlight w:val="none"/>
              </w:rPr>
              <w:t>第五章提供。</w:t>
            </w:r>
          </w:p>
          <w:p w14:paraId="2399B9B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②供应商提供的相应证明材料复印件均应符合：内容完整、清晰、整洁，并由供应商加盖其单位公章。</w:t>
            </w:r>
          </w:p>
        </w:tc>
      </w:tr>
      <w:tr w14:paraId="6CA99CC4">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409550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213A56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3.2.2</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9C7B1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是否接受联合体形式的响应谈判：</w:t>
            </w:r>
          </w:p>
          <w:p w14:paraId="4CD9041F">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合同包1：不接受</w:t>
            </w:r>
          </w:p>
        </w:tc>
      </w:tr>
      <w:tr w14:paraId="4020005C">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9D94AB">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3</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9C0335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6.3</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778679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是否组织现场考察或召开谈判前答疑会：</w:t>
            </w:r>
          </w:p>
          <w:p w14:paraId="01C4B7B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hint="eastAsia" w:ascii="宋体" w:hAnsi="宋体" w:eastAsia="宋体" w:cs="宋体"/>
                <w:highlight w:val="none"/>
                <w:lang w:eastAsia="zh-CN"/>
              </w:rPr>
            </w:pPr>
            <w:r>
              <w:rPr>
                <w:rFonts w:hint="eastAsia" w:ascii="宋体" w:hAnsi="宋体" w:eastAsia="宋体" w:cs="宋体"/>
                <w:highlight w:val="none"/>
              </w:rPr>
              <w:t>合同包1：组织</w:t>
            </w:r>
            <w:r>
              <w:rPr>
                <w:rFonts w:hint="eastAsia" w:ascii="宋体" w:hAnsi="宋体" w:eastAsia="宋体" w:cs="宋体"/>
                <w:highlight w:val="none"/>
                <w:lang w:eastAsia="zh-CN"/>
              </w:rPr>
              <w:t>，</w:t>
            </w:r>
            <w:r>
              <w:rPr>
                <w:rFonts w:hint="eastAsia" w:ascii="宋体" w:hAnsi="宋体" w:eastAsia="宋体" w:cs="宋体"/>
                <w:sz w:val="24"/>
                <w:highlight w:val="none"/>
              </w:rPr>
              <w:t>现场勘察要求：</w:t>
            </w:r>
            <w:r>
              <w:rPr>
                <w:rFonts w:hint="eastAsia" w:ascii="宋体" w:hAnsi="宋体" w:eastAsia="宋体" w:cs="宋体"/>
                <w:i w:val="0"/>
                <w:iCs w:val="0"/>
                <w:caps w:val="0"/>
                <w:color w:val="auto"/>
                <w:spacing w:val="0"/>
                <w:sz w:val="24"/>
                <w:szCs w:val="24"/>
                <w:highlight w:val="none"/>
                <w:lang w:val="en-US" w:eastAsia="zh-CN"/>
              </w:rPr>
              <w:t>(1)</w:t>
            </w:r>
            <w:r>
              <w:rPr>
                <w:rFonts w:hint="eastAsia" w:ascii="宋体" w:hAnsi="宋体" w:eastAsia="宋体" w:cs="宋体"/>
                <w:sz w:val="24"/>
                <w:highlight w:val="none"/>
              </w:rPr>
              <w:t>因</w:t>
            </w:r>
            <w:r>
              <w:rPr>
                <w:rFonts w:hint="eastAsia" w:ascii="宋体" w:hAnsi="宋体" w:eastAsia="宋体" w:cs="宋体"/>
                <w:sz w:val="24"/>
                <w:highlight w:val="none"/>
                <w:lang w:val="en-US" w:eastAsia="zh-CN"/>
              </w:rPr>
              <w:t>本</w:t>
            </w:r>
            <w:r>
              <w:rPr>
                <w:rFonts w:hint="eastAsia" w:ascii="宋体" w:hAnsi="宋体" w:eastAsia="宋体" w:cs="宋体"/>
                <w:sz w:val="24"/>
                <w:highlight w:val="none"/>
              </w:rPr>
              <w:t>项目</w:t>
            </w:r>
            <w:r>
              <w:rPr>
                <w:rFonts w:hint="eastAsia" w:ascii="宋体" w:hAnsi="宋体" w:eastAsia="宋体" w:cs="宋体"/>
                <w:sz w:val="24"/>
                <w:highlight w:val="none"/>
                <w:lang w:val="en-US" w:eastAsia="zh-CN"/>
              </w:rPr>
              <w:t>涉及</w:t>
            </w:r>
            <w:r>
              <w:rPr>
                <w:rFonts w:hint="eastAsia" w:ascii="宋体" w:hAnsi="宋体" w:eastAsia="宋体" w:cs="宋体"/>
                <w:sz w:val="24"/>
                <w:highlight w:val="none"/>
              </w:rPr>
              <w:t>施工，</w:t>
            </w:r>
            <w:r>
              <w:rPr>
                <w:rFonts w:hint="eastAsia" w:ascii="宋体" w:hAnsi="宋体" w:eastAsia="宋体" w:cs="宋体"/>
                <w:sz w:val="24"/>
                <w:highlight w:val="none"/>
                <w:lang w:val="en-US" w:eastAsia="zh-CN"/>
              </w:rPr>
              <w:t>故</w:t>
            </w:r>
            <w:r>
              <w:rPr>
                <w:rFonts w:hint="eastAsia" w:ascii="宋体" w:hAnsi="宋体" w:eastAsia="宋体" w:cs="宋体"/>
                <w:sz w:val="24"/>
                <w:highlight w:val="none"/>
              </w:rPr>
              <w:t>要求潜在</w:t>
            </w:r>
            <w:r>
              <w:rPr>
                <w:rFonts w:hint="eastAsia" w:ascii="宋体" w:hAnsi="宋体" w:eastAsia="宋体" w:cs="宋体"/>
                <w:sz w:val="24"/>
                <w:highlight w:val="none"/>
                <w:lang w:val="en-US" w:eastAsia="zh-CN"/>
              </w:rPr>
              <w:t>响应人在递交响应文件前</w:t>
            </w:r>
            <w:r>
              <w:rPr>
                <w:rFonts w:hint="eastAsia" w:ascii="宋体" w:hAnsi="宋体" w:eastAsia="宋体" w:cs="宋体"/>
                <w:sz w:val="24"/>
                <w:highlight w:val="none"/>
              </w:rPr>
              <w:t>到项目现场与</w:t>
            </w:r>
            <w:r>
              <w:rPr>
                <w:rFonts w:hint="eastAsia" w:ascii="宋体" w:hAnsi="宋体" w:eastAsia="宋体" w:cs="宋体"/>
                <w:sz w:val="24"/>
                <w:highlight w:val="none"/>
                <w:lang w:val="en-US" w:eastAsia="zh-CN"/>
              </w:rPr>
              <w:t>采购人</w:t>
            </w:r>
            <w:r>
              <w:rPr>
                <w:rFonts w:hint="eastAsia" w:ascii="宋体" w:hAnsi="宋体" w:eastAsia="宋体" w:cs="宋体"/>
                <w:sz w:val="24"/>
                <w:highlight w:val="none"/>
              </w:rPr>
              <w:t>对接勘察现场具体事项，</w:t>
            </w:r>
            <w:r>
              <w:rPr>
                <w:rFonts w:hint="eastAsia" w:ascii="宋体" w:hAnsi="宋体" w:eastAsia="宋体" w:cs="宋体"/>
                <w:i w:val="0"/>
                <w:iCs w:val="0"/>
                <w:caps w:val="0"/>
                <w:color w:val="auto"/>
                <w:spacing w:val="0"/>
                <w:sz w:val="24"/>
                <w:szCs w:val="24"/>
                <w:highlight w:val="none"/>
                <w:lang w:val="en-US" w:eastAsia="zh-CN"/>
              </w:rPr>
              <w:t>以便获取有关编制响应文件所涉及现场的资料，对于现场及位置等原因造成费用增加时，各响应人应综合考虑在响应报价内。采购人对响应人实地考察后做出的任何推论、理解和结论均不负责任，</w:t>
            </w:r>
            <w:r>
              <w:rPr>
                <w:rFonts w:hint="eastAsia" w:ascii="宋体" w:hAnsi="宋体" w:eastAsia="宋体" w:cs="宋体"/>
                <w:i w:val="0"/>
                <w:iCs w:val="0"/>
                <w:caps w:val="0"/>
                <w:color w:val="auto"/>
                <w:spacing w:val="0"/>
                <w:sz w:val="24"/>
                <w:szCs w:val="24"/>
                <w:highlight w:val="none"/>
              </w:rPr>
              <w:t>考察</w:t>
            </w:r>
            <w:r>
              <w:rPr>
                <w:rFonts w:hint="eastAsia" w:ascii="宋体" w:hAnsi="宋体" w:eastAsia="宋体" w:cs="宋体"/>
                <w:i w:val="0"/>
                <w:iCs w:val="0"/>
                <w:caps w:val="0"/>
                <w:color w:val="auto"/>
                <w:spacing w:val="0"/>
                <w:sz w:val="24"/>
                <w:szCs w:val="24"/>
                <w:highlight w:val="none"/>
                <w:lang w:val="en-US" w:eastAsia="zh-CN"/>
              </w:rPr>
              <w:t>现场所发生的费用及发生的意外均由潜在响应人自行承担。现场考察时间：09月04</w:t>
            </w:r>
            <w:bookmarkStart w:id="4" w:name="_GoBack"/>
            <w:bookmarkEnd w:id="4"/>
            <w:r>
              <w:rPr>
                <w:rFonts w:hint="eastAsia" w:ascii="宋体" w:hAnsi="宋体" w:eastAsia="宋体" w:cs="宋体"/>
                <w:i w:val="0"/>
                <w:iCs w:val="0"/>
                <w:caps w:val="0"/>
                <w:color w:val="auto"/>
                <w:spacing w:val="0"/>
                <w:sz w:val="24"/>
                <w:szCs w:val="24"/>
                <w:highlight w:val="none"/>
                <w:lang w:val="en-US" w:eastAsia="zh-CN"/>
              </w:rPr>
              <w:t>日上午09:00-12:00，采购单位联系人：</w:t>
            </w:r>
            <w:r>
              <w:rPr>
                <w:rFonts w:hint="eastAsia" w:ascii="宋体" w:hAnsi="宋体" w:eastAsia="宋体" w:cs="宋体"/>
                <w:color w:val="auto"/>
                <w:sz w:val="24"/>
                <w:szCs w:val="24"/>
                <w:highlight w:val="none"/>
                <w:shd w:val="clear" w:color="auto" w:fill="FFFFFF"/>
                <w:lang w:val="en-US" w:eastAsia="zh-CN"/>
              </w:rPr>
              <w:t>黄老师</w:t>
            </w:r>
            <w:r>
              <w:rPr>
                <w:rFonts w:hint="eastAsia" w:ascii="宋体" w:hAnsi="宋体" w:eastAsia="宋体" w:cs="宋体"/>
                <w:i w:val="0"/>
                <w:iCs w:val="0"/>
                <w:caps w:val="0"/>
                <w:color w:val="auto"/>
                <w:spacing w:val="0"/>
                <w:sz w:val="24"/>
                <w:szCs w:val="24"/>
                <w:highlight w:val="none"/>
                <w:lang w:val="en-US" w:eastAsia="zh-CN"/>
              </w:rPr>
              <w:t>，联系电话：</w:t>
            </w:r>
            <w:r>
              <w:rPr>
                <w:rFonts w:hint="eastAsia" w:ascii="宋体" w:hAnsi="宋体" w:eastAsia="宋体" w:cs="宋体"/>
                <w:highlight w:val="none"/>
                <w:shd w:val="clear" w:color="auto" w:fill="FFFFFF"/>
              </w:rPr>
              <w:t>13559819051</w:t>
            </w:r>
            <w:r>
              <w:rPr>
                <w:rFonts w:hint="eastAsia" w:ascii="宋体" w:hAnsi="宋体" w:eastAsia="宋体" w:cs="宋体"/>
                <w:i w:val="0"/>
                <w:iCs w:val="0"/>
                <w:caps w:val="0"/>
                <w:color w:val="auto"/>
                <w:spacing w:val="0"/>
                <w:sz w:val="24"/>
                <w:szCs w:val="24"/>
                <w:highlight w:val="none"/>
                <w:lang w:val="en-US" w:eastAsia="zh-CN"/>
              </w:rPr>
              <w:t>，地址：</w:t>
            </w:r>
            <w:r>
              <w:rPr>
                <w:rFonts w:hint="eastAsia" w:ascii="宋体" w:hAnsi="宋体" w:eastAsia="宋体" w:cs="宋体"/>
                <w:i w:val="0"/>
                <w:iCs w:val="0"/>
                <w:caps w:val="0"/>
                <w:color w:val="auto"/>
                <w:spacing w:val="0"/>
                <w:sz w:val="24"/>
                <w:szCs w:val="24"/>
                <w:highlight w:val="none"/>
                <w:shd w:val="clear" w:color="auto" w:fill="FFFFFF"/>
              </w:rPr>
              <w:t>福建省莆田市涵江区梧塘镇荔涵东大道1001号</w:t>
            </w:r>
            <w:r>
              <w:rPr>
                <w:rFonts w:hint="eastAsia" w:ascii="宋体" w:hAnsi="宋体" w:eastAsia="宋体" w:cs="宋体"/>
                <w:i w:val="0"/>
                <w:iCs w:val="0"/>
                <w:caps w:val="0"/>
                <w:color w:val="auto"/>
                <w:spacing w:val="0"/>
                <w:sz w:val="24"/>
                <w:szCs w:val="24"/>
                <w:highlight w:val="none"/>
                <w:lang w:val="en-US" w:eastAsia="zh-CN"/>
              </w:rPr>
              <w:t>。(2)潜在响应人进行现场考察时应随带介绍信原件，采购人将在已考察过的潜在响应人的现场考察确认书（格式自拟）上盖上公章并签字，确认已考察过现场,采购人确认后的现场考察确认书原件为响应文件正本组成部分。(3)响应人</w:t>
            </w:r>
            <w:r>
              <w:rPr>
                <w:rFonts w:hint="eastAsia" w:ascii="宋体" w:hAnsi="宋体" w:eastAsia="宋体" w:cs="宋体"/>
                <w:sz w:val="24"/>
                <w:highlight w:val="none"/>
                <w:lang w:val="en-US" w:eastAsia="zh-CN"/>
              </w:rPr>
              <w:t>须</w:t>
            </w:r>
            <w:r>
              <w:rPr>
                <w:rFonts w:hint="eastAsia" w:ascii="宋体" w:hAnsi="宋体" w:eastAsia="宋体" w:cs="宋体"/>
                <w:sz w:val="24"/>
                <w:highlight w:val="none"/>
              </w:rPr>
              <w:t>提供</w:t>
            </w:r>
            <w:r>
              <w:rPr>
                <w:rFonts w:hint="eastAsia" w:ascii="宋体" w:hAnsi="宋体" w:eastAsia="宋体" w:cs="宋体"/>
                <w:sz w:val="24"/>
                <w:highlight w:val="none"/>
                <w:lang w:val="en-US" w:eastAsia="zh-CN"/>
              </w:rPr>
              <w:t>勘察</w:t>
            </w:r>
            <w:r>
              <w:rPr>
                <w:rFonts w:hint="eastAsia" w:ascii="宋体" w:hAnsi="宋体" w:eastAsia="宋体" w:cs="宋体"/>
                <w:sz w:val="24"/>
                <w:highlight w:val="none"/>
              </w:rPr>
              <w:t>现场照片佐证</w:t>
            </w:r>
            <w:r>
              <w:rPr>
                <w:rFonts w:hint="eastAsia" w:ascii="宋体" w:hAnsi="宋体" w:eastAsia="宋体" w:cs="宋体"/>
                <w:sz w:val="24"/>
                <w:highlight w:val="none"/>
                <w:lang w:val="en-US" w:eastAsia="zh-CN"/>
              </w:rPr>
              <w:t>及</w:t>
            </w:r>
            <w:r>
              <w:rPr>
                <w:rFonts w:hint="eastAsia" w:ascii="宋体" w:hAnsi="宋体" w:eastAsia="宋体" w:cs="宋体"/>
                <w:i w:val="0"/>
                <w:iCs w:val="0"/>
                <w:caps w:val="0"/>
                <w:color w:val="auto"/>
                <w:spacing w:val="0"/>
                <w:sz w:val="24"/>
                <w:szCs w:val="24"/>
                <w:highlight w:val="none"/>
                <w:lang w:val="en-US" w:eastAsia="zh-CN"/>
              </w:rPr>
              <w:t>将现场考察确认书原件胶装在响应文件纸质版正本中，且电子响应文件中应是彩色扫描件，否则按无效响应处理。</w:t>
            </w:r>
          </w:p>
        </w:tc>
      </w:tr>
      <w:tr w14:paraId="1AEE1A3B">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4E4707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4</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FA275F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9.1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9D5CCC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响应文件有效期：首次响应文件提交截止时间起90个日历日。</w:t>
            </w:r>
          </w:p>
        </w:tc>
      </w:tr>
      <w:tr w14:paraId="152E18D5">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731767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5</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5AE38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42049FE">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提交</w:t>
            </w:r>
            <w:r>
              <w:rPr>
                <w:rFonts w:hint="eastAsia" w:ascii="宋体" w:hAnsi="宋体" w:cs="宋体"/>
                <w:highlight w:val="none"/>
              </w:rPr>
              <w:t>响应保证金</w:t>
            </w:r>
            <w:r>
              <w:rPr>
                <w:rFonts w:hint="eastAsia" w:ascii="宋体" w:hAnsi="宋体" w:eastAsia="宋体" w:cs="宋体"/>
                <w:highlight w:val="none"/>
              </w:rPr>
              <w:t>：</w:t>
            </w:r>
            <w:r>
              <w:rPr>
                <w:rFonts w:hint="eastAsia" w:ascii="宋体" w:hAnsi="宋体" w:eastAsia="宋体" w:cs="宋体"/>
                <w:i w:val="0"/>
                <w:iCs w:val="0"/>
                <w:caps w:val="0"/>
                <w:color w:val="auto"/>
                <w:spacing w:val="0"/>
                <w:sz w:val="24"/>
                <w:szCs w:val="24"/>
                <w:highlight w:val="none"/>
              </w:rPr>
              <w:t>本项目的</w:t>
            </w:r>
            <w:r>
              <w:rPr>
                <w:rFonts w:hint="eastAsia" w:ascii="宋体" w:hAnsi="宋体" w:cs="宋体"/>
                <w:i w:val="0"/>
                <w:iCs w:val="0"/>
                <w:caps w:val="0"/>
                <w:color w:val="auto"/>
                <w:spacing w:val="0"/>
                <w:sz w:val="24"/>
                <w:szCs w:val="24"/>
                <w:highlight w:val="none"/>
                <w:lang w:eastAsia="zh-CN"/>
              </w:rPr>
              <w:t>响应保证金</w:t>
            </w:r>
            <w:r>
              <w:rPr>
                <w:rFonts w:hint="eastAsia" w:ascii="宋体" w:hAnsi="宋体" w:eastAsia="宋体" w:cs="宋体"/>
                <w:i w:val="0"/>
                <w:iCs w:val="0"/>
                <w:caps w:val="0"/>
                <w:color w:val="auto"/>
                <w:spacing w:val="0"/>
                <w:sz w:val="24"/>
                <w:szCs w:val="24"/>
                <w:highlight w:val="none"/>
              </w:rPr>
              <w:t>数额是</w:t>
            </w:r>
            <w:r>
              <w:rPr>
                <w:rFonts w:hint="eastAsia" w:ascii="宋体" w:hAnsi="宋体" w:eastAsia="宋体" w:cs="宋体"/>
                <w:i w:val="0"/>
                <w:iCs w:val="0"/>
                <w:caps w:val="0"/>
                <w:color w:val="auto"/>
                <w:spacing w:val="0"/>
                <w:sz w:val="24"/>
                <w:szCs w:val="24"/>
                <w:highlight w:val="none"/>
                <w:lang w:eastAsia="zh-CN"/>
              </w:rPr>
              <w:t>合同包</w:t>
            </w:r>
            <w:r>
              <w:rPr>
                <w:rFonts w:hint="eastAsia" w:ascii="宋体" w:hAnsi="宋体" w:eastAsia="宋体" w:cs="宋体"/>
                <w:i w:val="0"/>
                <w:iCs w:val="0"/>
                <w:caps w:val="0"/>
                <w:color w:val="auto"/>
                <w:spacing w:val="0"/>
                <w:sz w:val="24"/>
                <w:szCs w:val="24"/>
                <w:highlight w:val="none"/>
              </w:rPr>
              <w:t>预算金额的1%</w:t>
            </w:r>
            <w:r>
              <w:rPr>
                <w:rFonts w:hint="eastAsia" w:ascii="宋体" w:hAnsi="宋体" w:eastAsia="宋体" w:cs="宋体"/>
                <w:highlight w:val="none"/>
              </w:rPr>
              <w:t>，提交方式为银行公对公转账，须于提交响应文件截止时间前到达指定账户为准，是否到达以</w:t>
            </w:r>
            <w:r>
              <w:rPr>
                <w:rFonts w:hint="eastAsia" w:ascii="宋体" w:hAnsi="宋体" w:cs="宋体"/>
                <w:highlight w:val="none"/>
              </w:rPr>
              <w:t>招标代理公司银行回执单</w:t>
            </w:r>
            <w:r>
              <w:rPr>
                <w:rFonts w:hint="eastAsia" w:ascii="宋体" w:hAnsi="宋体" w:eastAsia="宋体" w:cs="宋体"/>
                <w:highlight w:val="none"/>
              </w:rPr>
              <w:t>记载为准。</w:t>
            </w:r>
          </w:p>
          <w:p w14:paraId="247EEA0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其他：无</w:t>
            </w:r>
          </w:p>
        </w:tc>
      </w:tr>
      <w:tr w14:paraId="2514F6F1">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2BF9AA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6</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B81584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10.3.1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4E7B3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cs="宋体"/>
              </w:rPr>
              <w:t>响应保证金</w:t>
            </w:r>
            <w:r>
              <w:rPr>
                <w:rFonts w:hint="eastAsia" w:ascii="宋体" w:hAnsi="宋体" w:eastAsia="宋体" w:cs="宋体"/>
              </w:rPr>
              <w:t>退还的其它要求：无</w:t>
            </w:r>
          </w:p>
        </w:tc>
      </w:tr>
      <w:tr w14:paraId="13943D18">
        <w:tblPrEx>
          <w:shd w:val="clear" w:color="auto" w:fill="FFFFFF"/>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C6FB5C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7</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490C478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11.1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543C929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响应文件的份数</w:t>
            </w:r>
          </w:p>
          <w:p w14:paraId="40CBDFC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（1）纸质响应文件</w:t>
            </w:r>
          </w:p>
          <w:p w14:paraId="77919968">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①响应文件正本1份、副本3份。</w:t>
            </w:r>
            <w:r>
              <w:rPr>
                <w:rFonts w:hint="eastAsia" w:ascii="宋体" w:hAnsi="宋体" w:cs="宋体"/>
                <w:shd w:val="pct10" w:color="auto" w:fill="FFFFFF"/>
              </w:rPr>
              <w:t>正本与副本如不一致，以正本为准。</w:t>
            </w:r>
          </w:p>
          <w:p w14:paraId="555330E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②可读介质（</w:t>
            </w:r>
            <w:r>
              <w:rPr>
                <w:rFonts w:hint="eastAsia" w:ascii="宋体" w:hAnsi="宋体" w:eastAsia="宋体" w:cs="宋体"/>
                <w:lang w:eastAsia="zh-CN"/>
              </w:rPr>
              <w:t>U盘</w:t>
            </w:r>
            <w:r>
              <w:rPr>
                <w:rFonts w:hint="eastAsia" w:ascii="宋体" w:hAnsi="宋体" w:eastAsia="宋体" w:cs="宋体"/>
              </w:rPr>
              <w:t>）1份：将电子响应文件在可读介质中另存1份。</w:t>
            </w:r>
          </w:p>
        </w:tc>
      </w:tr>
      <w:tr w14:paraId="0148FA14">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8871539">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8</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A375170">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14.4</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B004A9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谈判过程中可能发生实质性变动的内容：</w:t>
            </w:r>
          </w:p>
          <w:p w14:paraId="7E35A5D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第三章采购内容及要求</w:t>
            </w:r>
          </w:p>
        </w:tc>
      </w:tr>
      <w:tr w14:paraId="38D0E3F2">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6115D2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9</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6CD22BC4">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14.9</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B73C81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评审的标准和方法：具体内容详见竞争性谈判须知前附表专项附件“评审的标准和方法”。</w:t>
            </w:r>
          </w:p>
        </w:tc>
      </w:tr>
      <w:tr w14:paraId="132E2136">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34DA06D">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10</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5C16A7D">
            <w:pPr>
              <w:keepNext w:val="0"/>
              <w:keepLines w:val="0"/>
              <w:pageBreakBefore w:val="0"/>
              <w:kinsoku/>
              <w:overflowPunct/>
              <w:topLinePunct w:val="0"/>
              <w:autoSpaceDE/>
              <w:autoSpaceDN/>
              <w:bidi w:val="0"/>
              <w:adjustRightInd/>
              <w:snapToGrid/>
              <w:spacing w:beforeAutospacing="0" w:afterAutospacing="0" w:line="330" w:lineRule="exact"/>
              <w:textAlignment w:val="auto"/>
              <w:rPr>
                <w:rFonts w:ascii="宋体" w:hAnsi="宋体" w:eastAsia="宋体" w:cs="宋体"/>
                <w:sz w:val="24"/>
              </w:rPr>
            </w:pP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2264D38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根据采购项目的特点和需要，需要加以详细说明的其他谈判程序规定、要求等内容：无</w:t>
            </w:r>
          </w:p>
        </w:tc>
      </w:tr>
      <w:tr w14:paraId="2DD8BD79">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9E23AB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11</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A21870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22.2</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0CCAF1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信息公告指定媒体（以下简称：“指定媒体”）：</w:t>
            </w:r>
          </w:p>
          <w:p w14:paraId="2EBAA4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中国政府采购网，网址www.ccgp.gov.cn</w:t>
            </w:r>
            <w:r>
              <w:rPr>
                <w:rFonts w:hint="eastAsia" w:ascii="宋体" w:hAnsi="宋体"/>
                <w:bCs/>
              </w:rPr>
              <w:t>。</w:t>
            </w:r>
          </w:p>
        </w:tc>
      </w:tr>
      <w:tr w14:paraId="2FB9EABE">
        <w:tblPrEx>
          <w:shd w:val="clear" w:color="auto" w:fill="FFFFFF"/>
          <w:tblCellMar>
            <w:top w:w="0" w:type="dxa"/>
            <w:left w:w="0" w:type="dxa"/>
            <w:bottom w:w="0" w:type="dxa"/>
            <w:right w:w="0" w:type="dxa"/>
          </w:tblCellMar>
        </w:tblPrEx>
        <w:trPr>
          <w:trHeight w:val="480" w:hRule="atLeast"/>
        </w:trPr>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A89462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12</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C299DE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23.1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DE61BD3">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本项目监督管理部门：</w:t>
            </w:r>
            <w:r>
              <w:rPr>
                <w:rFonts w:hint="eastAsia" w:ascii="宋体" w:hAnsi="宋体" w:cs="宋体"/>
                <w:b w:val="0"/>
                <w:bCs w:val="0"/>
                <w:i w:val="0"/>
                <w:iCs w:val="0"/>
                <w:caps w:val="0"/>
                <w:color w:val="auto"/>
                <w:spacing w:val="0"/>
                <w:sz w:val="24"/>
                <w:szCs w:val="24"/>
                <w:highlight w:val="none"/>
                <w:lang w:eastAsia="zh-CN"/>
              </w:rPr>
              <w:t>湄洲湾职业技术学院</w:t>
            </w:r>
          </w:p>
        </w:tc>
      </w:tr>
      <w:tr w14:paraId="09806D76">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6A140AC">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13</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8381E9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25.1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0EB37F7">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履约保证金：</w:t>
            </w:r>
          </w:p>
          <w:p w14:paraId="18C84FE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cs="宋体"/>
              </w:rPr>
              <w:t>合同包1：不缴纳。</w:t>
            </w:r>
          </w:p>
        </w:tc>
      </w:tr>
      <w:tr w14:paraId="3CC813CE">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5CBDE9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14</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78C049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26</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625444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根据采购项目特点或政策需要补充的其他新增内容：</w:t>
            </w:r>
          </w:p>
          <w:p w14:paraId="36111A0A">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(1)本项目代理服务费：本项目收取代理服务费</w:t>
            </w:r>
          </w:p>
          <w:p w14:paraId="44A19751">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代理服务费用收取对象：成交供应商</w:t>
            </w:r>
          </w:p>
          <w:p w14:paraId="501CC5B0">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hint="eastAsia" w:ascii="宋体" w:hAnsi="宋体" w:eastAsia="宋体" w:cs="宋体"/>
                <w:color w:val="auto"/>
                <w:sz w:val="24"/>
                <w:szCs w:val="24"/>
                <w:highlight w:val="none"/>
              </w:rPr>
            </w:pPr>
            <w:r>
              <w:rPr>
                <w:rFonts w:hint="eastAsia" w:ascii="宋体" w:hAnsi="宋体" w:eastAsia="宋体" w:cs="宋体"/>
                <w:highlight w:val="none"/>
              </w:rPr>
              <w:t>代理服务费收费标准：</w:t>
            </w:r>
            <w:r>
              <w:rPr>
                <w:rFonts w:hint="eastAsia" w:ascii="宋体" w:hAnsi="宋体" w:eastAsia="宋体" w:cs="宋体"/>
                <w:color w:val="auto"/>
                <w:sz w:val="24"/>
                <w:szCs w:val="24"/>
                <w:highlight w:val="none"/>
              </w:rPr>
              <w:t>①、收费标准：</w:t>
            </w:r>
            <w:r>
              <w:rPr>
                <w:rFonts w:hint="eastAsia" w:ascii="宋体" w:hAnsi="宋体" w:eastAsia="宋体" w:cs="宋体"/>
                <w:color w:val="auto"/>
                <w:sz w:val="24"/>
                <w:szCs w:val="24"/>
                <w:highlight w:val="none"/>
                <w:lang w:val="en-US" w:eastAsia="zh-CN"/>
              </w:rPr>
              <w:t>成交金额</w:t>
            </w:r>
            <w:r>
              <w:rPr>
                <w:rFonts w:hint="eastAsia" w:ascii="宋体" w:hAnsi="宋体" w:eastAsia="宋体" w:cs="宋体"/>
                <w:color w:val="auto"/>
                <w:sz w:val="24"/>
                <w:szCs w:val="24"/>
                <w:highlight w:val="none"/>
              </w:rPr>
              <w:t>20万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以下</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代理服务费</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按包干价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000元向成交供应商收取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成交金额</w:t>
            </w:r>
            <w:r>
              <w:rPr>
                <w:rFonts w:hint="eastAsia" w:ascii="宋体" w:hAnsi="宋体" w:eastAsia="宋体" w:cs="宋体"/>
                <w:color w:val="auto"/>
                <w:sz w:val="24"/>
                <w:szCs w:val="24"/>
                <w:highlight w:val="none"/>
              </w:rPr>
              <w:t>50万</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不含）</w:t>
            </w:r>
            <w:r>
              <w:rPr>
                <w:rFonts w:hint="eastAsia" w:ascii="宋体" w:hAnsi="宋体" w:eastAsia="宋体" w:cs="宋体"/>
                <w:color w:val="auto"/>
                <w:sz w:val="24"/>
                <w:szCs w:val="24"/>
                <w:highlight w:val="none"/>
              </w:rPr>
              <w:t>-20万</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rPr>
              <w:t>（含）</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代理服务费按</w:t>
            </w:r>
            <w:r>
              <w:rPr>
                <w:rFonts w:hint="eastAsia" w:ascii="宋体" w:hAnsi="宋体" w:cs="宋体"/>
                <w:color w:val="auto"/>
                <w:sz w:val="24"/>
                <w:szCs w:val="24"/>
                <w:highlight w:val="none"/>
                <w:lang w:val="en-US" w:eastAsia="zh-CN"/>
              </w:rPr>
              <w:t>成交金额的</w:t>
            </w:r>
            <w:r>
              <w:rPr>
                <w:rFonts w:hint="eastAsia" w:ascii="宋体" w:hAnsi="宋体" w:eastAsia="宋体" w:cs="宋体"/>
                <w:color w:val="auto"/>
                <w:sz w:val="24"/>
                <w:szCs w:val="24"/>
                <w:highlight w:val="none"/>
              </w:rPr>
              <w:t>1.5%向</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收取。②</w:t>
            </w: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在领取</w:t>
            </w:r>
            <w:r>
              <w:rPr>
                <w:rFonts w:hint="eastAsia" w:ascii="宋体" w:hAnsi="宋体" w:cs="宋体"/>
                <w:color w:val="auto"/>
                <w:sz w:val="24"/>
                <w:szCs w:val="24"/>
                <w:highlight w:val="none"/>
                <w:lang w:eastAsia="zh-CN"/>
              </w:rPr>
              <w:t>成交</w:t>
            </w:r>
            <w:r>
              <w:rPr>
                <w:rFonts w:hint="eastAsia" w:ascii="宋体" w:hAnsi="宋体" w:eastAsia="宋体" w:cs="宋体"/>
                <w:color w:val="auto"/>
                <w:sz w:val="24"/>
                <w:szCs w:val="24"/>
                <w:highlight w:val="none"/>
              </w:rPr>
              <w:t>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，请响应人报价时予以充分考虑。③</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代理服务费缴交</w:t>
            </w:r>
            <w:r>
              <w:rPr>
                <w:rFonts w:hint="eastAsia" w:ascii="宋体" w:hAnsi="宋体" w:cs="宋体"/>
                <w:color w:val="auto"/>
                <w:sz w:val="24"/>
                <w:szCs w:val="24"/>
                <w:highlight w:val="none"/>
                <w:lang w:eastAsia="zh-CN"/>
              </w:rPr>
              <w:t>账</w:t>
            </w:r>
            <w:r>
              <w:rPr>
                <w:rFonts w:hint="eastAsia" w:ascii="宋体" w:hAnsi="宋体" w:eastAsia="宋体" w:cs="宋体"/>
                <w:color w:val="auto"/>
                <w:sz w:val="24"/>
                <w:szCs w:val="24"/>
                <w:highlight w:val="none"/>
              </w:rPr>
              <w:t>户信息：账户名：福建吉瑞招标代理有限公司，账号：1405 0106 1960 0008 458，开户行：中国工商银行莆田市分行国际业务部。</w:t>
            </w:r>
          </w:p>
          <w:p w14:paraId="40A78502">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eastAsia="宋体" w:cs="宋体"/>
                <w:highlight w:val="none"/>
              </w:rPr>
              <w:t>(2)其他：</w:t>
            </w:r>
          </w:p>
          <w:p w14:paraId="6FF5427F">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highlight w:val="none"/>
              </w:rPr>
            </w:pPr>
            <w:r>
              <w:rPr>
                <w:rFonts w:hint="eastAsia" w:ascii="宋体" w:hAnsi="宋体" w:cs="宋体"/>
                <w:highlight w:val="none"/>
              </w:rPr>
              <w:t>采购文件</w:t>
            </w:r>
            <w:r>
              <w:rPr>
                <w:rFonts w:hint="eastAsia" w:ascii="宋体" w:hAnsi="宋体" w:eastAsia="宋体" w:cs="宋体"/>
                <w:highlight w:val="none"/>
              </w:rPr>
              <w:t>补充条款【与</w:t>
            </w:r>
            <w:r>
              <w:rPr>
                <w:rFonts w:hint="eastAsia" w:ascii="宋体" w:hAnsi="宋体" w:cs="宋体"/>
                <w:highlight w:val="none"/>
              </w:rPr>
              <w:t>采购文件</w:t>
            </w:r>
            <w:r>
              <w:rPr>
                <w:rFonts w:hint="eastAsia" w:ascii="宋体" w:hAnsi="宋体" w:eastAsia="宋体" w:cs="宋体"/>
                <w:highlight w:val="none"/>
              </w:rPr>
              <w:t>其它地方有不同表述的，以下述表述为准】：(2)-1、解释权：采购代理机构拥有本项目</w:t>
            </w:r>
            <w:r>
              <w:rPr>
                <w:rFonts w:hint="eastAsia" w:ascii="宋体" w:hAnsi="宋体" w:cs="宋体"/>
                <w:highlight w:val="none"/>
              </w:rPr>
              <w:t>采购文件</w:t>
            </w:r>
            <w:r>
              <w:rPr>
                <w:rFonts w:hint="eastAsia" w:ascii="宋体" w:hAnsi="宋体" w:eastAsia="宋体" w:cs="宋体"/>
                <w:highlight w:val="none"/>
              </w:rPr>
              <w:t>的最终解释权。(2)-2、响应文件应满足</w:t>
            </w:r>
            <w:r>
              <w:rPr>
                <w:rFonts w:hint="eastAsia" w:ascii="宋体" w:hAnsi="宋体" w:cs="宋体"/>
                <w:highlight w:val="none"/>
              </w:rPr>
              <w:t>采购文件</w:t>
            </w:r>
            <w:r>
              <w:rPr>
                <w:rFonts w:hint="eastAsia" w:ascii="宋体" w:hAnsi="宋体" w:eastAsia="宋体" w:cs="宋体"/>
                <w:highlight w:val="none"/>
              </w:rPr>
              <w:t>格式“★注意”事项</w:t>
            </w:r>
            <w:r>
              <w:rPr>
                <w:rFonts w:hint="eastAsia" w:ascii="宋体" w:hAnsi="宋体" w:cs="宋体"/>
                <w:highlight w:val="none"/>
              </w:rPr>
              <w:t>（若有）</w:t>
            </w:r>
            <w:r>
              <w:rPr>
                <w:rFonts w:hint="eastAsia" w:ascii="宋体" w:hAnsi="宋体" w:eastAsia="宋体" w:cs="宋体"/>
                <w:highlight w:val="none"/>
              </w:rPr>
              <w:t>，否则不符之处将被视为不满足，资格类或涉及实质性条款不符的，响应无效，涉及评分的相应评分项不得分。</w:t>
            </w:r>
            <w:r>
              <w:rPr>
                <w:rFonts w:hint="eastAsia" w:ascii="宋体" w:hAnsi="宋体" w:cs="宋体"/>
                <w:highlight w:val="none"/>
              </w:rPr>
              <w:t>采购文件</w:t>
            </w:r>
            <w:r>
              <w:rPr>
                <w:rFonts w:hint="eastAsia" w:ascii="宋体" w:hAnsi="宋体" w:eastAsia="宋体" w:cs="宋体"/>
                <w:highlight w:val="none"/>
              </w:rPr>
              <w:t>有不同表述的以本条为准。响应分项报价表除外【可根据项目特点或</w:t>
            </w:r>
            <w:r>
              <w:rPr>
                <w:rFonts w:hint="eastAsia" w:ascii="宋体" w:hAnsi="宋体" w:cs="宋体"/>
                <w:highlight w:val="none"/>
              </w:rPr>
              <w:t>采购文件</w:t>
            </w:r>
            <w:r>
              <w:rPr>
                <w:rFonts w:hint="eastAsia" w:ascii="宋体" w:hAnsi="宋体" w:eastAsia="宋体" w:cs="宋体"/>
                <w:highlight w:val="none"/>
              </w:rPr>
              <w:t>报价要求（如有）制作】。(2)-3、关于节能、环境标志产品在采购活动中可享受优惠的文件编制规定：响应人在响应时必须对属于节能、环境标志产品单独在节能（非强制类）、环境标志产品统计表中填写，并提供产品的证明资料复印件并附在报价部分(电子证明资料应上传在对应评分模块)且加盖响应人公章。未单独分项报价或未按规定提供产品的证明资料的不给予加分或价格扣除。(2)-4、质疑受理的其它要求： ①、质疑人线下现场方式提交书面质疑的，质疑书还应包括：a、质疑人已对本项目进行报名的证明文件（体现报名时间），否则将不被认定为潜在响应人【</w:t>
            </w:r>
            <w:r>
              <w:rPr>
                <w:rFonts w:hint="eastAsia" w:ascii="宋体" w:hAnsi="宋体" w:cs="宋体"/>
                <w:highlight w:val="none"/>
              </w:rPr>
              <w:t>采购文件</w:t>
            </w:r>
            <w:r>
              <w:rPr>
                <w:rFonts w:hint="eastAsia" w:ascii="宋体" w:hAnsi="宋体" w:eastAsia="宋体" w:cs="宋体"/>
                <w:highlight w:val="none"/>
              </w:rPr>
              <w:t>首次</w:t>
            </w:r>
            <w:r>
              <w:rPr>
                <w:rFonts w:hint="eastAsia" w:ascii="宋体" w:hAnsi="宋体" w:cs="宋体"/>
                <w:highlight w:val="none"/>
              </w:rPr>
              <w:t>获取</w:t>
            </w:r>
            <w:r>
              <w:rPr>
                <w:rFonts w:hint="eastAsia" w:ascii="宋体" w:hAnsi="宋体" w:eastAsia="宋体" w:cs="宋体"/>
                <w:highlight w:val="none"/>
              </w:rPr>
              <w:t>之日为质疑人成功报名之日】；b、质疑人为法人或其他组织的，质疑函需逐页加盖质疑人单位公章；若本项目接受自然人响应且质疑人为自然人的，质疑函需质疑人本人逐页签名。②、在法定质疑期内供应商须一次性提出针对同一采购程序环节的质疑，二（多）次质疑不予受理，采购代理机构或采购人只针对第一次有效质疑进行答复。③、响应人对本项目</w:t>
            </w:r>
            <w:r>
              <w:rPr>
                <w:rFonts w:hint="eastAsia" w:ascii="宋体" w:hAnsi="宋体" w:cs="宋体"/>
                <w:highlight w:val="none"/>
              </w:rPr>
              <w:t>采购文件</w:t>
            </w:r>
            <w:r>
              <w:rPr>
                <w:rFonts w:hint="eastAsia" w:ascii="宋体" w:hAnsi="宋体" w:eastAsia="宋体" w:cs="宋体"/>
                <w:highlight w:val="none"/>
              </w:rPr>
              <w:t>有任何疑议或不认同之处，需在法定时间内按规定以书面方式提出质疑并现场递交【接收地点为：</w:t>
            </w:r>
            <w:r>
              <w:rPr>
                <w:rFonts w:hint="eastAsia" w:ascii="宋体" w:hAnsi="宋体" w:eastAsia="宋体" w:cs="宋体"/>
                <w:highlight w:val="none"/>
                <w:lang w:eastAsia="zh-CN"/>
              </w:rPr>
              <w:t>福建省莆田市城厢区龙桥街道福兴路521弄2号楼1梯201、202室</w:t>
            </w:r>
            <w:r>
              <w:rPr>
                <w:rFonts w:hint="eastAsia" w:ascii="宋体" w:hAnsi="宋体" w:eastAsia="宋体" w:cs="宋体"/>
                <w:highlight w:val="none"/>
              </w:rPr>
              <w:t>（电话</w:t>
            </w:r>
            <w:r>
              <w:rPr>
                <w:rFonts w:hint="eastAsia" w:ascii="宋体" w:hAnsi="宋体" w:eastAsia="宋体" w:cs="宋体"/>
                <w:highlight w:val="none"/>
                <w:lang w:eastAsia="zh-CN"/>
              </w:rPr>
              <w:t>17705940968</w:t>
            </w:r>
            <w:r>
              <w:rPr>
                <w:rFonts w:hint="eastAsia" w:ascii="宋体" w:hAnsi="宋体" w:eastAsia="宋体" w:cs="宋体"/>
                <w:highlight w:val="none"/>
              </w:rPr>
              <w:t>)】，否则视为响应人接受</w:t>
            </w:r>
            <w:r>
              <w:rPr>
                <w:rFonts w:hint="eastAsia" w:ascii="宋体" w:hAnsi="宋体" w:cs="宋体"/>
                <w:highlight w:val="none"/>
              </w:rPr>
              <w:t>采购文件</w:t>
            </w:r>
            <w:r>
              <w:rPr>
                <w:rFonts w:hint="eastAsia" w:ascii="宋体" w:hAnsi="宋体" w:eastAsia="宋体" w:cs="宋体"/>
                <w:highlight w:val="none"/>
              </w:rPr>
              <w:t>的规定。 ④、财政部出台的政府采购供应商质疑函范本下载网址为：http://gks.mof.gov.cn/ztztz/zhengfucaigouguanli/201802/t20180201_2804589.htm。 (2)-5、开标后，如个别供应商开标报价明显低于其它供应商报价的，评标时，评委会将会对价格合理性进行评估，根据《政府采购货物和服务招标响应管理办法》87号令第六十条的规定要求响应人在评标现场合理的时间内（一般在接到通知的半小时内）提供书面说明，必要时还应要求其一并提交有关证明材料；响应人不能证明其报价合理性的，评审委员会应将其作为响应无效处理。建议响应人提前评估其报价的合理性，提早准备相应材料，以便出现上述情形时能在规定时间内提供。（2）-6、国有资金占控股或者主导地位的依法必须进行采购的项目，采购人应当确定排名第一的成交候选人为成交供应商。排名第一的成交候选人放弃成交、因不可抗力不能履行合同、不按照</w:t>
            </w:r>
            <w:r>
              <w:rPr>
                <w:rFonts w:hint="eastAsia" w:ascii="宋体" w:hAnsi="宋体" w:cs="宋体"/>
                <w:highlight w:val="none"/>
              </w:rPr>
              <w:t>采购文件</w:t>
            </w:r>
            <w:r>
              <w:rPr>
                <w:rFonts w:hint="eastAsia" w:ascii="宋体" w:hAnsi="宋体" w:eastAsia="宋体" w:cs="宋体"/>
                <w:highlight w:val="none"/>
              </w:rPr>
              <w:t>要求提交履约保证金 ，或者被查实存在影响成交结果的违法行为等情形，不符合成交条件的，采购人将重新采购。</w:t>
            </w:r>
          </w:p>
        </w:tc>
      </w:tr>
      <w:tr w14:paraId="1E92C96F">
        <w:tblPrEx>
          <w:tblCellMar>
            <w:top w:w="0" w:type="dxa"/>
            <w:left w:w="0" w:type="dxa"/>
            <w:bottom w:w="0" w:type="dxa"/>
            <w:right w:w="0" w:type="dxa"/>
          </w:tblCellMar>
        </w:tblPrEx>
        <w:tc>
          <w:tcPr>
            <w:tcW w:w="2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13E89D0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15</w:t>
            </w:r>
          </w:p>
        </w:tc>
        <w:tc>
          <w:tcPr>
            <w:tcW w:w="492"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379FC455">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18.1</w:t>
            </w:r>
          </w:p>
        </w:tc>
        <w:tc>
          <w:tcPr>
            <w:tcW w:w="430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14:paraId="0F049F56">
            <w:pPr>
              <w:pStyle w:val="16"/>
              <w:keepNext w:val="0"/>
              <w:keepLines w:val="0"/>
              <w:pageBreakBefore w:val="0"/>
              <w:widowControl/>
              <w:kinsoku/>
              <w:wordWrap w:val="0"/>
              <w:overflowPunct/>
              <w:topLinePunct w:val="0"/>
              <w:autoSpaceDE/>
              <w:autoSpaceDN/>
              <w:bidi w:val="0"/>
              <w:adjustRightInd/>
              <w:snapToGrid/>
              <w:spacing w:beforeAutospacing="0" w:afterAutospacing="0" w:line="330" w:lineRule="exact"/>
              <w:textAlignment w:val="auto"/>
              <w:rPr>
                <w:rFonts w:ascii="宋体" w:hAnsi="宋体" w:eastAsia="宋体" w:cs="宋体"/>
              </w:rPr>
            </w:pPr>
            <w:r>
              <w:rPr>
                <w:rFonts w:hint="eastAsia" w:ascii="宋体" w:hAnsi="宋体" w:eastAsia="宋体" w:cs="宋体"/>
              </w:rPr>
              <w:t>合同签订时限：自成交通知书发出之日起30个日历日内。</w:t>
            </w:r>
          </w:p>
        </w:tc>
      </w:tr>
    </w:tbl>
    <w:p w14:paraId="1E362523">
      <w:pPr>
        <w:pStyle w:val="6"/>
        <w:widowControl/>
        <w:shd w:val="clear" w:color="auto" w:fill="FFFFFF"/>
        <w:spacing w:beforeAutospacing="0" w:afterAutospacing="0"/>
        <w:jc w:val="both"/>
        <w:rPr>
          <w:rFonts w:hint="default" w:cs="宋体"/>
          <w:color w:val="333333"/>
          <w:shd w:val="clear" w:color="auto" w:fill="FFFFFF"/>
        </w:rPr>
      </w:pPr>
    </w:p>
    <w:p w14:paraId="4F9A345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专项附件： 评定成交的标准和方法</w:t>
      </w:r>
    </w:p>
    <w:p w14:paraId="561EDA3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一、谈判小组</w:t>
      </w:r>
    </w:p>
    <w:p w14:paraId="1DAA0B6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1.1采购人根据项目的特点依法组建谈判小组。</w:t>
      </w:r>
    </w:p>
    <w:p w14:paraId="3E30010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rPr>
      </w:pPr>
      <w:r>
        <w:rPr>
          <w:rFonts w:hint="eastAsia" w:ascii="宋体" w:hAnsi="宋体" w:eastAsia="宋体" w:cs="宋体"/>
          <w:color w:val="333333"/>
          <w:shd w:val="clear" w:color="auto" w:fill="FFFFFF"/>
        </w:rPr>
        <w:t>1</w:t>
      </w:r>
      <w:r>
        <w:rPr>
          <w:rFonts w:hint="eastAsia" w:ascii="宋体" w:hAnsi="宋体" w:eastAsia="宋体" w:cs="宋体"/>
          <w:shd w:val="clear" w:color="auto" w:fill="FFFFFF"/>
        </w:rPr>
        <w:t>.2谈判小组</w:t>
      </w:r>
    </w:p>
    <w:p w14:paraId="3FA9D9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shd w:val="clear" w:color="auto" w:fill="FFFFFF"/>
        </w:rPr>
      </w:pPr>
      <w:r>
        <w:rPr>
          <w:rFonts w:hint="eastAsia" w:ascii="宋体" w:hAnsi="宋体" w:eastAsia="宋体" w:cs="宋体"/>
          <w:shd w:val="clear" w:color="auto" w:fill="FFFFFF"/>
        </w:rPr>
        <w:t>由采购人代表和评审专家两部分共3人组成，其中由福建省政府采购评审专家库产生的评审专家</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rPr>
        <w:t>人，由采购人派出的采购人代表</w:t>
      </w:r>
      <w:r>
        <w:rPr>
          <w:rFonts w:hint="eastAsia" w:ascii="宋体" w:hAnsi="宋体" w:eastAsia="宋体" w:cs="宋体"/>
          <w:u w:val="single"/>
          <w:shd w:val="clear" w:color="auto" w:fill="FFFFFF"/>
          <w:lang w:val="en-US" w:eastAsia="zh-CN"/>
        </w:rPr>
        <w:t xml:space="preserve">  </w:t>
      </w:r>
      <w:r>
        <w:rPr>
          <w:rFonts w:hint="eastAsia" w:ascii="宋体" w:hAnsi="宋体" w:eastAsia="宋体" w:cs="宋体"/>
          <w:shd w:val="clear" w:color="auto" w:fill="FFFFFF"/>
        </w:rPr>
        <w:t>人。达到公开招标数额标准的货物或者服务采购项目，或者达到招标规模标准的政府采购工程，竞争性谈判小组应当由5人或以上单数组成。</w:t>
      </w:r>
    </w:p>
    <w:p w14:paraId="7431257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shd w:val="clear" w:color="auto" w:fill="FFFFFF"/>
        </w:rPr>
        <w:t>1.3谈判</w:t>
      </w:r>
      <w:r>
        <w:rPr>
          <w:rFonts w:hint="eastAsia" w:ascii="宋体" w:hAnsi="宋体" w:eastAsia="宋体" w:cs="宋体"/>
          <w:color w:val="333333"/>
          <w:shd w:val="clear" w:color="auto" w:fill="FFFFFF"/>
        </w:rPr>
        <w:t>小组负责具体谈判和评审事务，并按照下列原则依法独立履行有关职责：</w:t>
      </w:r>
    </w:p>
    <w:p w14:paraId="19537E5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1.3.1评审应保护国家利益、社会公共利益和各方当事人合法权益，提高采购效益，保证项目质量。</w:t>
      </w:r>
    </w:p>
    <w:p w14:paraId="5287362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1.3.2评审应遵循公平、公正、科学、严谨和择优原则。</w:t>
      </w:r>
    </w:p>
    <w:p w14:paraId="39E00FD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1.3.3评审的依据是采购文件和响应文件，采购文件中没有规定的评审标准不得作为评审依据。</w:t>
      </w:r>
    </w:p>
    <w:p w14:paraId="107B51E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1.3.4谈判小组应按照采购文件规定推荐成交候选供应商或根据采购人的授权确定成交供应商。</w:t>
      </w:r>
    </w:p>
    <w:p w14:paraId="6265F08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1.3.5评审应遵守下列评审纪律：</w:t>
      </w:r>
    </w:p>
    <w:p w14:paraId="2EC5151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①评审情况不得私自外泄，有关信息由采购人或其委托的代理机构统一对外发布。</w:t>
      </w:r>
    </w:p>
    <w:p w14:paraId="6885BDD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②对采购人或供应商提供的要求保密的资料，不得摘记翻印和外传。</w:t>
      </w:r>
    </w:p>
    <w:p w14:paraId="09C827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③不得收受供应商或有关人员的任何礼物，不得串联鼓动其他人袒护某供应商。若与供应商存在利害关系，则应主动声明并回避。</w:t>
      </w:r>
    </w:p>
    <w:p w14:paraId="06E381A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④全体谈判小组成员应按照采购文件规定进行评审，一切认定事项应查有实据且不得弄虚作假。</w:t>
      </w:r>
    </w:p>
    <w:p w14:paraId="551C034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⑤评审中应充分发扬民主，推荐成交供应商候选人或根据采购人授权确定成交供应商后要服从评审报告。</w:t>
      </w:r>
    </w:p>
    <w:p w14:paraId="2D9D0E2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textAlignment w:val="auto"/>
        <w:rPr>
          <w:rFonts w:ascii="宋体" w:hAnsi="宋体" w:eastAsia="宋体" w:cs="宋体"/>
          <w:b/>
          <w:bCs/>
          <w:color w:val="333333"/>
        </w:rPr>
      </w:pPr>
      <w:r>
        <w:rPr>
          <w:rFonts w:hint="eastAsia" w:ascii="宋体" w:hAnsi="宋体" w:eastAsia="宋体" w:cs="宋体"/>
          <w:b/>
          <w:bCs/>
          <w:color w:val="333333"/>
          <w:shd w:val="clear" w:color="auto" w:fill="FFFFFF"/>
        </w:rPr>
        <w:t>※对违反评审纪律的评委，将取消其评委资格，对评审工作造成严重损失者将予以通报批评乃至追究法律责任。</w:t>
      </w:r>
    </w:p>
    <w:p w14:paraId="678F8A9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二、谈判程序</w:t>
      </w:r>
    </w:p>
    <w:p w14:paraId="515DED6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2.1谈判程序按照采购文件第二章第2节“竞争性谈判须知”第14条“谈判程序以及评定成交的标准”的相关条款规定执行。</w:t>
      </w:r>
    </w:p>
    <w:p w14:paraId="7B189D0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78F0354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shd w:val="clear" w:color="auto" w:fill="FFFFFF"/>
        </w:rPr>
      </w:pPr>
      <w:r>
        <w:rPr>
          <w:rFonts w:hint="eastAsia" w:ascii="宋体" w:hAnsi="宋体" w:eastAsia="宋体" w:cs="宋体"/>
          <w:color w:val="333333"/>
          <w:shd w:val="clear" w:color="auto" w:fill="FFFFFF"/>
        </w:rPr>
        <w:t>无</w:t>
      </w:r>
    </w:p>
    <w:p w14:paraId="4D2832F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采购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78C7469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2.3只有资格审查和实质性响应审查均合格且按规定提交最后报价的合格供应商才能参加评定成交的最后价格排序和成交候选人推荐。</w:t>
      </w:r>
    </w:p>
    <w:p w14:paraId="1F2873FD">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三、最低评审价法和成交候选人推荐</w:t>
      </w:r>
    </w:p>
    <w:p w14:paraId="5260334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3.1谈判小组将采用最低评审价法对提交最后报价的合格供应商的响应文件和最后报价进行评审，并推荐成交候选人。如果谈判项目有多个合同包，则按相应合同包分别进行，具体评审的标准和方法如下：</w:t>
      </w:r>
    </w:p>
    <w:p w14:paraId="1AB2636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rPr>
      </w:pPr>
      <w:r>
        <w:rPr>
          <w:rFonts w:hint="eastAsia" w:ascii="宋体" w:hAnsi="宋体" w:eastAsia="宋体" w:cs="宋体"/>
          <w:color w:val="333333"/>
          <w:shd w:val="clear" w:color="auto" w:fill="FFFFFF"/>
        </w:rPr>
        <w:t>3.1.1根据财政部及福建省财政厅等有关政府采购文件规定执行价格评审优惠政策，</w:t>
      </w:r>
      <w:r>
        <w:rPr>
          <w:rFonts w:hint="eastAsia" w:ascii="宋体" w:hAnsi="宋体" w:eastAsia="宋体" w:cs="宋体"/>
          <w:shd w:val="clear" w:color="auto" w:fill="FFFFFF"/>
        </w:rPr>
        <w:t>价格扣除规则如下：</w:t>
      </w:r>
    </w:p>
    <w:p w14:paraId="68F67297">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合同包1：最低评标价法</w:t>
      </w:r>
    </w:p>
    <w:p w14:paraId="37901830">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采购文件满足采购文件全部实质性要求，且响应报价最低的响应人为成交候选供应商。</w:t>
      </w:r>
    </w:p>
    <w:p w14:paraId="2B137AF6">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价格扣除的规则如下：</w:t>
      </w:r>
    </w:p>
    <w:tbl>
      <w:tblPr>
        <w:tblStyle w:val="18"/>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9"/>
        <w:gridCol w:w="819"/>
        <w:gridCol w:w="750"/>
        <w:gridCol w:w="6638"/>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tcPr>
          <w:p w14:paraId="7CC3BF60">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57" w:type="pct"/>
          </w:tcPr>
          <w:p w14:paraId="6506D9C9">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418" w:type="pct"/>
          </w:tcPr>
          <w:p w14:paraId="1B646365">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705" w:type="pct"/>
          </w:tcPr>
          <w:p w14:paraId="68680AD4">
            <w:pPr>
              <w:pStyle w:val="31"/>
              <w:keepNext w:val="0"/>
              <w:keepLines w:val="0"/>
              <w:pageBreakBefore w:val="0"/>
              <w:widowControl/>
              <w:kinsoku/>
              <w:wordWrap/>
              <w:overflowPunct/>
              <w:topLinePunct w:val="0"/>
              <w:autoSpaceDE/>
              <w:autoSpaceDN/>
              <w:bidi w:val="0"/>
              <w:spacing w:beforeAutospacing="0" w:afterAutospacing="0" w:line="4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8" w:type="pct"/>
          </w:tcPr>
          <w:p w14:paraId="0301CCFD">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457" w:type="pct"/>
          </w:tcPr>
          <w:p w14:paraId="479B3B48">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418" w:type="pct"/>
          </w:tcPr>
          <w:p w14:paraId="6CEAD8BD">
            <w:pPr>
              <w:pStyle w:val="31"/>
              <w:keepNext w:val="0"/>
              <w:keepLines w:val="0"/>
              <w:pageBreakBefore w:val="0"/>
              <w:widowControl/>
              <w:kinsoku/>
              <w:wordWrap/>
              <w:overflowPunct/>
              <w:topLinePunct w:val="0"/>
              <w:autoSpaceDE/>
              <w:autoSpaceDN/>
              <w:bidi w:val="0"/>
              <w:spacing w:beforeAutospacing="0" w:afterAutospacing="0"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705" w:type="pct"/>
          </w:tcPr>
          <w:p w14:paraId="26EC21A0">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本项目为未预留份额专门面向中小企业采购的货物类采购项目，本采购标的对应的中小企业划分标准所属行业为</w:t>
            </w:r>
            <w:r>
              <w:rPr>
                <w:rFonts w:hint="eastAsia" w:ascii="宋体" w:hAnsi="宋体" w:eastAsia="宋体" w:cs="宋体"/>
                <w:b w:val="0"/>
                <w:bCs w:val="0"/>
                <w:sz w:val="24"/>
                <w:highlight w:val="none"/>
                <w:lang w:val="en-US" w:eastAsia="zh-CN"/>
              </w:rPr>
              <w:t>其他未列明行业</w:t>
            </w:r>
            <w:r>
              <w:rPr>
                <w:rFonts w:hint="eastAsia" w:ascii="宋体" w:hAnsi="宋体" w:eastAsia="宋体" w:cs="宋体"/>
                <w:color w:val="auto"/>
                <w:sz w:val="24"/>
                <w:szCs w:val="24"/>
                <w:highlight w:val="none"/>
              </w:rPr>
              <w:t>。本项目执行的政府采购优惠政策如下：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3E1AFA1A">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hint="eastAsia" w:ascii="宋体" w:hAnsi="宋体" w:eastAsia="宋体" w:cs="宋体"/>
          <w:shd w:val="clear" w:color="auto" w:fill="FFFFFF"/>
        </w:rPr>
      </w:pPr>
      <w:r>
        <w:rPr>
          <w:rFonts w:hint="eastAsia" w:ascii="宋体" w:hAnsi="宋体" w:eastAsia="宋体" w:cs="宋体"/>
          <w:shd w:val="clear" w:color="auto" w:fill="FFFFFF"/>
        </w:rPr>
        <w:t>优先类节能产品、环境标志产品：</w:t>
      </w:r>
    </w:p>
    <w:tbl>
      <w:tblPr>
        <w:tblStyle w:val="18"/>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9"/>
        <w:gridCol w:w="959"/>
        <w:gridCol w:w="7136"/>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31"/>
              <w:keepNext w:val="0"/>
              <w:keepLines w:val="0"/>
              <w:pageBreakBefore w:val="0"/>
              <w:widowControl/>
              <w:kinsoku/>
              <w:wordWrap/>
              <w:overflowPunct/>
              <w:topLinePunct w:val="0"/>
              <w:autoSpaceDE/>
              <w:autoSpaceDN/>
              <w:bidi w:val="0"/>
              <w:spacing w:beforeAutospacing="0" w:afterAutospacing="0" w:line="42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31"/>
              <w:keepNext w:val="0"/>
              <w:keepLines w:val="0"/>
              <w:pageBreakBefore w:val="0"/>
              <w:widowControl/>
              <w:kinsoku/>
              <w:wordWrap/>
              <w:overflowPunct/>
              <w:topLinePunct w:val="0"/>
              <w:autoSpaceDE/>
              <w:autoSpaceDN/>
              <w:bidi w:val="0"/>
              <w:spacing w:beforeAutospacing="0" w:afterAutospacing="0" w:line="4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BD9FD3">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其他：无</w:t>
      </w:r>
    </w:p>
    <w:p w14:paraId="153E3646">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※除本章第6.3条第（3）款规定情形和落实政府采购政策需进行的价格扣除情形外，不能对供应商的响应报价进行任何调整。</w:t>
      </w:r>
    </w:p>
    <w:p w14:paraId="241D1A1A">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（3）成交候选供应商排列规则顺序如下：</w:t>
      </w:r>
    </w:p>
    <w:p w14:paraId="54B7DF16">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a.按照评审价（即价格扣除后的响应报价）由低到高顺序排列。</w:t>
      </w:r>
    </w:p>
    <w:p w14:paraId="5A769018">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b.评审价相同的并列。</w:t>
      </w:r>
    </w:p>
    <w:p w14:paraId="296A9550">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shd w:val="clear" w:color="auto" w:fill="FFFFFF"/>
        </w:rPr>
      </w:pPr>
      <w:r>
        <w:rPr>
          <w:rFonts w:hint="eastAsia" w:ascii="宋体" w:hAnsi="宋体" w:eastAsia="宋体" w:cs="宋体"/>
          <w:shd w:val="clear" w:color="auto" w:fill="FFFFFF"/>
        </w:rPr>
        <w:t>c.其他：</w:t>
      </w:r>
    </w:p>
    <w:p w14:paraId="3081B882">
      <w:pPr>
        <w:pStyle w:val="16"/>
        <w:keepNext w:val="0"/>
        <w:keepLines w:val="0"/>
        <w:pageBreakBefore w:val="0"/>
        <w:widowControl/>
        <w:kinsoku/>
        <w:overflowPunct/>
        <w:topLinePunct w:val="0"/>
        <w:autoSpaceDE/>
        <w:autoSpaceDN/>
        <w:bidi w:val="0"/>
        <w:spacing w:beforeAutospacing="0" w:afterAutospacing="0" w:line="420" w:lineRule="exact"/>
        <w:ind w:firstLine="420"/>
        <w:jc w:val="both"/>
        <w:textAlignment w:val="auto"/>
        <w:rPr>
          <w:rFonts w:ascii="宋体" w:hAnsi="宋体" w:eastAsia="宋体" w:cs="宋体"/>
        </w:rPr>
      </w:pPr>
      <w:r>
        <w:rPr>
          <w:rFonts w:hint="eastAsia" w:ascii="宋体" w:hAnsi="宋体" w:eastAsia="宋体" w:cs="宋体"/>
          <w:shd w:val="clear" w:color="auto" w:fill="FFFFFF"/>
        </w:rPr>
        <w:t>无。</w:t>
      </w:r>
    </w:p>
    <w:p w14:paraId="26A7175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3.1.2合格供应商提交的最后报价按照上文3.1.1款规定的价格扣除规则计算后，得出的价格称为最后报价评审价。</w:t>
      </w:r>
    </w:p>
    <w:p w14:paraId="13DD0F3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3.1</w:t>
      </w:r>
      <w:r>
        <w:rPr>
          <w:rFonts w:hint="eastAsia" w:ascii="宋体" w:hAnsi="宋体" w:eastAsia="宋体" w:cs="宋体"/>
          <w:shd w:val="clear" w:color="auto" w:fill="FFFFFF"/>
        </w:rPr>
        <w:t>.3谈判小组将从质量和服务均能满足采购文件实质性响应要求的供应商中，按照最后报价评审价由低到高的顺序提出3名以上成交候选人，并编写评审报告。 属于《政府采购非招标采购方式管理办法》等相关法律法规及财政部门颁布的规范性文件允许的两家供应商进行竞争性谈判采购情形，则可</w:t>
      </w:r>
      <w:r>
        <w:rPr>
          <w:rFonts w:hint="eastAsia" w:ascii="宋体" w:hAnsi="宋体" w:eastAsia="宋体" w:cs="宋体"/>
          <w:color w:val="333333"/>
          <w:shd w:val="clear" w:color="auto" w:fill="FFFFFF"/>
        </w:rPr>
        <w:t>以按照最后报价由低到高的顺序提出2名成交候选人。如果成交候选人出现并列相同的最低评审价，则按照以下方式和顺序进行处理：</w:t>
      </w:r>
    </w:p>
    <w:p w14:paraId="23FD9F5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（1）采购文件可以约定出现并列最低评审价情形时的优先顺序规则，具体规则为：[招标文件长文本框]</w:t>
      </w:r>
    </w:p>
    <w:p w14:paraId="4D0E49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（2）采购文件未约定优先顺序规则时，则由谈判小组中的采购人代表从并列最低评审价名单中自行选择确定优先顺序</w:t>
      </w:r>
    </w:p>
    <w:p w14:paraId="524EE59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（3）采购人代表放弃自行选择确定权利的，则通过随机抽取方式确定优先顺序。</w:t>
      </w:r>
    </w:p>
    <w:p w14:paraId="4B6305A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四、评审报告</w:t>
      </w:r>
    </w:p>
    <w:p w14:paraId="6470A9D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4.1谈判小组完成评审后，应当编写评审报告并提交给采购人。</w:t>
      </w:r>
    </w:p>
    <w:p w14:paraId="74FCDCB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4.2评审报告应当包括以下主要内容：</w:t>
      </w:r>
    </w:p>
    <w:p w14:paraId="163239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（一）邀请供应商参加采购活动的具体方式和相关情况，以及参加采购活动的供应商名单；</w:t>
      </w:r>
    </w:p>
    <w:p w14:paraId="39AD92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（二）评审日期和地点，谈判小组成员名单；</w:t>
      </w:r>
    </w:p>
    <w:p w14:paraId="4E3D37E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（三）评审情况记录和说明，包括对供应商的资格审查情况、供应商响应文件评审情况、谈判情况、报价情况等；</w:t>
      </w:r>
    </w:p>
    <w:p w14:paraId="3C2C5DE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（四）提出的成交候选人的名单及理由。</w:t>
      </w:r>
    </w:p>
    <w:p w14:paraId="5BA63D8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0F59883">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五、其他规定</w:t>
      </w:r>
    </w:p>
    <w:p w14:paraId="01FE409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5.1其他规定</w:t>
      </w:r>
    </w:p>
    <w:p w14:paraId="31BBD4D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5.1.1评审应全程保密且不得透露给任一供应商或与评审工作无关的人员。</w:t>
      </w:r>
    </w:p>
    <w:p w14:paraId="46412D8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5.1.2评审将进行全程实时录音录像，录音录像资料随采购文件一并存档。</w:t>
      </w:r>
    </w:p>
    <w:p w14:paraId="7D520F1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5.1.3若供应商有任何试图干扰具体评审事务，影响谈判小组独立履行职责的行为，其响应无效且不予退还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或通过保函进行索赔。情节严重的，由财政部门列入不良行为记录。</w:t>
      </w:r>
    </w:p>
    <w:p w14:paraId="229B2A0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rPr>
      </w:pPr>
      <w:r>
        <w:rPr>
          <w:rFonts w:hint="eastAsia" w:ascii="宋体" w:hAnsi="宋体" w:eastAsia="宋体" w:cs="宋体"/>
          <w:color w:val="333333"/>
          <w:shd w:val="clear" w:color="auto" w:fill="FFFFFF"/>
        </w:rPr>
        <w:t>5.1.4根据采购项目的特点和需要，需要加以详细说明的其他谈判程序规定、要求</w:t>
      </w:r>
      <w:r>
        <w:rPr>
          <w:rFonts w:hint="eastAsia" w:ascii="宋体" w:hAnsi="宋体" w:eastAsia="宋体" w:cs="宋体"/>
          <w:shd w:val="clear" w:color="auto" w:fill="FFFFFF"/>
        </w:rPr>
        <w:t>等内容：</w:t>
      </w:r>
    </w:p>
    <w:p w14:paraId="2D1974A3">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无。</w:t>
      </w:r>
    </w:p>
    <w:p w14:paraId="4F458AD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第2节 竞争性谈判须知</w:t>
      </w:r>
    </w:p>
    <w:p w14:paraId="48263A80">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一、总则</w:t>
      </w:r>
    </w:p>
    <w:p w14:paraId="15E123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1.适用范围：</w:t>
      </w:r>
    </w:p>
    <w:p w14:paraId="0163281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1.1适用于采购文件载明项目的采购活动（以下简称：“本次采购活动”）。</w:t>
      </w:r>
    </w:p>
    <w:p w14:paraId="3BCBB71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2.定义及要求：</w:t>
      </w:r>
    </w:p>
    <w:p w14:paraId="5DBA1B4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2.1“采购标的”指采购文件载明的需要采购的货物、服务、工程。</w:t>
      </w:r>
    </w:p>
    <w:p w14:paraId="5F1E976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2.2“采购人”指本次采购项目的买方、或业主方、或甲方，具体见采购文件第一章；“采购代理机构”系指接受采购人委托，组织开展竞争性谈判采购活动的代理机构，具体见采购文件第一章。</w:t>
      </w:r>
    </w:p>
    <w:p w14:paraId="545283A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2.3“潜在供应商”按照采购文件第一章规定进行获取文件，且有意向参加本项目响应谈判的供应商。</w:t>
      </w:r>
    </w:p>
    <w:p w14:paraId="6997193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2.4“供应商”指按照采购文件第一章规定进行获取文件，且已经提交响应文件的法人或其他组织或自然人。只有适合自然人参与和承接的政府采购项目，供应商才可以是自然人。</w:t>
      </w:r>
    </w:p>
    <w:p w14:paraId="362107F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2.5“单位负责人”指单位法定代表人（供应商为法人的）或法律、法规规定代表单位行使职权的主要负责人（供应商为其他组织的）。</w:t>
      </w:r>
    </w:p>
    <w:p w14:paraId="3CE9F4D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2.6“供应商代表”指供应商（为法人或其他组织的）的单位负责人或由其授权的委托代理人，即单位负责人授权书中载明的接受授权方。供应商为自然人的，由本人签字并附身份证明。</w:t>
      </w:r>
    </w:p>
    <w:p w14:paraId="71A1549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3.合格的供应商：</w:t>
      </w:r>
    </w:p>
    <w:p w14:paraId="47A64DF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3.1一般规定</w:t>
      </w:r>
    </w:p>
    <w:p w14:paraId="17BE176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3.1.1供应商除了应遵守政府采购法及实施条例、政府采购非招标采购方式管理办法及财政部、福建省财政厅有关政府采购文件的规定外，还应遵守有关法律、法规和规章的强制性规定。</w:t>
      </w:r>
    </w:p>
    <w:p w14:paraId="76F6813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3.1.2为采购项目提供整体设计、规范编制或项目管理、监理、检测等服务的供应商，不得再参加该采购项目除整体设计、规范编制和项目管理、监理、检测等服务之外的其他采购活动。</w:t>
      </w:r>
    </w:p>
    <w:p w14:paraId="1A1E5EA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3.1.3列入失信被执行人、重大税收违法案件当事人名单、政府采购严重违法失信行为记录名单及其他不符合《中华人民共和国政府采购法》第二十二条规定条件的供应商，不得参加政府采购活动。</w:t>
      </w:r>
    </w:p>
    <w:p w14:paraId="24C437B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供应商有责任检查自身情况，在响应文件中对是否违反以上一般规定做出如实声明，否则其响应文件将被否决。</w:t>
      </w:r>
    </w:p>
    <w:p w14:paraId="415F2D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3.2特别规定</w:t>
      </w:r>
    </w:p>
    <w:p w14:paraId="178102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3.2.1供应商的资格要求：详见竞争性谈判须知前附表第1项。</w:t>
      </w:r>
    </w:p>
    <w:p w14:paraId="1088A2E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3.2.2是否接受联合体形式的响应谈判：详见竞争性谈判须知前附表第2项。若接受联合体形式且供应商为联合体，则联合体各方除了应遵守本章第3.1条规定外，还应遵守下列规定：</w:t>
      </w:r>
    </w:p>
    <w:p w14:paraId="7F6F013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（1）联合体各方应提交联合体协议，联合体协议应符合采购文件规定。</w:t>
      </w:r>
    </w:p>
    <w:p w14:paraId="0541FC7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（2）联合体各方不得再单独参加或与其他供应商另外组成联合体参加同一合同项下的响应谈判。</w:t>
      </w:r>
    </w:p>
    <w:p w14:paraId="03DD90A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（3）联合体各方应共同与采购人签订政府采购合同，就政府采购合同约定的事项对采购人承担连带责任。</w:t>
      </w:r>
    </w:p>
    <w:p w14:paraId="1E61F6F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E3A7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（5）联合体一方放弃成交的，视为联合体整体放弃成交，联合体各方承担连带责任。</w:t>
      </w:r>
    </w:p>
    <w:p w14:paraId="58F308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（6）如本项目不接受联合体报价而供应商为联合体的，或者本项目接受联合体报价但供应商组成的联合体不符合本章第3.2条规定的，其报价无效。</w:t>
      </w:r>
    </w:p>
    <w:p w14:paraId="2928450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49FB6F1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4.参与竞争性谈判费用：</w:t>
      </w:r>
    </w:p>
    <w:p w14:paraId="5583A27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4.1除法律法规或采购文件另有规定之外，供应商应自行承担其准备与参加竞争性谈判所涉及的一切费用。</w:t>
      </w:r>
    </w:p>
    <w:p w14:paraId="5A6921CB">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二、竞争性采购文件</w:t>
      </w:r>
    </w:p>
    <w:p w14:paraId="450E536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5.竞争性采购文件的组成：</w:t>
      </w:r>
    </w:p>
    <w:p w14:paraId="5E664B5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5.1竞争性采购文件由下述部分组成：</w:t>
      </w:r>
    </w:p>
    <w:p w14:paraId="291E9A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第一章 采购公告（或采购邀请书）</w:t>
      </w:r>
    </w:p>
    <w:p w14:paraId="50977F6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第二章 竞争性谈判须知</w:t>
      </w:r>
    </w:p>
    <w:p w14:paraId="46B2797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第三章 采购内容及要求</w:t>
      </w:r>
    </w:p>
    <w:p w14:paraId="086846B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第四章 合同主要条款及格式</w:t>
      </w:r>
    </w:p>
    <w:p w14:paraId="110005D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第五章 首次响应文件格式</w:t>
      </w:r>
    </w:p>
    <w:p w14:paraId="44D92DC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5.2除上述内容以外，采购人、采购代理机构或者谈判小组在采购过程期间对采购文件所作的澄清、修改或补充，均构成采购文件的组成部分，对采购人和供应商具有约束力。</w:t>
      </w:r>
    </w:p>
    <w:p w14:paraId="7F2F412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6.竞争性采购文件的澄清、补充或修改：</w:t>
      </w:r>
    </w:p>
    <w:p w14:paraId="62B9A1D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6.1提交首次响应文件截止之日前，采购人、采购代理机构或者谈判小组可以对已发出的采购文件进行必要的澄清、补充或者修改，澄清、补充或者修改的内容作为采购文件的组成部分。澄清、补充或者修改的内容可能影响响应文件编制的，采购人、采购代理机构或者谈判小组将在提交首次响应文件截止时间3个工作日前，以书面形式通知所有获取采购文件的潜在供应商，不足3个工作日的，采购人、采购代理机构或谈判小组将顺延提交首次响应文件的截止时间。</w:t>
      </w:r>
    </w:p>
    <w:p w14:paraId="5418E76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6.2提交首次响应文件截止时间前，若采购人发布更正公告，则更正公告及其所发布的内容或信息（包括但不限于竞争性采购文件的澄清、补充或修改等）作为采购文件组成部分，对采购人和供应商具有约束力。更正公告作为采购人、采购代理机构或谈判小组通知所有潜在供应商的书面形式，潜在供应商务必随时关注采购文件中载明的指定媒体，以免遗漏。</w:t>
      </w:r>
    </w:p>
    <w:p w14:paraId="004C26E6">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三、响应文件编制</w:t>
      </w:r>
    </w:p>
    <w:p w14:paraId="5C7A168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7.应标要求</w:t>
      </w:r>
    </w:p>
    <w:p w14:paraId="3DC933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7.1供应商可按照合同包号，对竞争性采购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14:paraId="1AFDF5E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7.2供应商代表在同一个合同项下只能接受一个供应商的委托参加响应谈判，否则其响应文件将被否决。</w:t>
      </w:r>
    </w:p>
    <w:p w14:paraId="6070DE9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7.3供应商应仔细阅读采购文件的所有内容和要求，按采购文件的规定提供响应文件，并对其所提供的全部资料、承诺和声明的真实性、合法性和准确性负责。</w:t>
      </w:r>
    </w:p>
    <w:p w14:paraId="43D873D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7.4除非竞争性谈判须知前附表另有规定外，供应商提供的响应文件应使用中文文本，若有不同文字文本，以中文文本为准。</w:t>
      </w:r>
    </w:p>
    <w:p w14:paraId="40B7890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731A06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7.6除非竞争性谈判须知前附表另有规定外，供应商承诺的报价应以人民币进行报价，合同实施结算时亦以人民币支付；所有计量均采用中华人民共和国法定计量单位。</w:t>
      </w:r>
    </w:p>
    <w:p w14:paraId="53ED640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8.首次响应文件的组成：</w:t>
      </w:r>
    </w:p>
    <w:p w14:paraId="54FD682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8.1首次响应文件包括但不限于下列部分：</w:t>
      </w:r>
    </w:p>
    <w:p w14:paraId="70E78B4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（1）谈判响应声明</w:t>
      </w:r>
    </w:p>
    <w:p w14:paraId="35882BE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（2）报价一览表（含详细报价书）</w:t>
      </w:r>
    </w:p>
    <w:p w14:paraId="49733A3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（3）资格证明文件</w:t>
      </w:r>
    </w:p>
    <w:p w14:paraId="1364EB2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凭证</w:t>
      </w:r>
    </w:p>
    <w:p w14:paraId="05AB970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（5）技术和商务偏离表</w:t>
      </w:r>
    </w:p>
    <w:p w14:paraId="2534330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（6）相关技术、商务、服务响应承诺及资料</w:t>
      </w:r>
    </w:p>
    <w:p w14:paraId="48D8EEB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（7）供应商提交符合政府采购政策的证明材料</w:t>
      </w:r>
    </w:p>
    <w:p w14:paraId="399124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（8）要求作为响应文件组成部分的其他内容（若有）</w:t>
      </w:r>
    </w:p>
    <w:p w14:paraId="3EE1412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9.响应文件有效期：</w:t>
      </w:r>
    </w:p>
    <w:p w14:paraId="695B7E8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9.1响应文件有效期见竞争性谈判须知前附表第3项，响应文件承诺的有效期不得少于采购文件载明的有效期，否则其响应文件将被否决。</w:t>
      </w:r>
    </w:p>
    <w:p w14:paraId="5A39190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9.2特殊情况下采购人可于响应文件有效期满之前要求供应商同意延长有效期，要求与答复均应为书面形式。供应商可以拒绝延长有效期，且其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可以退还，但其供应商资格将被取消。同意延长有效期的供应商，不需要也不允许修改其响应文件及谈判承诺，但将要求其相应延长</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有效期，有关退还和不予退还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的规定在有效期延长期内继续有效。</w:t>
      </w:r>
    </w:p>
    <w:p w14:paraId="1D4D80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10.</w:t>
      </w:r>
      <w:r>
        <w:rPr>
          <w:rFonts w:hint="eastAsia" w:ascii="宋体" w:hAnsi="宋体" w:eastAsia="宋体" w:cs="宋体"/>
          <w:b/>
          <w:bCs/>
          <w:color w:val="333333"/>
          <w:shd w:val="clear" w:color="auto" w:fill="FFFFFF"/>
          <w:lang w:eastAsia="zh-CN"/>
        </w:rPr>
        <w:t>响应保证金</w:t>
      </w:r>
      <w:r>
        <w:rPr>
          <w:rFonts w:hint="eastAsia" w:ascii="宋体" w:hAnsi="宋体" w:eastAsia="宋体" w:cs="宋体"/>
          <w:b/>
          <w:bCs/>
          <w:color w:val="333333"/>
          <w:shd w:val="clear" w:color="auto" w:fill="FFFFFF"/>
        </w:rPr>
        <w:t>：</w:t>
      </w:r>
    </w:p>
    <w:p w14:paraId="4BD9161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10.1供应商应在参加竞争性谈判之前按竞争性谈判须知前附表第4项规定的金额、形式等要求提交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。采购文件若接受联合体形式且供应商为联合体的，则由联合体中的牵头方负责提交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，其提交的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对联合体各方均具有约束力。</w:t>
      </w:r>
    </w:p>
    <w:p w14:paraId="3CEBFC8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textAlignment w:val="auto"/>
        <w:rPr>
          <w:rFonts w:ascii="宋体" w:hAnsi="宋体" w:eastAsia="宋体" w:cs="宋体"/>
          <w:color w:val="333333"/>
        </w:rPr>
      </w:pPr>
      <w:r>
        <w:rPr>
          <w:rFonts w:hint="eastAsia" w:ascii="宋体" w:hAnsi="宋体" w:eastAsia="宋体" w:cs="宋体"/>
          <w:color w:val="333333"/>
          <w:shd w:val="clear" w:color="auto" w:fill="FFFFFF"/>
        </w:rPr>
        <w:t>10.1.1供应商以汇款形式缴纳</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的，应从其银行账户（基本存款账户）按照下列方式：公对公转账方式向采购文件载明的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账户提交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应于首次响应文件递交截止时间前到达采购文件载明的</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账户，否则视为</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未提交。</w:t>
      </w:r>
    </w:p>
    <w:p w14:paraId="7E1D3BD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textAlignment w:val="auto"/>
        <w:rPr>
          <w:rFonts w:ascii="宋体" w:hAnsi="宋体" w:eastAsia="宋体" w:cs="宋体"/>
          <w:color w:val="333333"/>
        </w:rPr>
      </w:pPr>
      <w:r>
        <w:rPr>
          <w:rFonts w:hint="eastAsia" w:ascii="宋体" w:hAnsi="宋体" w:eastAsia="宋体" w:cs="宋体"/>
          <w:color w:val="333333"/>
          <w:shd w:val="clear" w:color="auto" w:fill="FFFFFF"/>
        </w:rPr>
        <w:t>10.1.2供应商以电子保函形式提交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可在采购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。保函的有效期应等于或长于电子响应文件承诺的有效期，否则其响应文件将被否决。</w:t>
      </w:r>
    </w:p>
    <w:p w14:paraId="782AF23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10.2</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为响应文件的重要组成部分之一。</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用于保护本次谈判活动免受供应商的违约或失信行为而引起的风险。未按规定提交</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的，其响应文件将被否决。</w:t>
      </w:r>
    </w:p>
    <w:p w14:paraId="2838AB6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w:t>
      </w:r>
    </w:p>
    <w:p w14:paraId="5C208A4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退还时间延误的结果，由成交的供应商自行承担和谅解等）。未成交供应商的保证金将在成交通知书发出后5个工作日内退还，成交供应商的保证金将在采购合同签订后5个工作日内退还。关于</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退还的其它要求见竞争性谈判须知前附表第5项。</w:t>
      </w:r>
    </w:p>
    <w:p w14:paraId="51AF95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10.3.2质疑或投诉涉及的供应商，若其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尚未退还，则待质疑或投诉处理完毕后，且没有发生法律法规或者采购文件规定的不予退还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情形，则由采购人或采购代理机构给予及时退还。</w:t>
      </w:r>
    </w:p>
    <w:p w14:paraId="36DBCE0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10.4如果供应商发生以下任何一种情况时，其</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将被不予退还或通过保函进行索赔：</w:t>
      </w:r>
    </w:p>
    <w:p w14:paraId="0AA3AD7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(1)供应商在提交响应文件截止时间后撤回响应文件的；</w:t>
      </w:r>
    </w:p>
    <w:p w14:paraId="69CBC64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(2)供应商在响应文件中提供虚假材料的；</w:t>
      </w:r>
    </w:p>
    <w:p w14:paraId="02A197F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(3)除因不可抗力或采购文件认可的情形以外，成交供应商不与采购人签订合同的；</w:t>
      </w:r>
    </w:p>
    <w:p w14:paraId="753E75F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(4)供应商与采购人、其他供应商或者采购代理机构恶意串通的；</w:t>
      </w:r>
    </w:p>
    <w:p w14:paraId="19ABDFC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(5)供应商在提交最后报价后要求退出谈判的；</w:t>
      </w:r>
    </w:p>
    <w:p w14:paraId="0224A5A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(6)供应商假借以他人名义参加谈判或者以其他方式弄虚作假，骗取成交；</w:t>
      </w:r>
    </w:p>
    <w:p w14:paraId="0C37D9C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(7)国家法律法规以及采购文件中规定的其他</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不予退还的情形。</w:t>
      </w:r>
    </w:p>
    <w:p w14:paraId="5FB1807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上述不予退还</w:t>
      </w:r>
      <w:r>
        <w:rPr>
          <w:rFonts w:hint="eastAsia" w:ascii="宋体" w:hAnsi="宋体" w:eastAsia="宋体" w:cs="宋体"/>
          <w:color w:val="333333"/>
          <w:shd w:val="clear" w:color="auto" w:fill="FFFFFF"/>
          <w:lang w:eastAsia="zh-CN"/>
        </w:rPr>
        <w:t>响应保证金</w:t>
      </w:r>
      <w:r>
        <w:rPr>
          <w:rFonts w:hint="eastAsia" w:ascii="宋体" w:hAnsi="宋体" w:eastAsia="宋体" w:cs="宋体"/>
          <w:color w:val="333333"/>
          <w:shd w:val="clear" w:color="auto" w:fill="FFFFFF"/>
        </w:rPr>
        <w:t>的情况不能抵偿给采购人或采购代理机构造成损失的，供应商还要承担赔偿责任。</w:t>
      </w:r>
    </w:p>
    <w:p w14:paraId="0D7D3A1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11.纸质响应文件基本编制要求：</w:t>
      </w:r>
    </w:p>
    <w:p w14:paraId="3869D52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5E68B0D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11.2响应文件应由供应商代表签字并加盖公章。供应商代表如果不是竞争性谈判须知中定义的“单位负责人”，则其响应文件中还必须提供“单位负责人授权书”。</w:t>
      </w:r>
    </w:p>
    <w:p w14:paraId="48D9D31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11.3响应文件应尽量避免涂改、行间插字或删除。如果出现上述情况，改动之处应加盖供应商单位公章或由供应商代表签字确认。</w:t>
      </w:r>
    </w:p>
    <w:p w14:paraId="59E8E99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11.4供应商应提交证明其拟提供货物、服务或工程符合采购文件要求的技术和商务响应文件，该文件可以是文字资料、图纸和数据，并对拟提供的货物、服务或工程的主要内容进行详细描述。</w:t>
      </w:r>
    </w:p>
    <w:p w14:paraId="710B4C5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12.纸质响应文件的密封、标识、签署和提交（除采购文件相应章节已有规定之外，电子竞争性谈判活动的具体操作流程以福建省政府采购网上公开信息系统设定的为准。）</w:t>
      </w:r>
    </w:p>
    <w:p w14:paraId="592879F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C6E4D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12.2供应商应当在采购文件规定的提交响应文件截止时间前，将首次响应文件密封送达采购文件规定的指定地点。在截止时间后送达的首次响应文件为无效文件，采购人、采购代理机构或者谈判小组将不予接收。</w:t>
      </w:r>
    </w:p>
    <w:p w14:paraId="039476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00E9BD1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4DA873F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14:paraId="7272038F">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四、竞争性谈判</w:t>
      </w:r>
    </w:p>
    <w:p w14:paraId="746EB39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13.评审和谈判基本准则</w:t>
      </w:r>
    </w:p>
    <w:p w14:paraId="12CBFA8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13.1对所有供应商的评审和谈判，都采用相同的程序和标准。</w:t>
      </w:r>
    </w:p>
    <w:p w14:paraId="0549A31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13.2谈判及评审过程将严格按照采购文件的要求和条件进行，谈判小组将根据供应商的响应文件，按采购文件规定的谈判程序和评定成交标准进行评审和谈判，并推荐成交候选人。</w:t>
      </w:r>
    </w:p>
    <w:p w14:paraId="150582C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14.谈判程序以及评定成交标准</w:t>
      </w:r>
    </w:p>
    <w:p w14:paraId="1653106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14.1采购人将根据项目的特点依法组建谈判小组。谈判小组将根据采购文件规定的程序、评定成交标准等内容对供应商进行评审、谈判。</w:t>
      </w:r>
    </w:p>
    <w:p w14:paraId="4F88D13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14.2 在进入谈判阶段之前，谈判小组将对供应商提交的首次响应文件中资格证明文件以及其他响应文件是否对采购文件的要求作出实质性响应进行审查。如果供应商资格审查和实质性响应审查不合格，则其响应文件将被谈判小组否决，按无效处理，不进入谈判阶段，谈判小组将告知有关供应商。</w:t>
      </w:r>
    </w:p>
    <w:p w14:paraId="3945E17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jc w:val="both"/>
        <w:textAlignment w:val="auto"/>
        <w:rPr>
          <w:rFonts w:ascii="宋体" w:hAnsi="宋体" w:eastAsia="宋体" w:cs="宋体"/>
        </w:rPr>
      </w:pPr>
      <w:r>
        <w:rPr>
          <w:rFonts w:hint="eastAsia" w:ascii="宋体" w:hAnsi="宋体" w:eastAsia="宋体" w:cs="宋体"/>
          <w:color w:val="333333"/>
          <w:shd w:val="clear" w:color="auto" w:fill="FFFFFF"/>
        </w:rPr>
        <w:t>14.2.1供应商有下列情况之一者，其提交的响应文件将被视为未实质性响应采购文件要求，</w:t>
      </w:r>
      <w:r>
        <w:rPr>
          <w:rFonts w:hint="eastAsia" w:ascii="宋体" w:hAnsi="宋体" w:eastAsia="宋体" w:cs="宋体"/>
          <w:shd w:val="clear" w:color="auto" w:fill="FFFFFF"/>
        </w:rPr>
        <w:t>谈判小组将否决其响应文件，按无效处理：</w:t>
      </w:r>
    </w:p>
    <w:p w14:paraId="28D28E43">
      <w:pPr>
        <w:pStyle w:val="16"/>
        <w:keepNext w:val="0"/>
        <w:keepLines w:val="0"/>
        <w:pageBreakBefore w:val="0"/>
        <w:widowControl/>
        <w:kinsoku/>
        <w:overflowPunct/>
        <w:topLinePunct w:val="0"/>
        <w:autoSpaceDE/>
        <w:autoSpaceDN/>
        <w:bidi w:val="0"/>
        <w:spacing w:beforeAutospacing="0" w:afterAutospacing="0" w:line="420" w:lineRule="exact"/>
        <w:ind w:firstLine="420"/>
        <w:textAlignment w:val="auto"/>
        <w:rPr>
          <w:rFonts w:ascii="宋体" w:hAnsi="宋体" w:eastAsia="宋体" w:cs="宋体"/>
        </w:rPr>
      </w:pPr>
      <w:r>
        <w:rPr>
          <w:rFonts w:hint="eastAsia" w:ascii="宋体" w:hAnsi="宋体" w:eastAsia="宋体" w:cs="宋体"/>
          <w:shd w:val="clear" w:color="auto" w:fill="FFFFFF"/>
        </w:rPr>
        <w:t>合同包1：</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3"/>
        <w:gridCol w:w="2068"/>
        <w:gridCol w:w="6003"/>
      </w:tblGrid>
      <w:tr w14:paraId="1178B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220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D2877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序号</w:t>
            </w:r>
          </w:p>
        </w:tc>
        <w:tc>
          <w:tcPr>
            <w:tcW w:w="667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1DBAC4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符合审查要求概况</w:t>
            </w:r>
          </w:p>
        </w:tc>
        <w:tc>
          <w:tcPr>
            <w:tcW w:w="89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4C326D">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评审点具体描述</w:t>
            </w:r>
          </w:p>
        </w:tc>
      </w:tr>
      <w:tr w14:paraId="3AB0E9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2E5AA2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5A1B49">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0E8E73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响应文件中提供的资格证明文件不全的；</w:t>
            </w:r>
          </w:p>
        </w:tc>
      </w:tr>
      <w:tr w14:paraId="12739F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B33EB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E2424C3">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A111E3">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响应文件未按采购文件规定由供应商代表签字，或未按采购文件规定加盖供应商单位公章的；或供应商代表未获得有效授权的；</w:t>
            </w:r>
          </w:p>
        </w:tc>
      </w:tr>
      <w:tr w14:paraId="20E4AC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09D0E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89FA3E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5E14F2E">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供应商未按采购文件规定提交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w:t>
            </w:r>
          </w:p>
        </w:tc>
      </w:tr>
      <w:tr w14:paraId="528E32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D1EEB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07CF6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A0AC2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响应文件有效期不满足采购文件要求的；</w:t>
            </w:r>
          </w:p>
        </w:tc>
      </w:tr>
      <w:tr w14:paraId="3A22C7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A3311A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6B974F">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3085C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响应内容与谈判采购内容及要求有重大偏离或保留的，限制了采购人的权利或者减少成交供应商合同项下的义务；（由于谈判项目本身特点，不能详细列明采购标的的技术、服务要求的除外）；</w:t>
            </w:r>
          </w:p>
        </w:tc>
      </w:tr>
      <w:tr w14:paraId="5D795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50426B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F1BE6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D1767B1">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响应文件中附有采购人无法接受的条件的；</w:t>
            </w:r>
          </w:p>
        </w:tc>
      </w:tr>
      <w:tr w14:paraId="60B811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E13DFC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E0A7470">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情形7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92B869D">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不符合采购文件中规定的其它实质性条款（比如：报价超过了采购文件规定的最高限价）。</w:t>
            </w:r>
          </w:p>
        </w:tc>
      </w:tr>
    </w:tbl>
    <w:p w14:paraId="5B6C3D4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谈判小组决定供应商的响应性只根据响应文件本身的内容，而不寻求其他的外部证据。</w:t>
      </w:r>
    </w:p>
    <w:p w14:paraId="13ED3C7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14.2.2其他情形</w:t>
      </w:r>
    </w:p>
    <w:p w14:paraId="623B0A62">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合同包1：</w:t>
      </w:r>
    </w:p>
    <w:p w14:paraId="05324F38">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技术符合性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67"/>
        <w:gridCol w:w="7027"/>
      </w:tblGrid>
      <w:tr w14:paraId="51670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8857FD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情形</w:t>
            </w:r>
          </w:p>
        </w:tc>
        <w:tc>
          <w:tcPr>
            <w:tcW w:w="9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DD65FF4">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明细</w:t>
            </w:r>
          </w:p>
        </w:tc>
      </w:tr>
      <w:tr w14:paraId="53391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3B73C16">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A0F26CA">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（1）不满足采购文件第三章《采购内容及要求》中任一条款的将导致响应无效；（2）未按规定提交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的；响应有效期不满足采购文件要求的； 一个响应人不止投一个标；采购文件载明的招标项目服务时间超过采购文件规定的；明显不符合服务要求、技术标准要求的；响应文件组成不符合采购文件要求的； 响应文件中提供虚假或失实资料的；内容不全或关键字迹模糊、无法辨认的； 响应人名称或组织结构与资格性审查时不一致且未提供有效证明的； 采取分包、转包方式履行合同的；响应文件附有采购人不能接受的条件； 不符合采购文件中规定的其他实质性要求的均视为未实质性响应采购文件要求，均按照无效响应处理。</w:t>
            </w:r>
          </w:p>
        </w:tc>
      </w:tr>
    </w:tbl>
    <w:p w14:paraId="3295115C">
      <w:pPr>
        <w:pStyle w:val="16"/>
        <w:keepNext w:val="0"/>
        <w:keepLines w:val="0"/>
        <w:pageBreakBefore w:val="0"/>
        <w:widowControl/>
        <w:kinsoku/>
        <w:overflowPunct/>
        <w:topLinePunct w:val="0"/>
        <w:autoSpaceDE/>
        <w:autoSpaceDN/>
        <w:bidi w:val="0"/>
        <w:spacing w:beforeAutospacing="0" w:afterAutospacing="0" w:line="420" w:lineRule="exact"/>
        <w:ind w:firstLine="480" w:firstLineChars="200"/>
        <w:textAlignment w:val="auto"/>
        <w:rPr>
          <w:rFonts w:ascii="宋体" w:hAnsi="宋体" w:eastAsia="宋体" w:cs="宋体"/>
        </w:rPr>
      </w:pPr>
      <w:r>
        <w:rPr>
          <w:rFonts w:hint="eastAsia" w:ascii="宋体" w:hAnsi="宋体" w:eastAsia="宋体" w:cs="宋体"/>
          <w:shd w:val="clear" w:color="auto" w:fill="FFFFFF"/>
        </w:rPr>
        <w:t>商务符合性</w:t>
      </w:r>
    </w:p>
    <w:tbl>
      <w:tblPr>
        <w:tblStyle w:val="18"/>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967"/>
        <w:gridCol w:w="7027"/>
      </w:tblGrid>
      <w:tr w14:paraId="721F48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89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4C48B5">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情形</w:t>
            </w:r>
          </w:p>
        </w:tc>
        <w:tc>
          <w:tcPr>
            <w:tcW w:w="99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E134DD7">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b/>
                <w:bCs/>
                <w:sz w:val="24"/>
              </w:rPr>
            </w:pPr>
            <w:r>
              <w:rPr>
                <w:rFonts w:hint="eastAsia" w:ascii="宋体" w:hAnsi="宋体" w:eastAsia="宋体" w:cs="宋体"/>
                <w:b/>
                <w:bCs/>
                <w:kern w:val="0"/>
                <w:sz w:val="24"/>
              </w:rPr>
              <w:t>明细</w:t>
            </w:r>
          </w:p>
        </w:tc>
      </w:tr>
      <w:tr w14:paraId="1D7A1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EBEFD1B">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664F23E">
            <w:pPr>
              <w:keepNext w:val="0"/>
              <w:keepLines w:val="0"/>
              <w:pageBreakBefore w:val="0"/>
              <w:widowControl/>
              <w:kinsoku/>
              <w:wordWrap w:val="0"/>
              <w:overflowPunct/>
              <w:topLinePunct w:val="0"/>
              <w:autoSpaceDE/>
              <w:autoSpaceDN/>
              <w:bidi w:val="0"/>
              <w:spacing w:line="420" w:lineRule="exact"/>
              <w:jc w:val="left"/>
              <w:textAlignment w:val="auto"/>
              <w:rPr>
                <w:rFonts w:ascii="宋体" w:hAnsi="宋体" w:eastAsia="宋体" w:cs="宋体"/>
                <w:sz w:val="24"/>
              </w:rPr>
            </w:pPr>
            <w:r>
              <w:rPr>
                <w:rFonts w:hint="eastAsia" w:ascii="宋体" w:hAnsi="宋体" w:eastAsia="宋体" w:cs="宋体"/>
                <w:kern w:val="0"/>
                <w:sz w:val="24"/>
              </w:rPr>
              <w:t>（1）不满足采购文件第三章《采购内容及要求》中任一条款的将导致响应无效；（2）响应人的交付地点、交付时间或交付条件不满足采购文件要求的；（3）未按规定提交</w:t>
            </w:r>
            <w:r>
              <w:rPr>
                <w:rFonts w:hint="eastAsia" w:ascii="宋体" w:hAnsi="宋体" w:eastAsia="宋体" w:cs="宋体"/>
                <w:kern w:val="0"/>
                <w:sz w:val="24"/>
                <w:lang w:eastAsia="zh-CN"/>
              </w:rPr>
              <w:t>响应保证金</w:t>
            </w:r>
            <w:r>
              <w:rPr>
                <w:rFonts w:hint="eastAsia" w:ascii="宋体" w:hAnsi="宋体" w:eastAsia="宋体" w:cs="宋体"/>
                <w:kern w:val="0"/>
                <w:sz w:val="24"/>
              </w:rPr>
              <w:t>的；响应有效期不满足采购文件要求的；一个响应人不止投一个标；采购文件载明的招标项目服务时间超过采购文件规定的；明显不符合服务要求、技术标准要求的；响应文件组成不符合采购文件要求的；响应文件中提供虚假或失实资料的；内容不全或关键字迹模糊、无法辨认的；响应人名称或组织结构与资格性审查时不一致且未提供有效证明的；采取分包、转包方式履行合同的；响应文件附有采购人不能接受的条件；不符合采购文件中规定的其他实质性要求的均视为未实质性响应采购文件要求，均按照无效响应处理。</w:t>
            </w:r>
          </w:p>
        </w:tc>
      </w:tr>
    </w:tbl>
    <w:p w14:paraId="6D78DF35">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3472521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14.4只有资格审查和实质性响应审查合格的供应商才能进入谈判阶段。谈判小组所有成员将集中与单一供应商分别进行谈判，并给予所有参加谈判的合格供应商平等的谈判机会。谈判过程中，谈判小组可以根据采购文件和谈判情况实质性变动采购需求中的技术、服务要求以及合同草案条款，但不得变动竞争性采购文件中的其他内容。实质性变动的内容，须经采购人代表确认。谈判过程中对采购文件作出的实质性变动是采购文件的有效组成部分，谈判小组将及时以书面形式同时通知所有参加谈判的供应商。根据采购项目的特点和需要，在谈判过程中可能发生实质性变动的内容详见竞争性谈判须知前附表第7项。</w:t>
      </w:r>
    </w:p>
    <w:p w14:paraId="0343C7B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14.5合格供应商应当按照采购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3A88207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14.6采购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14:paraId="29F7CF8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14.7采购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14:paraId="1C735E4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A659F6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14:paraId="6948B6C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14.10供应商提交的响应文件和资料将给予保密，但不退回（有关证件或证照的原件除外）。</w:t>
      </w:r>
    </w:p>
    <w:p w14:paraId="2C1A0FB1">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五、合同授予</w:t>
      </w:r>
    </w:p>
    <w:p w14:paraId="013AF2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ascii="宋体" w:hAnsi="宋体" w:eastAsia="宋体" w:cs="宋体"/>
          <w:color w:val="333333"/>
        </w:rPr>
      </w:pPr>
      <w:r>
        <w:rPr>
          <w:rFonts w:hint="eastAsia" w:ascii="宋体" w:hAnsi="宋体" w:eastAsia="宋体" w:cs="宋体"/>
          <w:color w:val="333333"/>
          <w:shd w:val="clear" w:color="auto" w:fill="FFFFFF"/>
        </w:rPr>
        <w:t>参考文本</w:t>
      </w:r>
    </w:p>
    <w:p w14:paraId="394F337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15.授予合同的准则：</w:t>
      </w:r>
    </w:p>
    <w:p w14:paraId="162F412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15.1除不可抗力等因素外，合同将授予响应文件符合竞争性采购文件要求，能够圆满地履行合同，且被谈判小组推</w:t>
      </w:r>
      <w:r>
        <w:rPr>
          <w:rFonts w:hint="eastAsia" w:ascii="宋体" w:hAnsi="宋体" w:eastAsia="宋体" w:cs="宋体"/>
          <w:color w:val="333333"/>
          <w:shd w:val="clear" w:color="auto" w:fill="FFFFFF"/>
        </w:rPr>
        <w:br w:type="textWrapping"/>
      </w:r>
      <w:r>
        <w:rPr>
          <w:rFonts w:hint="eastAsia" w:ascii="宋体" w:hAnsi="宋体" w:eastAsia="宋体" w:cs="宋体"/>
          <w:color w:val="333333"/>
          <w:shd w:val="clear" w:color="auto" w:fill="FFFFFF"/>
        </w:rPr>
        <w:t>荐为第一成交候选人的供应商。</w:t>
      </w:r>
    </w:p>
    <w:p w14:paraId="2E4BA68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5FD3640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15.3为维护国家利益和社会公共利益，最低报价不是被授予合同的绝对保证。</w:t>
      </w:r>
    </w:p>
    <w:p w14:paraId="60771F8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16.确定成交供应商：</w:t>
      </w:r>
    </w:p>
    <w:p w14:paraId="135FDE4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16.1采购人委托代理机构组织竞争性谈判采购活动的，采购代理机构在评审结束后2个工作日内将评审报告送采购人确认。</w:t>
      </w:r>
    </w:p>
    <w:p w14:paraId="1F2BC55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14:paraId="6D46186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17.成交通知:</w:t>
      </w:r>
    </w:p>
    <w:p w14:paraId="4D60C95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14:paraId="2ECFC8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2AF0950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18.签订合同：</w:t>
      </w:r>
    </w:p>
    <w:p w14:paraId="0B545E2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18.1采购人与成交供应商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14:paraId="709C371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18.2竞争性采购文件、成交供应商的响应文件及其有关澄清承诺文件等，均为签订政府采购合同的依据和组成部分。</w:t>
      </w:r>
    </w:p>
    <w:p w14:paraId="4BB3032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18.3采购人不得向成交供应商提出超出竞争性采购文件以外的任何要求作为签订合同的条件，不得与成交供应商订立背离竞争性采购文件确定的合同文本以及采购标的、规格型号、采购金额、采购数量、技术和服务要求等实质性内容的协议。</w:t>
      </w:r>
    </w:p>
    <w:p w14:paraId="11519B24">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六、询问、质疑与投诉</w:t>
      </w:r>
    </w:p>
    <w:p w14:paraId="3B7B80E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19.询问</w:t>
      </w:r>
    </w:p>
    <w:p w14:paraId="50D6D9C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19.1潜在供应商或供应商对本次采购活动的有关事项若有疑问，可向采购人或采购代理机构提出询问，采购人或采购代理机构将按照政府采购法及实施条例的有关规定进行答复。</w:t>
      </w:r>
    </w:p>
    <w:p w14:paraId="48B15BA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20.质疑</w:t>
      </w:r>
    </w:p>
    <w:p w14:paraId="416A3F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20.1质疑应在政府采购法及实施条例规定的时效内提出，并符合下列条件：</w:t>
      </w:r>
    </w:p>
    <w:p w14:paraId="07EA513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20.1.1对采购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14:paraId="42AC51D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20.1.2质疑人应提交质疑函原件。</w:t>
      </w:r>
    </w:p>
    <w:p w14:paraId="5BCBDC0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20.1.3质疑函应包括下列主要内容：</w:t>
      </w:r>
    </w:p>
    <w:p w14:paraId="1352810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069D9A1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②所质疑项目的基本信息，至少包括：项目编号、项目名称等；</w:t>
      </w:r>
    </w:p>
    <w:p w14:paraId="04A64B3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③所质疑的具体事项（以下简称：“质疑事项”）；</w:t>
      </w:r>
    </w:p>
    <w:p w14:paraId="01A28C9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④质疑人自身权益受到损害的事实依据和证明材料，至少包括：</w:t>
      </w:r>
    </w:p>
    <w:p w14:paraId="2EF29CE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a1所质疑的具体事项事实存在的证明材料；</w:t>
      </w:r>
    </w:p>
    <w:p w14:paraId="6314618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a2所质疑的具体事项事实导致质疑人自身权益受到损害的证明材料，如：采购文件、采购过程或成交结果违法违规，损害自已合法权益等证明材料；</w:t>
      </w:r>
    </w:p>
    <w:p w14:paraId="222A8FE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EA9F477">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⑤针对质疑事项提出的明确请求和法律依据，</w:t>
      </w:r>
    </w:p>
    <w:p w14:paraId="5A3AAF3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前述明确请求指质疑人提出质疑的目的、希望采购人或采购代理机构对其质疑作出的处理结果，如：暂停采购活动、修改采购文件、停止或纠正违法违规行为、成交结果无效、废标、重新采购等，质疑人提出质疑请求还应当对相应的法律依据进行说明。</w:t>
      </w:r>
    </w:p>
    <w:p w14:paraId="33C279D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⑥提出质疑的日期以及质疑人代表联系方式，至少包括：姓名、手机、电子信箱、邮寄地址等。</w:t>
      </w:r>
    </w:p>
    <w:p w14:paraId="4F033EC4">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20.2对不符合前文第20.1条规定的质疑，采购人或采购代理机构将按照下列规定进行处理：</w:t>
      </w:r>
    </w:p>
    <w:p w14:paraId="0499B75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20.2.1超过质疑时效提交的或者质疑人不是直接参与所质疑项目采购活动的供应商，书面告知质疑人其质疑不成立的原因和理由。</w:t>
      </w:r>
    </w:p>
    <w:p w14:paraId="19D5CC5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1558C4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20.2.3质疑人修改、补充质疑函超过质疑时效提交的按20.2.1款处理。供应商提交质疑函时，要认真阅读本章第20条关于质疑的相关规定，以免内容或资料不齐，需要修改补充而延误时间。</w:t>
      </w:r>
    </w:p>
    <w:p w14:paraId="66B94E03">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20.3对符合前文第20.1条规定的质疑，采购人或采购代理机构将按照政府采购法及实施条例的有关规定进行答复。</w:t>
      </w:r>
    </w:p>
    <w:p w14:paraId="12D992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21.投诉</w:t>
      </w:r>
    </w:p>
    <w:p w14:paraId="442C5A5F">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21.1若对质疑答复不满意或质疑答复未在答复期限内作出，质疑人可在答复期限届满之日起15个工作日内向采购文件中载明的监督管理部门投诉。</w:t>
      </w:r>
    </w:p>
    <w:p w14:paraId="7961CEC6">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b/>
          <w:bCs/>
          <w:color w:val="333333"/>
          <w:sz w:val="27"/>
          <w:szCs w:val="27"/>
          <w:shd w:val="clear" w:color="auto" w:fill="FFFFFF"/>
        </w:rPr>
      </w:pPr>
      <w:r>
        <w:rPr>
          <w:rFonts w:hint="eastAsia" w:ascii="宋体" w:hAnsi="宋体" w:eastAsia="宋体" w:cs="宋体"/>
          <w:color w:val="333333"/>
          <w:shd w:val="clear" w:color="auto" w:fill="FFFFFF"/>
        </w:rPr>
        <w:t>21.2投诉应有明确的请求和必要的证明材料，投诉的事项不得超出已质疑事项的范围。</w:t>
      </w:r>
    </w:p>
    <w:p w14:paraId="4E81F674">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七、有关信息公告和监督部门</w:t>
      </w:r>
    </w:p>
    <w:p w14:paraId="1B36E4E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22.政府采购信息公告媒体</w:t>
      </w:r>
    </w:p>
    <w:p w14:paraId="7963029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22.1本项目的有关信息，包括但不限于采购公告、更正公告（若有）、采购文件、采购文件的澄清或修改（若有）、成交公告、终止公告（若有）、废标公告（若有）等都将在采购文件载明的指定媒体发布。潜在供应商或供应商务必随时关注，以免遗漏。</w:t>
      </w:r>
    </w:p>
    <w:p w14:paraId="39BAC1AE">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22.2信息公告指定媒体：详见竞争性谈判须知前附表第8项。</w:t>
      </w:r>
    </w:p>
    <w:p w14:paraId="47ABAD89">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23.监督管理部门</w:t>
      </w:r>
    </w:p>
    <w:p w14:paraId="5EE39AB1">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23.1谈判采购活动的监督管理部门详见竞争性谈判须知前附表第9项。</w:t>
      </w:r>
    </w:p>
    <w:p w14:paraId="6A211227">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rPr>
      </w:pPr>
      <w:r>
        <w:rPr>
          <w:rFonts w:cs="宋体"/>
          <w:color w:val="333333"/>
          <w:shd w:val="clear" w:color="auto" w:fill="FFFFFF"/>
        </w:rPr>
        <w:t>八、政府采购政策</w:t>
      </w:r>
    </w:p>
    <w:p w14:paraId="7844B0A2">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textAlignment w:val="auto"/>
        <w:rPr>
          <w:rFonts w:ascii="宋体" w:hAnsi="宋体" w:eastAsia="宋体" w:cs="宋体"/>
          <w:color w:val="333333"/>
        </w:rPr>
      </w:pPr>
      <w:r>
        <w:rPr>
          <w:rFonts w:hint="eastAsia" w:ascii="宋体" w:hAnsi="宋体" w:eastAsia="宋体" w:cs="宋体"/>
          <w:color w:val="333333"/>
          <w:shd w:val="clear" w:color="auto" w:fill="FFFFFF"/>
        </w:rPr>
        <w:t>24、政府采购政策由财政部根据国家的经济和社会发展政策并会同国家有关部委制定，包括但不限于下列管理办法或措施：</w:t>
      </w:r>
    </w:p>
    <w:p w14:paraId="6734EE1D">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24.1进口产品指通过中国海关报关验放进入中国境内且产自关境外的产品，其中：</w:t>
      </w:r>
    </w:p>
    <w:p w14:paraId="03386D6C">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348980A">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（2）凡在海关特殊监管区域内企业生产或加工（包括从境外进口料件）销往境内其他地区的产品，不作为政府采购项下进口产品。</w:t>
      </w:r>
    </w:p>
    <w:p w14:paraId="1E490578">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（3）对从境外进入海关特殊监管区域，再经办理报关手续后从海关特殊监管区进入境内其他地区的产品，认定为进口产品。</w:t>
      </w:r>
    </w:p>
    <w:p w14:paraId="5E63520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840"/>
        <w:jc w:val="both"/>
        <w:textAlignment w:val="auto"/>
        <w:rPr>
          <w:rFonts w:ascii="宋体" w:hAnsi="宋体" w:eastAsia="宋体" w:cs="宋体"/>
          <w:color w:val="333333"/>
        </w:rPr>
      </w:pPr>
      <w:r>
        <w:rPr>
          <w:rFonts w:hint="eastAsia" w:ascii="宋体" w:hAnsi="宋体" w:eastAsia="宋体" w:cs="宋体"/>
          <w:color w:val="333333"/>
          <w:shd w:val="clear" w:color="auto" w:fill="FFFFFF"/>
        </w:rPr>
        <w:t>（4）采购文件列明不允许或未列明允许进口产品参加报价的，均视为拒绝进口产品参加报价。</w:t>
      </w:r>
    </w:p>
    <w:p w14:paraId="62E9DBD0">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2B21EECB">
      <w:pPr>
        <w:pStyle w:val="16"/>
        <w:keepNext w:val="0"/>
        <w:keepLines w:val="0"/>
        <w:pageBreakBefore w:val="0"/>
        <w:widowControl/>
        <w:shd w:val="clear" w:color="auto" w:fill="FFFFFF"/>
        <w:kinsoku/>
        <w:overflowPunct/>
        <w:topLinePunct w:val="0"/>
        <w:autoSpaceDE/>
        <w:autoSpaceDN/>
        <w:bidi w:val="0"/>
        <w:spacing w:beforeAutospacing="0" w:afterAutospacing="0" w:line="420" w:lineRule="exact"/>
        <w:ind w:firstLine="420"/>
        <w:jc w:val="both"/>
        <w:textAlignment w:val="auto"/>
        <w:rPr>
          <w:rFonts w:ascii="宋体" w:hAnsi="宋体" w:eastAsia="宋体" w:cs="宋体"/>
          <w:color w:val="333333"/>
        </w:rPr>
      </w:pPr>
      <w:r>
        <w:rPr>
          <w:rFonts w:hint="eastAsia" w:ascii="宋体" w:hAnsi="宋体" w:eastAsia="宋体" w:cs="宋体"/>
          <w:color w:val="333333"/>
          <w:shd w:val="clear" w:color="auto" w:fill="FFFFFF"/>
        </w:rP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3400604F">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C6EF288">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（1）中小企业指符合下列条件的中型、小型、微型企业：</w:t>
      </w:r>
    </w:p>
    <w:p w14:paraId="471705C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1149C6">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②符合中小企业划分标准的个体工商户，在政府采购活动中视同中小企业。</w:t>
      </w:r>
    </w:p>
    <w:p w14:paraId="13612675">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（2）在政府采购活动中，供应商提供的货物、工程或者服务符合下列情形的，享受本办法规定的中小企业扶持政策：</w:t>
      </w:r>
    </w:p>
    <w:p w14:paraId="6D823702">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①在货物采购项目中，货物由中小企业制造，即货物由中小企业生产且使用该中小企业商号或者注册商标；</w:t>
      </w:r>
    </w:p>
    <w:p w14:paraId="6183B58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②在工程采购项目中，工程由中小企业承建，即工程施工单位为中小企业；</w:t>
      </w:r>
    </w:p>
    <w:p w14:paraId="493C48CF">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③在服务采购项目中，服务由中小企业承接，即提供服务的人员为中小企业依照《中华人民共和国劳动合同法》 订立劳动合同的从业人员。</w:t>
      </w:r>
    </w:p>
    <w:p w14:paraId="03D170E7">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在货物采购项目中，供应商提供的货物既有中小企业制造货物，也有大型企业制造货物的，不享受本办法规定的中小企业扶持政策。</w:t>
      </w:r>
    </w:p>
    <w:p w14:paraId="16A4D7E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以联合体形式参加政府采购活动，联合体各方均为中小企业的，联合体视同中小企业。其中，联合体各方均为小微企业的，联合体视同小微企业。</w:t>
      </w:r>
    </w:p>
    <w:p w14:paraId="1CF991EE">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（3）供应商应当按照采购文件明确的采购标的对应行业的划分标准出具中小企业声明函。</w:t>
      </w:r>
    </w:p>
    <w:p w14:paraId="20C0FF5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2FC137A">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7180B06">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①监狱企业参加采购活动时，应提供由省级以上监狱管理局、戒毒管理局（含新疆生产建设兵团）出具的属于监狱企业的证明文件。</w:t>
      </w:r>
    </w:p>
    <w:p w14:paraId="319D3CD4">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②监狱企业视同小型、微型企业。</w:t>
      </w:r>
    </w:p>
    <w:p w14:paraId="36A20719">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（5）残疾人福利性单位指同时符合下列条件的单位：</w:t>
      </w:r>
    </w:p>
    <w:p w14:paraId="35122853">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①安置的残疾人占本单位在职职工人数的比例不低于25%（含25%），并且安置的残疾人人数不少于10人（含10人）；</w:t>
      </w:r>
    </w:p>
    <w:p w14:paraId="3A603C73">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②依法与安置的每位残疾人签订了一年以上（含一年）的劳动合同或服务协议；</w:t>
      </w:r>
    </w:p>
    <w:p w14:paraId="74A1DFA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③为安置的每位残疾人按月足额缴纳了基本养老保险、基本医疗保险、失业保险、工伤保险和生育保险等社会保险费；</w:t>
      </w:r>
    </w:p>
    <w:p w14:paraId="18E4C96D">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④通过银行等金融机构向安置的每位残疾人，按月支付了不低于单位所在区县适用的经省级人民政府批准的月最低工资标准的工资；</w:t>
      </w:r>
    </w:p>
    <w:p w14:paraId="051578C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⑤提供本单位制造的货物、承担的工程或服务，或提供其他残疾人福利性单位制造的货物（不包括使用非残疾人福利性单位注册商标的货物）。</w:t>
      </w:r>
    </w:p>
    <w:p w14:paraId="0C8BA3CD">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DD260E1">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2" w:firstLineChars="200"/>
        <w:jc w:val="both"/>
        <w:textAlignment w:val="auto"/>
        <w:rPr>
          <w:rFonts w:ascii="宋体" w:hAnsi="宋体" w:eastAsia="宋体" w:cs="宋体"/>
          <w:b/>
          <w:bCs/>
          <w:color w:val="333333"/>
        </w:rPr>
      </w:pPr>
      <w:r>
        <w:rPr>
          <w:rFonts w:hint="eastAsia" w:ascii="宋体" w:hAnsi="宋体" w:eastAsia="宋体" w:cs="宋体"/>
          <w:b/>
          <w:bCs/>
          <w:color w:val="333333"/>
          <w:shd w:val="clear" w:color="auto" w:fill="FFFFFF"/>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91764BA">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pPr>
      <w:r>
        <w:rPr>
          <w:rFonts w:hint="eastAsia" w:ascii="宋体" w:hAnsi="宋体" w:eastAsia="宋体" w:cs="宋体"/>
          <w:color w:val="333333"/>
          <w:shd w:val="clear" w:color="auto" w:fill="FFFFFF"/>
        </w:rPr>
        <w:t>24.5信用记录指由财政部确定的有关网站提供的相关主体信用信息。信用记录的查询及使用应符合财政部文件（财库[2016]125号）规定。</w:t>
      </w:r>
    </w:p>
    <w:p w14:paraId="30489000">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shd w:val="clear" w:color="auto" w:fill="FFFFFF"/>
        </w:rPr>
      </w:pPr>
    </w:p>
    <w:p w14:paraId="3872F40F">
      <w:pPr>
        <w:pStyle w:val="6"/>
        <w:keepNext w:val="0"/>
        <w:keepLines w:val="0"/>
        <w:pageBreakBefore w:val="0"/>
        <w:widowControl/>
        <w:shd w:val="clear" w:color="auto" w:fill="FFFFFF"/>
        <w:kinsoku/>
        <w:overflowPunct/>
        <w:topLinePunct w:val="0"/>
        <w:autoSpaceDE/>
        <w:autoSpaceDN/>
        <w:bidi w:val="0"/>
        <w:spacing w:beforeAutospacing="0" w:afterAutospacing="0" w:line="420" w:lineRule="exact"/>
        <w:jc w:val="center"/>
        <w:textAlignment w:val="auto"/>
        <w:rPr>
          <w:rFonts w:hint="default" w:cs="宋体"/>
          <w:color w:val="333333"/>
          <w:shd w:val="clear" w:color="auto" w:fill="FFFFFF"/>
        </w:rPr>
      </w:pPr>
      <w:r>
        <w:rPr>
          <w:rFonts w:cs="宋体"/>
          <w:color w:val="333333"/>
          <w:shd w:val="clear" w:color="auto" w:fill="FFFFFF"/>
        </w:rPr>
        <w:t>九、根据采购项目特点或政策需要补充的其他内容</w:t>
      </w:r>
    </w:p>
    <w:p w14:paraId="3FE0CA57">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25.履约保证金</w:t>
      </w:r>
    </w:p>
    <w:p w14:paraId="2B786CE0">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25.1采购人可以根据项目特点和需要，确定是否要求成交供应商在合同签订前，按照采购文件规定的时间、形式、金额提交履约保证金，履约保证金的数额不超过成交合同金额的10%，具体详见竞争性谈判须知前附表第10项规定。</w:t>
      </w:r>
    </w:p>
    <w:p w14:paraId="202B1E6B">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jc w:val="both"/>
        <w:textAlignment w:val="auto"/>
        <w:rPr>
          <w:rFonts w:ascii="宋体" w:hAnsi="宋体" w:eastAsia="宋体" w:cs="宋体"/>
          <w:color w:val="333333"/>
        </w:rPr>
      </w:pPr>
      <w:r>
        <w:rPr>
          <w:rFonts w:hint="eastAsia" w:ascii="宋体" w:hAnsi="宋体" w:eastAsia="宋体" w:cs="宋体"/>
          <w:color w:val="333333"/>
          <w:shd w:val="clear" w:color="auto" w:fill="FFFFFF"/>
        </w:rPr>
        <w:t>25.2采购文件要求在合同签订前提交履约保证金，如果成交供应商无故拖延或者拒不提交履约保证金的，则视为成交供应商拒绝与采购人签订合同，该成交供应商将承担违法行为的法律责任。</w:t>
      </w:r>
    </w:p>
    <w:p w14:paraId="710A88A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26.其他新增内容：</w:t>
      </w:r>
    </w:p>
    <w:p w14:paraId="5E3411D8">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26.1根据采购项目特点或政策需要补充的其他新增内容详见竞争性谈判须知前附表第11项。</w:t>
      </w:r>
    </w:p>
    <w:p w14:paraId="7F000E9C">
      <w:pPr>
        <w:pStyle w:val="16"/>
        <w:keepNext w:val="0"/>
        <w:keepLines w:val="0"/>
        <w:pageBreakBefore w:val="0"/>
        <w:widowControl/>
        <w:shd w:val="clear" w:color="auto" w:fill="FFFFFF"/>
        <w:kinsoku/>
        <w:overflowPunct/>
        <w:topLinePunct w:val="0"/>
        <w:autoSpaceDE/>
        <w:autoSpaceDN/>
        <w:bidi w:val="0"/>
        <w:adjustRightInd w:val="0"/>
        <w:snapToGrid w:val="0"/>
        <w:spacing w:beforeAutospacing="0" w:afterAutospacing="0" w:line="420" w:lineRule="exact"/>
        <w:ind w:firstLine="480" w:firstLineChars="200"/>
        <w:textAlignment w:val="auto"/>
        <w:rPr>
          <w:rFonts w:ascii="宋体" w:hAnsi="宋体" w:eastAsia="宋体" w:cs="宋体"/>
          <w:color w:val="333333"/>
        </w:rPr>
      </w:pPr>
      <w:r>
        <w:rPr>
          <w:rFonts w:hint="eastAsia" w:ascii="宋体" w:hAnsi="宋体" w:eastAsia="宋体" w:cs="宋体"/>
          <w:color w:val="333333"/>
          <w:shd w:val="clear" w:color="auto" w:fill="FFFFFF"/>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23D62696">
      <w:pPr>
        <w:pStyle w:val="16"/>
        <w:widowControl/>
        <w:adjustRightInd w:val="0"/>
        <w:snapToGrid w:val="0"/>
        <w:spacing w:beforeAutospacing="0" w:afterAutospacing="0" w:line="480" w:lineRule="atLeast"/>
        <w:ind w:firstLine="482" w:firstLineChars="200"/>
        <w:rPr>
          <w:rFonts w:ascii="宋体" w:hAnsi="宋体" w:eastAsia="宋体" w:cs="宋体"/>
          <w:b/>
          <w:bCs/>
          <w:color w:val="333333"/>
          <w:shd w:val="clear" w:color="auto" w:fill="FFFFFF"/>
        </w:rPr>
      </w:pPr>
      <w:r>
        <w:rPr>
          <w:rFonts w:hint="eastAsia" w:ascii="宋体" w:hAnsi="宋体" w:eastAsia="宋体" w:cs="宋体"/>
          <w:b/>
          <w:bCs/>
          <w:color w:val="333333"/>
          <w:shd w:val="clear" w:color="auto" w:fill="FFFFFF"/>
        </w:rPr>
        <w:br w:type="page"/>
      </w:r>
    </w:p>
    <w:p w14:paraId="1A70EE66">
      <w:pPr>
        <w:pStyle w:val="6"/>
        <w:numPr>
          <w:ilvl w:val="0"/>
          <w:numId w:val="2"/>
        </w:numPr>
        <w:jc w:val="center"/>
        <w:rPr>
          <w:rFonts w:hint="default"/>
          <w:sz w:val="36"/>
          <w:szCs w:val="36"/>
          <w:highlight w:val="none"/>
        </w:rPr>
      </w:pPr>
      <w:r>
        <w:rPr>
          <w:rFonts w:hint="eastAsia"/>
          <w:sz w:val="36"/>
          <w:szCs w:val="36"/>
          <w:highlight w:val="none"/>
          <w:lang w:val="en-US" w:eastAsia="zh-CN"/>
        </w:rPr>
        <w:t xml:space="preserve">  </w:t>
      </w:r>
      <w:r>
        <w:rPr>
          <w:sz w:val="36"/>
          <w:szCs w:val="36"/>
          <w:highlight w:val="none"/>
        </w:rPr>
        <w:t>采购内容及要求</w:t>
      </w:r>
    </w:p>
    <w:tbl>
      <w:tblPr>
        <w:tblStyle w:val="19"/>
        <w:tblpPr w:leftFromText="180" w:rightFromText="180" w:vertAnchor="text" w:horzAnchor="page" w:tblpX="2391" w:tblpY="2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3"/>
      </w:tblGrid>
      <w:tr w14:paraId="3EAB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493" w:type="dxa"/>
            <w:vAlign w:val="center"/>
          </w:tcPr>
          <w:p w14:paraId="6C334BA2">
            <w:pPr>
              <w:adjustRightInd w:val="0"/>
              <w:spacing w:line="360" w:lineRule="exact"/>
              <w:jc w:val="center"/>
              <w:rPr>
                <w:rFonts w:ascii="宋体" w:hAnsi="宋体" w:eastAsia="宋体" w:cs="宋体"/>
                <w:b/>
                <w:color w:val="000000"/>
                <w:sz w:val="24"/>
                <w:szCs w:val="32"/>
              </w:rPr>
            </w:pPr>
            <w:r>
              <w:rPr>
                <w:rFonts w:hint="eastAsia" w:ascii="宋体" w:hAnsi="宋体" w:eastAsia="宋体" w:cs="宋体"/>
                <w:b/>
                <w:color w:val="000000"/>
                <w:sz w:val="28"/>
                <w:szCs w:val="36"/>
              </w:rPr>
              <w:t>不满足本章任一条款的将导致响应无效。</w:t>
            </w:r>
          </w:p>
        </w:tc>
      </w:tr>
    </w:tbl>
    <w:p w14:paraId="40F9706E">
      <w:pPr>
        <w:adjustRightInd w:val="0"/>
        <w:spacing w:line="360" w:lineRule="exact"/>
        <w:rPr>
          <w:rFonts w:ascii="宋体" w:hAnsi="宋体" w:eastAsia="宋体" w:cs="宋体"/>
          <w:b/>
          <w:color w:val="000000"/>
          <w:sz w:val="24"/>
          <w:szCs w:val="32"/>
        </w:rPr>
      </w:pPr>
    </w:p>
    <w:p w14:paraId="23E26EED">
      <w:pPr>
        <w:keepNext w:val="0"/>
        <w:keepLines w:val="0"/>
        <w:pageBreakBefore w:val="0"/>
        <w:widowControl w:val="0"/>
        <w:kinsoku/>
        <w:wordWrap/>
        <w:overflowPunct/>
        <w:topLinePunct w:val="0"/>
        <w:autoSpaceDE/>
        <w:autoSpaceDN/>
        <w:bidi w:val="0"/>
        <w:snapToGrid/>
        <w:spacing w:line="420" w:lineRule="exact"/>
        <w:jc w:val="both"/>
        <w:outlineLvl w:val="1"/>
        <w:rPr>
          <w:rFonts w:hint="eastAsia" w:ascii="宋体" w:hAnsi="宋体" w:eastAsia="宋体" w:cs="宋体"/>
          <w:b/>
          <w:bCs/>
          <w:sz w:val="24"/>
          <w:szCs w:val="24"/>
          <w:highlight w:val="none"/>
        </w:rPr>
      </w:pPr>
    </w:p>
    <w:p w14:paraId="0C22B4E4">
      <w:pPr>
        <w:keepNext w:val="0"/>
        <w:keepLines w:val="0"/>
        <w:pageBreakBefore w:val="0"/>
        <w:widowControl w:val="0"/>
        <w:kinsoku/>
        <w:wordWrap/>
        <w:overflowPunct/>
        <w:topLinePunct w:val="0"/>
        <w:autoSpaceDE/>
        <w:autoSpaceDN/>
        <w:bidi w:val="0"/>
        <w:snapToGrid/>
        <w:spacing w:line="420" w:lineRule="exact"/>
        <w:jc w:val="both"/>
        <w:outlineLvl w:val="1"/>
        <w:rPr>
          <w:rFonts w:hint="eastAsia" w:ascii="宋体" w:hAnsi="宋体" w:eastAsia="宋体" w:cs="宋体"/>
          <w:b/>
          <w:bCs/>
          <w:sz w:val="24"/>
          <w:szCs w:val="24"/>
          <w:highlight w:val="none"/>
        </w:rPr>
      </w:pPr>
    </w:p>
    <w:p w14:paraId="6A7253A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一、项目概况</w:t>
      </w:r>
    </w:p>
    <w:p w14:paraId="650A9AE2">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right="0" w:rightChars="0"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及</w:t>
      </w:r>
      <w:r>
        <w:rPr>
          <w:rFonts w:hint="eastAsia" w:ascii="宋体" w:hAnsi="宋体" w:eastAsia="宋体" w:cs="宋体"/>
          <w:b w:val="0"/>
          <w:bCs/>
          <w:color w:val="auto"/>
          <w:sz w:val="24"/>
          <w:szCs w:val="24"/>
          <w:highlight w:val="none"/>
          <w:lang w:eastAsia="zh-CN"/>
        </w:rPr>
        <w:t>所响应产品</w:t>
      </w:r>
      <w:r>
        <w:rPr>
          <w:rFonts w:hint="eastAsia" w:ascii="宋体" w:hAnsi="宋体" w:eastAsia="宋体" w:cs="宋体"/>
          <w:b w:val="0"/>
          <w:bCs/>
          <w:color w:val="auto"/>
          <w:sz w:val="24"/>
          <w:szCs w:val="24"/>
          <w:highlight w:val="none"/>
        </w:rPr>
        <w:t>应满足下述要求：</w:t>
      </w:r>
    </w:p>
    <w:p w14:paraId="2071F03E">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right="0" w:rightChars="0" w:firstLine="48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w:t>
      </w:r>
      <w:r>
        <w:rPr>
          <w:rFonts w:hint="eastAsia" w:ascii="宋体" w:hAnsi="宋体" w:eastAsia="宋体" w:cs="宋体"/>
          <w:b w:val="0"/>
          <w:bCs/>
          <w:color w:val="auto"/>
          <w:sz w:val="24"/>
          <w:szCs w:val="24"/>
          <w:highlight w:val="none"/>
          <w:lang w:eastAsia="zh-CN"/>
        </w:rPr>
        <w:t>响应人所响应货物</w:t>
      </w:r>
      <w:r>
        <w:rPr>
          <w:rFonts w:hint="eastAsia" w:ascii="宋体" w:hAnsi="宋体" w:eastAsia="宋体" w:cs="宋体"/>
          <w:b w:val="0"/>
          <w:bCs/>
          <w:color w:val="auto"/>
          <w:sz w:val="24"/>
          <w:szCs w:val="24"/>
          <w:highlight w:val="none"/>
        </w:rPr>
        <w:t>为生产厂家的正规合格产品，所有货物均为全新原厂原包装（未经使用和非展览会展示样品设备，外观无刮、碰痕迹，并有下列明显标记：名称、品牌型号、制造商 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1E5245B6">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应按正规销售渠道供货，保证采购人能享受原厂或原厂认可的售后维修机构的售后服务。</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所提供的服务应符合国家相关法律法规。</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提供的产品中如有配套使用的相关软件，必须是正版的、合法的。</w:t>
      </w:r>
    </w:p>
    <w:p w14:paraId="57082A58">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须保障采购人在使用该货物或其任何一部分时不受到第三方关于侵犯专 利权、商标权或工业设计权等知识产权的指控，任何第三方如果提出此方面指控均与招标采购单位无关，</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应与第三方交涉，并承担可能发生的一切法律责任、费用和后果；若招标采购单位因此而遭致损失的，</w:t>
      </w:r>
      <w:r>
        <w:rPr>
          <w:rFonts w:hint="eastAsia" w:ascii="宋体" w:hAnsi="宋体" w:eastAsia="宋体" w:cs="宋体"/>
          <w:b w:val="0"/>
          <w:bCs/>
          <w:color w:val="auto"/>
          <w:sz w:val="24"/>
          <w:szCs w:val="24"/>
          <w:highlight w:val="none"/>
          <w:lang w:eastAsia="zh-CN"/>
        </w:rPr>
        <w:t>响应人</w:t>
      </w:r>
      <w:r>
        <w:rPr>
          <w:rFonts w:hint="eastAsia" w:ascii="宋体" w:hAnsi="宋体" w:eastAsia="宋体" w:cs="宋体"/>
          <w:b w:val="0"/>
          <w:bCs/>
          <w:color w:val="auto"/>
          <w:sz w:val="24"/>
          <w:szCs w:val="24"/>
          <w:highlight w:val="none"/>
        </w:rPr>
        <w:t>应赔偿该损失。</w:t>
      </w:r>
    </w:p>
    <w:p w14:paraId="630F3BA9">
      <w:pPr>
        <w:pStyle w:val="32"/>
        <w:keepNext w:val="0"/>
        <w:keepLines w:val="0"/>
        <w:pageBreakBefore w:val="0"/>
        <w:widowControl w:val="0"/>
        <w:kinsoku/>
        <w:wordWrap/>
        <w:overflowPunct/>
        <w:topLinePunct w:val="0"/>
        <w:autoSpaceDE/>
        <w:autoSpaceDN/>
        <w:bidi w:val="0"/>
        <w:adjustRightInd w:val="0"/>
        <w:snapToGrid/>
        <w:spacing w:beforeAutospacing="0" w:afterAutospacing="0" w:line="390" w:lineRule="exact"/>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响应人成交后提供的产品不满足本条款要求的，采购人将拒绝验收，由此带来的一切损失将由成交供应商负责。</w:t>
      </w:r>
    </w:p>
    <w:p w14:paraId="00E29EE4">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综合信息产业学院2024-2025学年第二学期实训及理论教学需要，共需再改造27间教室。具体区域如下：</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863"/>
        <w:gridCol w:w="936"/>
        <w:gridCol w:w="1055"/>
        <w:gridCol w:w="1585"/>
        <w:gridCol w:w="1580"/>
      </w:tblGrid>
      <w:tr w14:paraId="4F9B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noWrap w:val="0"/>
            <w:vAlign w:val="top"/>
          </w:tcPr>
          <w:p w14:paraId="532BB9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教学楼</w:t>
            </w:r>
          </w:p>
        </w:tc>
        <w:tc>
          <w:tcPr>
            <w:tcW w:w="1601" w:type="pct"/>
            <w:noWrap w:val="0"/>
            <w:vAlign w:val="top"/>
          </w:tcPr>
          <w:p w14:paraId="40324B6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教室名称</w:t>
            </w:r>
          </w:p>
        </w:tc>
        <w:tc>
          <w:tcPr>
            <w:tcW w:w="498" w:type="pct"/>
            <w:noWrap w:val="0"/>
            <w:vAlign w:val="top"/>
          </w:tcPr>
          <w:p w14:paraId="33E302B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数量（间）</w:t>
            </w:r>
          </w:p>
        </w:tc>
        <w:tc>
          <w:tcPr>
            <w:tcW w:w="593" w:type="pct"/>
            <w:noWrap w:val="0"/>
            <w:vAlign w:val="top"/>
          </w:tcPr>
          <w:p w14:paraId="0DF5481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规格（人）</w:t>
            </w:r>
          </w:p>
        </w:tc>
        <w:tc>
          <w:tcPr>
            <w:tcW w:w="888" w:type="pct"/>
            <w:noWrap w:val="0"/>
            <w:vAlign w:val="top"/>
          </w:tcPr>
          <w:p w14:paraId="26DF4AB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教室面积</w:t>
            </w:r>
          </w:p>
        </w:tc>
        <w:tc>
          <w:tcPr>
            <w:tcW w:w="884" w:type="pct"/>
            <w:noWrap w:val="0"/>
            <w:vAlign w:val="top"/>
          </w:tcPr>
          <w:p w14:paraId="384DDCD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top"/>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使用情况</w:t>
            </w:r>
          </w:p>
        </w:tc>
      </w:tr>
      <w:tr w14:paraId="3090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vMerge w:val="restart"/>
            <w:noWrap w:val="0"/>
            <w:vAlign w:val="center"/>
          </w:tcPr>
          <w:p w14:paraId="48D3AFA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01" w:type="pct"/>
            <w:noWrap w:val="0"/>
            <w:vAlign w:val="center"/>
          </w:tcPr>
          <w:p w14:paraId="02B8B28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Style w:val="34"/>
                <w:rFonts w:hint="eastAsia" w:ascii="宋体" w:hAnsi="宋体" w:eastAsia="宋体" w:cs="宋体"/>
                <w:sz w:val="24"/>
                <w:szCs w:val="24"/>
                <w:highlight w:val="none"/>
                <w:lang w:val="en-US" w:eastAsia="zh-CN" w:bidi="ar"/>
              </w:rPr>
            </w:pPr>
            <w:r>
              <w:rPr>
                <w:rStyle w:val="33"/>
                <w:rFonts w:hint="eastAsia" w:ascii="宋体" w:hAnsi="宋体" w:eastAsia="宋体" w:cs="宋体"/>
                <w:sz w:val="24"/>
                <w:szCs w:val="24"/>
                <w:highlight w:val="none"/>
                <w:lang w:val="en-US" w:eastAsia="zh-CN" w:bidi="ar"/>
              </w:rPr>
              <w:t>1202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1204</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1205</w:t>
            </w:r>
            <w:r>
              <w:rPr>
                <w:rStyle w:val="34"/>
                <w:rFonts w:hint="eastAsia" w:ascii="宋体" w:hAnsi="宋体" w:eastAsia="宋体" w:cs="宋体"/>
                <w:sz w:val="24"/>
                <w:szCs w:val="24"/>
                <w:highlight w:val="none"/>
                <w:lang w:val="en-US" w:eastAsia="zh-CN" w:bidi="ar"/>
              </w:rPr>
              <w:t>；</w:t>
            </w:r>
          </w:p>
          <w:p w14:paraId="55492D8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1402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1404</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1405</w:t>
            </w:r>
          </w:p>
        </w:tc>
        <w:tc>
          <w:tcPr>
            <w:tcW w:w="498" w:type="pct"/>
            <w:noWrap w:val="0"/>
            <w:vAlign w:val="center"/>
          </w:tcPr>
          <w:p w14:paraId="588269E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93" w:type="pct"/>
            <w:noWrap w:val="0"/>
            <w:vAlign w:val="center"/>
          </w:tcPr>
          <w:p w14:paraId="003A162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76D2E5B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1A3FCE2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在用</w:t>
            </w:r>
          </w:p>
        </w:tc>
      </w:tr>
      <w:tr w14:paraId="583AB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33" w:type="pct"/>
            <w:vMerge w:val="continue"/>
            <w:noWrap w:val="0"/>
            <w:vAlign w:val="center"/>
          </w:tcPr>
          <w:p w14:paraId="765E2A5F">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p>
        </w:tc>
        <w:tc>
          <w:tcPr>
            <w:tcW w:w="1601" w:type="pct"/>
            <w:noWrap w:val="0"/>
            <w:vAlign w:val="center"/>
          </w:tcPr>
          <w:p w14:paraId="284D165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1505</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1504</w:t>
            </w:r>
          </w:p>
        </w:tc>
        <w:tc>
          <w:tcPr>
            <w:tcW w:w="498" w:type="pct"/>
            <w:noWrap w:val="0"/>
            <w:vAlign w:val="center"/>
          </w:tcPr>
          <w:p w14:paraId="47058A4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93" w:type="pct"/>
            <w:noWrap w:val="0"/>
            <w:vAlign w:val="center"/>
          </w:tcPr>
          <w:p w14:paraId="6D7C292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6E96E82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774E8D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55C3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33" w:type="pct"/>
            <w:noWrap w:val="0"/>
            <w:vAlign w:val="center"/>
          </w:tcPr>
          <w:p w14:paraId="52816BA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601" w:type="pct"/>
            <w:noWrap w:val="0"/>
            <w:vAlign w:val="center"/>
          </w:tcPr>
          <w:p w14:paraId="06354C0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3103</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3501</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3502</w:t>
            </w:r>
            <w:r>
              <w:rPr>
                <w:rStyle w:val="34"/>
                <w:rFonts w:hint="eastAsia" w:ascii="宋体" w:hAnsi="宋体" w:eastAsia="宋体" w:cs="宋体"/>
                <w:sz w:val="24"/>
                <w:szCs w:val="24"/>
                <w:highlight w:val="none"/>
                <w:lang w:val="en-US" w:eastAsia="zh-CN" w:bidi="ar"/>
              </w:rPr>
              <w:t>、</w:t>
            </w:r>
            <w:r>
              <w:rPr>
                <w:rStyle w:val="33"/>
                <w:rFonts w:hint="eastAsia" w:ascii="宋体" w:hAnsi="宋体" w:eastAsia="宋体" w:cs="宋体"/>
                <w:sz w:val="24"/>
                <w:szCs w:val="24"/>
                <w:highlight w:val="none"/>
                <w:lang w:val="en-US" w:eastAsia="zh-CN" w:bidi="ar"/>
              </w:rPr>
              <w:t>3503</w:t>
            </w:r>
          </w:p>
        </w:tc>
        <w:tc>
          <w:tcPr>
            <w:tcW w:w="498" w:type="pct"/>
            <w:noWrap w:val="0"/>
            <w:vAlign w:val="center"/>
          </w:tcPr>
          <w:p w14:paraId="6BD98AB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93" w:type="pct"/>
            <w:noWrap w:val="0"/>
            <w:vAlign w:val="center"/>
          </w:tcPr>
          <w:p w14:paraId="09DE55C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32A684E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140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6E99384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在用</w:t>
            </w:r>
          </w:p>
        </w:tc>
      </w:tr>
      <w:tr w14:paraId="0D4F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3" w:type="pct"/>
            <w:vMerge w:val="restart"/>
            <w:noWrap w:val="0"/>
            <w:vAlign w:val="center"/>
          </w:tcPr>
          <w:p w14:paraId="25B6C9A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w:t>
            </w:r>
          </w:p>
        </w:tc>
        <w:tc>
          <w:tcPr>
            <w:tcW w:w="1601" w:type="pct"/>
            <w:noWrap w:val="0"/>
            <w:vAlign w:val="center"/>
          </w:tcPr>
          <w:p w14:paraId="0126B59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图书馆418、416</w:t>
            </w:r>
          </w:p>
        </w:tc>
        <w:tc>
          <w:tcPr>
            <w:tcW w:w="498" w:type="pct"/>
            <w:noWrap w:val="0"/>
            <w:vAlign w:val="center"/>
          </w:tcPr>
          <w:p w14:paraId="473D69F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93" w:type="pct"/>
            <w:noWrap w:val="0"/>
            <w:vAlign w:val="center"/>
          </w:tcPr>
          <w:p w14:paraId="11395F6B">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5DB92056">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3268141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2EDA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3" w:type="pct"/>
            <w:vMerge w:val="continue"/>
            <w:noWrap w:val="0"/>
            <w:vAlign w:val="center"/>
          </w:tcPr>
          <w:p w14:paraId="06656DD2">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p>
        </w:tc>
        <w:tc>
          <w:tcPr>
            <w:tcW w:w="1601" w:type="pct"/>
            <w:noWrap w:val="0"/>
            <w:vAlign w:val="center"/>
          </w:tcPr>
          <w:p w14:paraId="2D36D5A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图书馆308、309、314</w:t>
            </w:r>
          </w:p>
        </w:tc>
        <w:tc>
          <w:tcPr>
            <w:tcW w:w="498" w:type="pct"/>
            <w:noWrap w:val="0"/>
            <w:vAlign w:val="center"/>
          </w:tcPr>
          <w:p w14:paraId="150A68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93" w:type="pct"/>
            <w:noWrap w:val="0"/>
            <w:vAlign w:val="center"/>
          </w:tcPr>
          <w:p w14:paraId="23D63CDC">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888" w:type="pct"/>
            <w:noWrap w:val="0"/>
            <w:vAlign w:val="center"/>
          </w:tcPr>
          <w:p w14:paraId="1FE1BDE7">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100</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7314C9E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7668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2134" w:type="pct"/>
            <w:gridSpan w:val="2"/>
            <w:noWrap w:val="0"/>
            <w:vAlign w:val="center"/>
          </w:tcPr>
          <w:p w14:paraId="4CD08A7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498" w:type="pct"/>
            <w:noWrap w:val="0"/>
            <w:vAlign w:val="center"/>
          </w:tcPr>
          <w:p w14:paraId="3B9B3E4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19</w:t>
            </w:r>
          </w:p>
        </w:tc>
        <w:tc>
          <w:tcPr>
            <w:tcW w:w="2366" w:type="pct"/>
            <w:gridSpan w:val="3"/>
            <w:noWrap w:val="0"/>
            <w:vAlign w:val="center"/>
          </w:tcPr>
          <w:p w14:paraId="4CDD7595">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b/>
                <w:bCs/>
                <w:i w:val="0"/>
                <w:iCs w:val="0"/>
                <w:color w:val="0000FF"/>
                <w:kern w:val="2"/>
                <w:sz w:val="24"/>
                <w:szCs w:val="24"/>
                <w:highlight w:val="none"/>
                <w:u w:val="none"/>
                <w:lang w:val="en-US" w:eastAsia="zh-CN" w:bidi="ar-SA"/>
              </w:rPr>
            </w:pPr>
          </w:p>
        </w:tc>
      </w:tr>
      <w:tr w14:paraId="5B25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33" w:type="pct"/>
            <w:noWrap w:val="0"/>
            <w:vAlign w:val="center"/>
          </w:tcPr>
          <w:p w14:paraId="2DAD169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601" w:type="pct"/>
            <w:noWrap w:val="0"/>
            <w:vAlign w:val="center"/>
          </w:tcPr>
          <w:p w14:paraId="13C4C52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lang w:val="en-US"/>
              </w:rPr>
            </w:pPr>
            <w:r>
              <w:rPr>
                <w:rStyle w:val="33"/>
                <w:rFonts w:hint="eastAsia" w:ascii="宋体" w:hAnsi="宋体" w:eastAsia="宋体" w:cs="宋体"/>
                <w:color w:val="auto"/>
                <w:sz w:val="24"/>
                <w:szCs w:val="24"/>
                <w:highlight w:val="none"/>
                <w:lang w:val="en-US" w:eastAsia="zh-CN" w:bidi="ar"/>
              </w:rPr>
              <w:t>1302-1307</w:t>
            </w:r>
            <w:r>
              <w:rPr>
                <w:rStyle w:val="34"/>
                <w:rFonts w:hint="eastAsia" w:ascii="宋体" w:hAnsi="宋体" w:eastAsia="宋体" w:cs="宋体"/>
                <w:color w:val="auto"/>
                <w:sz w:val="24"/>
                <w:szCs w:val="24"/>
                <w:highlight w:val="none"/>
                <w:lang w:val="en-US" w:eastAsia="zh-CN" w:bidi="ar"/>
              </w:rPr>
              <w:t>、</w:t>
            </w:r>
            <w:r>
              <w:rPr>
                <w:rStyle w:val="33"/>
                <w:rFonts w:hint="eastAsia" w:ascii="宋体" w:hAnsi="宋体" w:eastAsia="宋体" w:cs="宋体"/>
                <w:color w:val="auto"/>
                <w:sz w:val="24"/>
                <w:szCs w:val="24"/>
                <w:highlight w:val="none"/>
                <w:lang w:val="en-US" w:eastAsia="zh-CN" w:bidi="ar"/>
              </w:rPr>
              <w:t>1501-1502</w:t>
            </w:r>
          </w:p>
        </w:tc>
        <w:tc>
          <w:tcPr>
            <w:tcW w:w="498" w:type="pct"/>
            <w:noWrap w:val="0"/>
            <w:vAlign w:val="center"/>
          </w:tcPr>
          <w:p w14:paraId="604F47D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593" w:type="pct"/>
            <w:noWrap w:val="0"/>
            <w:vAlign w:val="center"/>
          </w:tcPr>
          <w:p w14:paraId="219BFED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44</w:t>
            </w:r>
          </w:p>
        </w:tc>
        <w:tc>
          <w:tcPr>
            <w:tcW w:w="888" w:type="pct"/>
            <w:noWrap w:val="0"/>
            <w:vAlign w:val="center"/>
          </w:tcPr>
          <w:p w14:paraId="6AB080C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Style w:val="33"/>
                <w:rFonts w:hint="eastAsia" w:ascii="宋体" w:hAnsi="宋体" w:eastAsia="宋体" w:cs="宋体"/>
                <w:sz w:val="24"/>
                <w:szCs w:val="24"/>
                <w:highlight w:val="none"/>
                <w:lang w:val="en-US" w:eastAsia="zh-CN" w:bidi="ar"/>
              </w:rPr>
              <w:t>73</w:t>
            </w:r>
            <w:r>
              <w:rPr>
                <w:rStyle w:val="34"/>
                <w:rFonts w:hint="eastAsia" w:ascii="宋体" w:hAnsi="宋体" w:eastAsia="宋体" w:cs="宋体"/>
                <w:sz w:val="24"/>
                <w:szCs w:val="24"/>
                <w:highlight w:val="none"/>
                <w:lang w:val="en-US" w:eastAsia="zh-CN" w:bidi="ar"/>
              </w:rPr>
              <w:t>㎡</w:t>
            </w:r>
          </w:p>
        </w:tc>
        <w:tc>
          <w:tcPr>
            <w:tcW w:w="884" w:type="pct"/>
            <w:noWrap w:val="0"/>
            <w:vAlign w:val="center"/>
          </w:tcPr>
          <w:p w14:paraId="59F6287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未启用</w:t>
            </w:r>
          </w:p>
        </w:tc>
      </w:tr>
      <w:tr w14:paraId="73D5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134" w:type="pct"/>
            <w:gridSpan w:val="2"/>
            <w:noWrap w:val="0"/>
            <w:vAlign w:val="center"/>
          </w:tcPr>
          <w:p w14:paraId="660BED6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p>
        </w:tc>
        <w:tc>
          <w:tcPr>
            <w:tcW w:w="498" w:type="pct"/>
            <w:noWrap w:val="0"/>
            <w:vAlign w:val="center"/>
          </w:tcPr>
          <w:p w14:paraId="55C8F51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2366" w:type="pct"/>
            <w:gridSpan w:val="3"/>
            <w:noWrap w:val="0"/>
            <w:vAlign w:val="center"/>
          </w:tcPr>
          <w:p w14:paraId="6D0B060A">
            <w:pPr>
              <w:keepNext w:val="0"/>
              <w:keepLines w:val="0"/>
              <w:pageBreakBefore w:val="0"/>
              <w:kinsoku/>
              <w:wordWrap/>
              <w:overflowPunct/>
              <w:topLinePunct w:val="0"/>
              <w:autoSpaceDE/>
              <w:autoSpaceDN/>
              <w:bidi w:val="0"/>
              <w:adjustRightInd/>
              <w:snapToGrid/>
              <w:spacing w:line="390" w:lineRule="exact"/>
              <w:jc w:val="center"/>
              <w:rPr>
                <w:rFonts w:hint="eastAsia" w:ascii="宋体" w:hAnsi="宋体" w:eastAsia="宋体" w:cs="宋体"/>
                <w:b/>
                <w:bCs/>
                <w:i w:val="0"/>
                <w:iCs w:val="0"/>
                <w:color w:val="0000FF"/>
                <w:sz w:val="24"/>
                <w:szCs w:val="24"/>
                <w:highlight w:val="none"/>
                <w:u w:val="none"/>
              </w:rPr>
            </w:pPr>
          </w:p>
        </w:tc>
      </w:tr>
    </w:tbl>
    <w:p w14:paraId="7F59372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二、技术和服务要求</w:t>
      </w:r>
    </w:p>
    <w:p w14:paraId="1B8200C0">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（一）布电改造及音响需求</w:t>
      </w:r>
    </w:p>
    <w:p w14:paraId="0EEE2E9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1、布电改造需求</w:t>
      </w:r>
    </w:p>
    <w:p w14:paraId="30990977">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19间大间教室全部布电改造成60位的实训室供21级实训使用；1#教学楼小间教室8间布电改造成44位的实训室供23级在校生小班教学使用。</w:t>
      </w:r>
    </w:p>
    <w:p w14:paraId="481949F9">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left="42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2、教室麦克风及音响设备需求</w:t>
      </w:r>
    </w:p>
    <w:p w14:paraId="7A29B9BC">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（1)1302、1303、1304、1305、1306、1307，1501、1502共8间音响可用，需配置有线电容台式会议麦克风；</w:t>
      </w:r>
    </w:p>
    <w:p w14:paraId="16077B6E">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（2)图书馆418、图书馆416、图书馆308、图书馆309、图书馆314、共5间无音响无麦；</w:t>
      </w:r>
    </w:p>
    <w:p w14:paraId="073D2C81">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（3)在用教室3103、3101麦不可用，2201、2101、2103、2104无麦，共6间。</w:t>
      </w:r>
    </w:p>
    <w:p w14:paraId="3B53B28B">
      <w:pPr>
        <w:keepNext w:val="0"/>
        <w:keepLines w:val="0"/>
        <w:pageBreakBefore w:val="0"/>
        <w:widowControl w:val="0"/>
        <w:kinsoku/>
        <w:wordWrap/>
        <w:overflowPunct/>
        <w:topLinePunct w:val="0"/>
        <w:autoSpaceDE/>
        <w:autoSpaceDN/>
        <w:bidi w:val="0"/>
        <w:adjustRightInd/>
        <w:snapToGrid/>
        <w:spacing w:line="39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(二）其他要求</w:t>
      </w:r>
    </w:p>
    <w:p w14:paraId="6785C18C">
      <w:pPr>
        <w:keepNext w:val="0"/>
        <w:keepLines w:val="0"/>
        <w:pageBreakBefore w:val="0"/>
        <w:widowControl w:val="0"/>
        <w:kinsoku/>
        <w:wordWrap/>
        <w:overflowPunct/>
        <w:topLinePunct w:val="0"/>
        <w:autoSpaceDE/>
        <w:autoSpaceDN/>
        <w:bidi w:val="0"/>
        <w:adjustRightInd/>
        <w:snapToGrid/>
        <w:spacing w:line="390" w:lineRule="exact"/>
        <w:ind w:firstLine="480" w:firstLineChars="200"/>
        <w:textAlignment w:val="auto"/>
        <w:rPr>
          <w:rFonts w:hint="eastAsia"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en-US" w:eastAsia="zh-CN"/>
        </w:rPr>
        <w:t>需求时间：2024年9月中旬前完成：</w:t>
      </w:r>
    </w:p>
    <w:tbl>
      <w:tblPr>
        <w:tblStyle w:val="18"/>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10"/>
        <w:gridCol w:w="3525"/>
        <w:gridCol w:w="720"/>
        <w:gridCol w:w="645"/>
        <w:gridCol w:w="2735"/>
      </w:tblGrid>
      <w:tr w14:paraId="6AD8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11" w:type="dxa"/>
            <w:noWrap/>
            <w:vAlign w:val="center"/>
          </w:tcPr>
          <w:p w14:paraId="1FD80F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序号</w:t>
            </w:r>
          </w:p>
        </w:tc>
        <w:tc>
          <w:tcPr>
            <w:tcW w:w="810" w:type="dxa"/>
            <w:noWrap/>
            <w:vAlign w:val="center"/>
          </w:tcPr>
          <w:p w14:paraId="5854195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名称</w:t>
            </w:r>
          </w:p>
        </w:tc>
        <w:tc>
          <w:tcPr>
            <w:tcW w:w="3525" w:type="dxa"/>
            <w:noWrap w:val="0"/>
            <w:vAlign w:val="center"/>
          </w:tcPr>
          <w:p w14:paraId="0006FCD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技术参数及功能要求</w:t>
            </w:r>
          </w:p>
        </w:tc>
        <w:tc>
          <w:tcPr>
            <w:tcW w:w="720" w:type="dxa"/>
            <w:noWrap/>
            <w:vAlign w:val="center"/>
          </w:tcPr>
          <w:p w14:paraId="43B3A04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数量</w:t>
            </w:r>
          </w:p>
        </w:tc>
        <w:tc>
          <w:tcPr>
            <w:tcW w:w="645" w:type="dxa"/>
            <w:noWrap/>
            <w:vAlign w:val="center"/>
          </w:tcPr>
          <w:p w14:paraId="64F762C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单位</w:t>
            </w:r>
          </w:p>
        </w:tc>
        <w:tc>
          <w:tcPr>
            <w:tcW w:w="2735" w:type="dxa"/>
            <w:noWrap/>
            <w:vAlign w:val="center"/>
          </w:tcPr>
          <w:p w14:paraId="449DA84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备注</w:t>
            </w:r>
          </w:p>
        </w:tc>
      </w:tr>
      <w:tr w14:paraId="0A99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4D27A5B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10" w:type="dxa"/>
            <w:noWrap w:val="0"/>
            <w:vAlign w:val="center"/>
          </w:tcPr>
          <w:p w14:paraId="31B9727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3525" w:type="dxa"/>
            <w:noWrap w:val="0"/>
            <w:vAlign w:val="center"/>
          </w:tcPr>
          <w:p w14:paraId="04618A0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1.4m^2铜芯线；</w:t>
            </w:r>
          </w:p>
          <w:p w14:paraId="47726E7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2.额定电压≥450/750V；</w:t>
            </w:r>
          </w:p>
          <w:p w14:paraId="6E9F33D5">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3.绝缘材质：PVC；</w:t>
            </w:r>
          </w:p>
          <w:p w14:paraId="37D1C54E">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4.满足CCC认证或CQC认证（须提供相关证明材料，否则视为无效响应）。</w:t>
            </w:r>
          </w:p>
        </w:tc>
        <w:tc>
          <w:tcPr>
            <w:tcW w:w="720" w:type="dxa"/>
            <w:noWrap w:val="0"/>
            <w:vAlign w:val="center"/>
          </w:tcPr>
          <w:p w14:paraId="0B31F01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645" w:type="dxa"/>
            <w:noWrap w:val="0"/>
            <w:vAlign w:val="center"/>
          </w:tcPr>
          <w:p w14:paraId="1A7FBEE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1295E40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1号教学楼2层、4层各600米；3层950米；5层850米。</w:t>
            </w:r>
          </w:p>
        </w:tc>
      </w:tr>
      <w:tr w14:paraId="42DA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noWrap/>
            <w:vAlign w:val="center"/>
          </w:tcPr>
          <w:p w14:paraId="2293AB2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10" w:type="dxa"/>
            <w:noWrap w:val="0"/>
            <w:vAlign w:val="center"/>
          </w:tcPr>
          <w:p w14:paraId="74F7DF3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777926CA">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1.PVC-U冷弯穿线管； </w:t>
            </w:r>
          </w:p>
          <w:p w14:paraId="38C8194C">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2.PVC-U（聚氯乙烯硬质）材质，具有良好的绝缘性、耐腐蚀性和机械强度；</w:t>
            </w:r>
          </w:p>
          <w:p w14:paraId="68D3BD4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aps w:val="0"/>
                <w:color w:val="000000"/>
                <w:spacing w:val="0"/>
                <w:sz w:val="24"/>
                <w:szCs w:val="24"/>
                <w:highlight w:val="none"/>
                <w:shd w:val="clear" w:color="auto" w:fill="FDFDFE"/>
                <w:lang w:val="en-US" w:eastAsia="zh-CN"/>
              </w:rPr>
            </w:pPr>
            <w:r>
              <w:rPr>
                <w:rFonts w:hint="eastAsia" w:ascii="宋体" w:hAnsi="宋体" w:eastAsia="宋体" w:cs="宋体"/>
                <w:i w:val="0"/>
                <w:iCs w:val="0"/>
                <w:color w:val="000000"/>
                <w:kern w:val="0"/>
                <w:sz w:val="24"/>
                <w:szCs w:val="24"/>
                <w:highlight w:val="none"/>
                <w:u w:val="none"/>
                <w:lang w:val="en-US" w:eastAsia="zh-CN" w:bidi="ar"/>
              </w:rPr>
              <w:t>3.冷弯性能、阻燃性、耐电压等级满足国家执行标准（须提供相关证明材料，否则视为无效响应）。</w:t>
            </w:r>
          </w:p>
        </w:tc>
        <w:tc>
          <w:tcPr>
            <w:tcW w:w="720" w:type="dxa"/>
            <w:noWrap w:val="0"/>
            <w:vAlign w:val="center"/>
          </w:tcPr>
          <w:p w14:paraId="144329C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3000</w:t>
            </w:r>
          </w:p>
        </w:tc>
        <w:tc>
          <w:tcPr>
            <w:tcW w:w="645" w:type="dxa"/>
            <w:noWrap w:val="0"/>
            <w:vAlign w:val="center"/>
          </w:tcPr>
          <w:p w14:paraId="376D151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7DD3C3C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1号教学楼2层、4层各600米；3层950米；5层850米。</w:t>
            </w:r>
          </w:p>
        </w:tc>
      </w:tr>
      <w:tr w14:paraId="225A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411" w:type="dxa"/>
            <w:noWrap/>
            <w:vAlign w:val="center"/>
          </w:tcPr>
          <w:p w14:paraId="3D44DCE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p w14:paraId="3C0B625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810" w:type="dxa"/>
            <w:noWrap w:val="0"/>
            <w:vAlign w:val="center"/>
          </w:tcPr>
          <w:p w14:paraId="3C48CAE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p w14:paraId="7787A3A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3525" w:type="dxa"/>
            <w:noWrap w:val="0"/>
            <w:vAlign w:val="center"/>
          </w:tcPr>
          <w:p w14:paraId="4D9DD64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1.2.5m^2铜芯线；</w:t>
            </w:r>
          </w:p>
          <w:p w14:paraId="34F499DF">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2.额定电压≥450/750V；</w:t>
            </w:r>
          </w:p>
          <w:p w14:paraId="15496A0D">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ind w:left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3.绝缘材质：PVC；</w:t>
            </w:r>
          </w:p>
          <w:p w14:paraId="3C6C864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4.满足CCC认证或CQC认证（须提供相关证明材料，否则视为无效响应）。</w:t>
            </w:r>
          </w:p>
          <w:p w14:paraId="3DB707F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p>
        </w:tc>
        <w:tc>
          <w:tcPr>
            <w:tcW w:w="720" w:type="dxa"/>
            <w:noWrap w:val="0"/>
            <w:vAlign w:val="center"/>
          </w:tcPr>
          <w:p w14:paraId="28EC02E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7750</w:t>
            </w:r>
          </w:p>
        </w:tc>
        <w:tc>
          <w:tcPr>
            <w:tcW w:w="645" w:type="dxa"/>
            <w:noWrap w:val="0"/>
            <w:vAlign w:val="center"/>
          </w:tcPr>
          <w:p w14:paraId="51EC5FE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p w14:paraId="445D62D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p>
        </w:tc>
        <w:tc>
          <w:tcPr>
            <w:tcW w:w="2735" w:type="dxa"/>
            <w:noWrap/>
            <w:vAlign w:val="center"/>
          </w:tcPr>
          <w:p w14:paraId="0C24550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图书馆100m^2（60位） 5间，每间350米；1号教学楼100m^2（60位） 10间，每间300米；1号教学楼73m^2（44位） 8间，每间200米；3号教学楼100m^2（60位） 4间，每间350米；</w:t>
            </w:r>
          </w:p>
        </w:tc>
      </w:tr>
      <w:tr w14:paraId="254B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11" w:type="dxa"/>
            <w:noWrap/>
            <w:vAlign w:val="center"/>
          </w:tcPr>
          <w:p w14:paraId="6424479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810" w:type="dxa"/>
            <w:noWrap w:val="0"/>
            <w:vAlign w:val="center"/>
          </w:tcPr>
          <w:p w14:paraId="55CB3D8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2515B8D4">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1.PVC材质；</w:t>
            </w:r>
          </w:p>
          <w:p w14:paraId="1EA7092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2.外宽≥68mm*高19mm弧形自带粘线槽（不少于3根电线）；</w:t>
            </w:r>
          </w:p>
          <w:p w14:paraId="777D2C8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3.满足国家执行标准（须提供相关证明材料，否则视为无效响应）。</w:t>
            </w:r>
          </w:p>
        </w:tc>
        <w:tc>
          <w:tcPr>
            <w:tcW w:w="720" w:type="dxa"/>
            <w:noWrap w:val="0"/>
            <w:vAlign w:val="center"/>
          </w:tcPr>
          <w:p w14:paraId="1E43863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945</w:t>
            </w:r>
          </w:p>
        </w:tc>
        <w:tc>
          <w:tcPr>
            <w:tcW w:w="645" w:type="dxa"/>
            <w:noWrap w:val="0"/>
            <w:vAlign w:val="center"/>
          </w:tcPr>
          <w:p w14:paraId="55D27CB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2735" w:type="dxa"/>
            <w:noWrap w:val="0"/>
            <w:vAlign w:val="center"/>
          </w:tcPr>
          <w:p w14:paraId="18C9155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共27间，每间平均35米计算</w:t>
            </w:r>
          </w:p>
        </w:tc>
      </w:tr>
      <w:tr w14:paraId="7C12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411" w:type="dxa"/>
            <w:noWrap/>
            <w:vAlign w:val="center"/>
          </w:tcPr>
          <w:p w14:paraId="3F38253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810" w:type="dxa"/>
            <w:noWrap w:val="0"/>
            <w:vAlign w:val="center"/>
          </w:tcPr>
          <w:p w14:paraId="72D82E5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管线配套</w:t>
            </w:r>
          </w:p>
        </w:tc>
        <w:tc>
          <w:tcPr>
            <w:tcW w:w="3525" w:type="dxa"/>
            <w:noWrap w:val="0"/>
            <w:vAlign w:val="center"/>
          </w:tcPr>
          <w:p w14:paraId="4BF27D0B">
            <w:pPr>
              <w:keepNext w:val="0"/>
              <w:keepLines w:val="0"/>
              <w:pageBreakBefore w:val="0"/>
              <w:widowControl/>
              <w:suppressLineNumbers w:val="0"/>
              <w:kinsoku/>
              <w:wordWrap/>
              <w:overflowPunct/>
              <w:topLinePunct w:val="0"/>
              <w:autoSpaceDE/>
              <w:autoSpaceDN/>
              <w:bidi w:val="0"/>
              <w:adjustRightInd/>
              <w:snapToGrid/>
              <w:spacing w:line="390" w:lineRule="exact"/>
              <w:jc w:val="both"/>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1.PVC材质；</w:t>
            </w:r>
          </w:p>
          <w:p w14:paraId="1275CC5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2.外宽≥92mm*高29mm弧形自带粘线槽（不少于9根电线）。</w:t>
            </w:r>
          </w:p>
        </w:tc>
        <w:tc>
          <w:tcPr>
            <w:tcW w:w="720" w:type="dxa"/>
            <w:noWrap w:val="0"/>
            <w:vAlign w:val="center"/>
          </w:tcPr>
          <w:p w14:paraId="6370FBD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945</w:t>
            </w:r>
          </w:p>
        </w:tc>
        <w:tc>
          <w:tcPr>
            <w:tcW w:w="645" w:type="dxa"/>
            <w:noWrap w:val="0"/>
            <w:vAlign w:val="center"/>
          </w:tcPr>
          <w:p w14:paraId="2BAAFEC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卷</w:t>
            </w:r>
          </w:p>
        </w:tc>
        <w:tc>
          <w:tcPr>
            <w:tcW w:w="2735" w:type="dxa"/>
            <w:noWrap w:val="0"/>
            <w:vAlign w:val="center"/>
          </w:tcPr>
          <w:p w14:paraId="51CD3A0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共27间，每间平均35米计算</w:t>
            </w:r>
          </w:p>
        </w:tc>
      </w:tr>
      <w:tr w14:paraId="488B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11" w:type="dxa"/>
            <w:noWrap/>
            <w:vAlign w:val="center"/>
          </w:tcPr>
          <w:p w14:paraId="523C43E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810" w:type="dxa"/>
            <w:noWrap w:val="0"/>
            <w:vAlign w:val="center"/>
          </w:tcPr>
          <w:p w14:paraId="1C8D6C2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418B33D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排插：</w:t>
            </w:r>
          </w:p>
          <w:p w14:paraId="66877FFD">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插孔数量：≥4位（分控）；</w:t>
            </w:r>
          </w:p>
          <w:p w14:paraId="6A7E3DE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输出线长度：≥1.8米；</w:t>
            </w:r>
          </w:p>
          <w:p w14:paraId="13F5E818">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额定电压：≥250V；</w:t>
            </w:r>
          </w:p>
          <w:p w14:paraId="7C20E86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额定电流：≥10A；</w:t>
            </w:r>
          </w:p>
          <w:p w14:paraId="364787F3">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额定功率：≥2500W；</w:t>
            </w:r>
          </w:p>
          <w:p w14:paraId="3487FE9F">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满足国家执行标准（须提供相关证明材料，否则视为无效响应）；</w:t>
            </w:r>
          </w:p>
          <w:p w14:paraId="0C8DB35C">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外观：简洁大方，采用白色或灰色等中性色调</w:t>
            </w:r>
            <w:r>
              <w:rPr>
                <w:rFonts w:hint="eastAsia" w:ascii="宋体" w:hAnsi="宋体" w:eastAsia="宋体" w:cs="宋体"/>
                <w:i w:val="0"/>
                <w:iCs w:val="0"/>
                <w:color w:val="000000"/>
                <w:sz w:val="24"/>
                <w:szCs w:val="24"/>
                <w:highlight w:val="none"/>
                <w:u w:val="none"/>
                <w:lang w:eastAsia="zh-CN"/>
              </w:rPr>
              <w:t>；</w:t>
            </w:r>
          </w:p>
          <w:p w14:paraId="676FE5EA">
            <w:pPr>
              <w:keepNext w:val="0"/>
              <w:keepLines w:val="0"/>
              <w:pageBreakBefore w:val="0"/>
              <w:widowControl/>
              <w:numPr>
                <w:ilvl w:val="0"/>
                <w:numId w:val="3"/>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材质：外壳采用优质工程塑料，具有耐高温、阻燃等特性；内部铜件厚实，导电性能好，确保用电安全。</w:t>
            </w:r>
          </w:p>
        </w:tc>
        <w:tc>
          <w:tcPr>
            <w:tcW w:w="720" w:type="dxa"/>
            <w:noWrap/>
            <w:vAlign w:val="center"/>
          </w:tcPr>
          <w:p w14:paraId="3CB2775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493</w:t>
            </w:r>
          </w:p>
        </w:tc>
        <w:tc>
          <w:tcPr>
            <w:tcW w:w="645" w:type="dxa"/>
            <w:noWrap w:val="0"/>
            <w:vAlign w:val="center"/>
          </w:tcPr>
          <w:p w14:paraId="05287C2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64D9DC6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1、1号教学楼、图书馆60位：共15间，每间桌椅11组（8组6位，3组4位）；</w:t>
            </w:r>
          </w:p>
          <w:p w14:paraId="1DE3D1F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2、3号教学楼60位：共4间，每间桌椅10组，每组6位；</w:t>
            </w:r>
          </w:p>
          <w:p w14:paraId="71F5088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3、1号教学楼44位：8间，每间8组桌椅（6组6位，4组4位）。</w:t>
            </w:r>
          </w:p>
          <w:p w14:paraId="27FD7C7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备注：60位19间，44位8间，共1492个工位；6位桌椅的用4位排插2个，4位桌椅的用4位排插1个。</w:t>
            </w:r>
          </w:p>
        </w:tc>
      </w:tr>
      <w:tr w14:paraId="739F9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3E24075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810" w:type="dxa"/>
            <w:noWrap w:val="0"/>
            <w:vAlign w:val="center"/>
          </w:tcPr>
          <w:p w14:paraId="4272869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7C8188E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路配电箱明装：</w:t>
            </w:r>
          </w:p>
          <w:p w14:paraId="07C88C93">
            <w:pPr>
              <w:keepNext w:val="0"/>
              <w:keepLines w:val="0"/>
              <w:pageBreakBefore w:val="0"/>
              <w:widowControl/>
              <w:numPr>
                <w:ilvl w:val="0"/>
                <w:numId w:val="4"/>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回路数：≥10路；</w:t>
            </w:r>
          </w:p>
          <w:p w14:paraId="01F765DB">
            <w:pPr>
              <w:keepNext w:val="0"/>
              <w:keepLines w:val="0"/>
              <w:pageBreakBefore w:val="0"/>
              <w:widowControl/>
              <w:numPr>
                <w:ilvl w:val="0"/>
                <w:numId w:val="4"/>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安装方式：配电箱直接安装在墙面上，便于日常维护和检修；</w:t>
            </w:r>
          </w:p>
          <w:p w14:paraId="55799528">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3.材质：采用冷轧钢板、镀铝锌板或PC塑料等材质，内部铜件厚实，导电性能好；</w:t>
            </w:r>
          </w:p>
          <w:p w14:paraId="435C8011">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4.安全性能：配电箱应具备防漏电、触电、短路、过载等多种保护装置；</w:t>
            </w:r>
          </w:p>
          <w:p w14:paraId="7744CC94">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5.满足国家执行标准（须提供相关证明材料，否则视为无效响应）。</w:t>
            </w:r>
          </w:p>
        </w:tc>
        <w:tc>
          <w:tcPr>
            <w:tcW w:w="720" w:type="dxa"/>
            <w:noWrap w:val="0"/>
            <w:vAlign w:val="center"/>
          </w:tcPr>
          <w:p w14:paraId="7D4DC33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3B63DCD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63E1903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27间，每间1个</w:t>
            </w:r>
          </w:p>
        </w:tc>
      </w:tr>
      <w:tr w14:paraId="4065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00B5AEE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810" w:type="dxa"/>
            <w:noWrap w:val="0"/>
            <w:vAlign w:val="center"/>
          </w:tcPr>
          <w:p w14:paraId="10AD27D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43B6B5A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63A漏电保护器：</w:t>
            </w:r>
          </w:p>
          <w:p w14:paraId="52CD1CEF">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额定电流：≥63A；</w:t>
            </w:r>
          </w:p>
          <w:p w14:paraId="3437AD61">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额定电压：≥230VAC（单相）或≥400VAC（三相）；</w:t>
            </w:r>
          </w:p>
          <w:p w14:paraId="30245D87">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具有国家强制性产品认证（CCC认证）（须提供相关证明材料，否则视为无效响应）；</w:t>
            </w:r>
          </w:p>
          <w:p w14:paraId="210E5ECF">
            <w:pPr>
              <w:keepNext w:val="0"/>
              <w:keepLines w:val="0"/>
              <w:pageBreakBefore w:val="0"/>
              <w:widowControl/>
              <w:numPr>
                <w:ilvl w:val="0"/>
                <w:numId w:val="5"/>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频率：≥50Hz。</w:t>
            </w:r>
          </w:p>
        </w:tc>
        <w:tc>
          <w:tcPr>
            <w:tcW w:w="720" w:type="dxa"/>
            <w:noWrap w:val="0"/>
            <w:vAlign w:val="center"/>
          </w:tcPr>
          <w:p w14:paraId="03135EA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645" w:type="dxa"/>
            <w:noWrap w:val="0"/>
            <w:vAlign w:val="center"/>
          </w:tcPr>
          <w:p w14:paraId="4877955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25DA32A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1号教学楼、3号教学楼22间，每间1个</w:t>
            </w:r>
          </w:p>
        </w:tc>
      </w:tr>
      <w:tr w14:paraId="28A9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25A4486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810" w:type="dxa"/>
            <w:noWrap w:val="0"/>
            <w:vAlign w:val="center"/>
          </w:tcPr>
          <w:p w14:paraId="7D74050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6126D8E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空开：</w:t>
            </w:r>
          </w:p>
          <w:p w14:paraId="63FC6BD6">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型号：2P 63A；</w:t>
            </w:r>
          </w:p>
          <w:p w14:paraId="373A149C">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灭弧方式：真空断路器；</w:t>
            </w:r>
          </w:p>
          <w:p w14:paraId="59F12721">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尺寸（长×宽×高）：≥80x40x50毫米；</w:t>
            </w:r>
          </w:p>
          <w:p w14:paraId="6562DFC4">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额定电流：≥63A安培；</w:t>
            </w:r>
          </w:p>
          <w:p w14:paraId="6F8CD4E9">
            <w:pPr>
              <w:keepNext w:val="0"/>
              <w:keepLines w:val="0"/>
              <w:pageBreakBefore w:val="0"/>
              <w:widowControl/>
              <w:numPr>
                <w:ilvl w:val="0"/>
                <w:numId w:val="6"/>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olor w:val="000000"/>
                <w:kern w:val="0"/>
                <w:sz w:val="24"/>
                <w:szCs w:val="24"/>
                <w:highlight w:val="none"/>
                <w:u w:val="none"/>
                <w:lang w:val="en-US" w:eastAsia="zh-CN" w:bidi="ar"/>
              </w:rPr>
              <w:t>极数：≥2P。</w:t>
            </w:r>
          </w:p>
        </w:tc>
        <w:tc>
          <w:tcPr>
            <w:tcW w:w="720" w:type="dxa"/>
            <w:noWrap w:val="0"/>
            <w:vAlign w:val="center"/>
          </w:tcPr>
          <w:p w14:paraId="46F33DA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645" w:type="dxa"/>
            <w:noWrap w:val="0"/>
            <w:vAlign w:val="center"/>
          </w:tcPr>
          <w:p w14:paraId="2BD80FB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77A9712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1号教学楼、3号教学楼22间，每间1个</w:t>
            </w:r>
          </w:p>
        </w:tc>
      </w:tr>
      <w:tr w14:paraId="7703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18D38B5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810" w:type="dxa"/>
            <w:noWrap w:val="0"/>
            <w:vAlign w:val="center"/>
          </w:tcPr>
          <w:p w14:paraId="04E2F74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辅助材料</w:t>
            </w:r>
          </w:p>
        </w:tc>
        <w:tc>
          <w:tcPr>
            <w:tcW w:w="3525" w:type="dxa"/>
            <w:noWrap w:val="0"/>
            <w:vAlign w:val="center"/>
          </w:tcPr>
          <w:p w14:paraId="0920FF3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空开：</w:t>
            </w:r>
          </w:p>
          <w:p w14:paraId="0948942F">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1.型号：1P单级+N零线32A；</w:t>
            </w:r>
          </w:p>
          <w:p w14:paraId="007E4903">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2.灭弧方式：真空断路器；</w:t>
            </w:r>
          </w:p>
          <w:p w14:paraId="4D6F88C9">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3.尺寸（长×宽×高）：≥80x40x50毫米；</w:t>
            </w:r>
          </w:p>
          <w:p w14:paraId="5E62ED22">
            <w:pPr>
              <w:keepNext w:val="0"/>
              <w:keepLines w:val="0"/>
              <w:pageBreakBefore w:val="0"/>
              <w:widowControl/>
              <w:numPr>
                <w:ilvl w:val="0"/>
                <w:numId w:val="0"/>
              </w:numPr>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4.额定电流：≥63A安培；</w:t>
            </w:r>
          </w:p>
          <w:p w14:paraId="47C7DC0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5.极数：1P+N。</w:t>
            </w:r>
          </w:p>
        </w:tc>
        <w:tc>
          <w:tcPr>
            <w:tcW w:w="720" w:type="dxa"/>
            <w:noWrap w:val="0"/>
            <w:vAlign w:val="center"/>
          </w:tcPr>
          <w:p w14:paraId="336607E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66</w:t>
            </w:r>
          </w:p>
        </w:tc>
        <w:tc>
          <w:tcPr>
            <w:tcW w:w="645" w:type="dxa"/>
            <w:noWrap w:val="0"/>
            <w:vAlign w:val="center"/>
          </w:tcPr>
          <w:p w14:paraId="76E33B8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ign w:val="center"/>
          </w:tcPr>
          <w:p w14:paraId="73FBEDD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1号教学楼、3号教学楼22间，每间3个</w:t>
            </w:r>
          </w:p>
        </w:tc>
      </w:tr>
      <w:tr w14:paraId="2060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411" w:type="dxa"/>
            <w:noWrap/>
            <w:vAlign w:val="center"/>
          </w:tcPr>
          <w:p w14:paraId="3B90751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810" w:type="dxa"/>
            <w:noWrap w:val="0"/>
            <w:vAlign w:val="center"/>
          </w:tcPr>
          <w:p w14:paraId="0FBD8B2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无线AP</w:t>
            </w:r>
          </w:p>
        </w:tc>
        <w:tc>
          <w:tcPr>
            <w:tcW w:w="3525" w:type="dxa"/>
            <w:noWrap w:val="0"/>
            <w:vAlign w:val="center"/>
          </w:tcPr>
          <w:p w14:paraId="4D144C7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高密度802.11ac Wave2室内无线接入点，三路双频，≥2*2MIMO，2.4G最大不低于400Mbps，5G最大不低于867Mbps，整机最大支持不少于6条空间流，整机最高接入速率不小于2.6Gbps，可支持802.11a/b/g/n和802.11ac同时工作，胖/瘦模式切换、PoE+供电和本地供电。</w:t>
            </w:r>
          </w:p>
        </w:tc>
        <w:tc>
          <w:tcPr>
            <w:tcW w:w="720" w:type="dxa"/>
            <w:noWrap w:val="0"/>
            <w:vAlign w:val="center"/>
          </w:tcPr>
          <w:p w14:paraId="56313E3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176F23D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2CF87DF2">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p>
          <w:p w14:paraId="63927765">
            <w:pPr>
              <w:pStyle w:val="2"/>
              <w:keepNext w:val="0"/>
              <w:keepLines w:val="0"/>
              <w:pageBreakBefore w:val="0"/>
              <w:kinsoku/>
              <w:wordWrap/>
              <w:overflowPunct/>
              <w:topLinePunct w:val="0"/>
              <w:autoSpaceDE/>
              <w:autoSpaceDN/>
              <w:bidi w:val="0"/>
              <w:adjustRightInd/>
              <w:snapToGrid/>
              <w:spacing w:after="0" w:line="390" w:lineRule="exact"/>
              <w:rPr>
                <w:rFonts w:hint="eastAsia" w:ascii="宋体" w:hAnsi="宋体" w:eastAsia="宋体" w:cs="宋体"/>
                <w:sz w:val="24"/>
                <w:szCs w:val="24"/>
                <w:highlight w:val="none"/>
              </w:rPr>
            </w:pPr>
          </w:p>
        </w:tc>
      </w:tr>
      <w:tr w14:paraId="2A38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1" w:type="dxa"/>
            <w:noWrap/>
            <w:vAlign w:val="center"/>
          </w:tcPr>
          <w:p w14:paraId="2CADBFCF">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810" w:type="dxa"/>
            <w:noWrap w:val="0"/>
            <w:vAlign w:val="center"/>
          </w:tcPr>
          <w:p w14:paraId="7C3EE80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综合布线</w:t>
            </w:r>
          </w:p>
        </w:tc>
        <w:tc>
          <w:tcPr>
            <w:tcW w:w="3525" w:type="dxa"/>
            <w:noWrap w:val="0"/>
            <w:vAlign w:val="center"/>
          </w:tcPr>
          <w:p w14:paraId="34943F15">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1.布线施工包括放线、穿管、固定、接线、测试等步骤；</w:t>
            </w:r>
          </w:p>
          <w:p w14:paraId="301830E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2.遵守相关的施工规范和标准，确保布线整齐、美观、可靠；</w:t>
            </w:r>
          </w:p>
          <w:p w14:paraId="1C3C7238">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3.包含布线施工人工费和税费。</w:t>
            </w:r>
          </w:p>
        </w:tc>
        <w:tc>
          <w:tcPr>
            <w:tcW w:w="720" w:type="dxa"/>
            <w:noWrap w:val="0"/>
            <w:vAlign w:val="center"/>
          </w:tcPr>
          <w:p w14:paraId="47D74D5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645" w:type="dxa"/>
            <w:noWrap w:val="0"/>
            <w:vAlign w:val="center"/>
          </w:tcPr>
          <w:p w14:paraId="486E2DE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间</w:t>
            </w:r>
          </w:p>
        </w:tc>
        <w:tc>
          <w:tcPr>
            <w:tcW w:w="2735" w:type="dxa"/>
            <w:noWrap w:val="0"/>
            <w:vAlign w:val="center"/>
          </w:tcPr>
          <w:p w14:paraId="4AA7493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（含1号楼走廊布线）</w:t>
            </w:r>
          </w:p>
        </w:tc>
      </w:tr>
      <w:tr w14:paraId="5CE3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411" w:type="dxa"/>
            <w:noWrap/>
            <w:vAlign w:val="center"/>
          </w:tcPr>
          <w:p w14:paraId="3C37419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810" w:type="dxa"/>
            <w:noWrap w:val="0"/>
            <w:vAlign w:val="center"/>
          </w:tcPr>
          <w:p w14:paraId="2AA7954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麦克风</w:t>
            </w:r>
          </w:p>
        </w:tc>
        <w:tc>
          <w:tcPr>
            <w:tcW w:w="3525" w:type="dxa"/>
            <w:noWrap/>
            <w:vAlign w:val="center"/>
          </w:tcPr>
          <w:p w14:paraId="0122AAE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有线电容台式会议麦克风：</w:t>
            </w:r>
          </w:p>
          <w:p w14:paraId="79FCAC1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i w:val="0"/>
                <w:iCs w:val="0"/>
                <w:color w:val="000000"/>
                <w:kern w:val="0"/>
                <w:sz w:val="24"/>
                <w:szCs w:val="24"/>
                <w:highlight w:val="none"/>
                <w:u w:val="none"/>
                <w:lang w:val="en-US" w:eastAsia="zh-CN" w:bidi="ar"/>
              </w:rPr>
              <w:t>.换能类型:电容式；</w:t>
            </w:r>
          </w:p>
          <w:p w14:paraId="70250C5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2.输出类型:平衡输出；</w:t>
            </w:r>
          </w:p>
          <w:p w14:paraId="01C03AF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3.拾音特性:超心型；</w:t>
            </w:r>
          </w:p>
          <w:p w14:paraId="1096C31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4.频率范围:100HZ-15K；</w:t>
            </w:r>
          </w:p>
          <w:p w14:paraId="2D9E5A11">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5.灵敏度:-44.5±3dB；</w:t>
            </w:r>
          </w:p>
          <w:p w14:paraId="2D19DC3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6.信噪比:＞58dB；</w:t>
            </w:r>
          </w:p>
          <w:p w14:paraId="4B0364B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7.失真度:＜1%；</w:t>
            </w:r>
          </w:p>
          <w:p w14:paraId="31C6A70E">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8.承受声压：＜120dB输出阻抗＜1000工作电压3V；</w:t>
            </w:r>
          </w:p>
          <w:p w14:paraId="2BA72DF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9.开关模式：电子；</w:t>
            </w:r>
          </w:p>
          <w:p w14:paraId="1C61684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10.工作指示：LED；</w:t>
            </w:r>
          </w:p>
          <w:p w14:paraId="0031673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11.抗干扰抗手机干扰拾音距离20~1250px外壳材质ABS；</w:t>
            </w:r>
          </w:p>
          <w:p w14:paraId="1824FFB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12.底座尺寸：≥15*15*3.2；</w:t>
            </w:r>
          </w:p>
          <w:p w14:paraId="7D03C7D4">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13.包装规格 ≥42.5*18*8；</w:t>
            </w:r>
          </w:p>
          <w:p w14:paraId="6C578047">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14.咪杆长度：≥1125px；</w:t>
            </w:r>
          </w:p>
          <w:p w14:paraId="737E9310">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15.重量：≥410g。</w:t>
            </w:r>
          </w:p>
        </w:tc>
        <w:tc>
          <w:tcPr>
            <w:tcW w:w="720" w:type="dxa"/>
            <w:noWrap/>
            <w:vAlign w:val="center"/>
          </w:tcPr>
          <w:p w14:paraId="7EA8FD7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645" w:type="dxa"/>
            <w:noWrap/>
            <w:vAlign w:val="center"/>
          </w:tcPr>
          <w:p w14:paraId="16F6298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2735" w:type="dxa"/>
            <w:noWrap w:val="0"/>
            <w:vAlign w:val="center"/>
          </w:tcPr>
          <w:p w14:paraId="216DA8CB">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1302、1303、1304、1305、1306、1307、1501、1502共8间，备用2个。</w:t>
            </w:r>
          </w:p>
        </w:tc>
      </w:tr>
      <w:tr w14:paraId="06DC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411" w:type="dxa"/>
            <w:noWrap/>
            <w:vAlign w:val="center"/>
          </w:tcPr>
          <w:p w14:paraId="0D7B2EF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810" w:type="dxa"/>
            <w:noWrap w:val="0"/>
            <w:vAlign w:val="center"/>
          </w:tcPr>
          <w:p w14:paraId="0372ED1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音响设备</w:t>
            </w:r>
          </w:p>
        </w:tc>
        <w:tc>
          <w:tcPr>
            <w:tcW w:w="3525" w:type="dxa"/>
            <w:noWrap/>
            <w:vAlign w:val="center"/>
          </w:tcPr>
          <w:p w14:paraId="7BD56E8A">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拉杆音箱：</w:t>
            </w:r>
          </w:p>
          <w:p w14:paraId="3A23B643">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1.外放功能：支持；</w:t>
            </w:r>
          </w:p>
          <w:p w14:paraId="0251ADFD">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2.蓝牙版本：支持蓝牙3.0；</w:t>
            </w:r>
          </w:p>
          <w:p w14:paraId="59CADFC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3.声道：支持2.0声道；</w:t>
            </w:r>
          </w:p>
          <w:p w14:paraId="6E1325EC">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4.附加功能：扩音器；</w:t>
            </w:r>
          </w:p>
          <w:p w14:paraId="667818C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5.重量：＞6kg；</w:t>
            </w:r>
          </w:p>
          <w:p w14:paraId="5C3F5FA9">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6.配套至少2个手持无线话筒+双耳麦。</w:t>
            </w:r>
          </w:p>
        </w:tc>
        <w:tc>
          <w:tcPr>
            <w:tcW w:w="720" w:type="dxa"/>
            <w:noWrap/>
            <w:vAlign w:val="center"/>
          </w:tcPr>
          <w:p w14:paraId="090334D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645" w:type="dxa"/>
            <w:noWrap/>
            <w:vAlign w:val="center"/>
          </w:tcPr>
          <w:p w14:paraId="4677B08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2735" w:type="dxa"/>
            <w:noWrap w:val="0"/>
            <w:vAlign w:val="center"/>
          </w:tcPr>
          <w:p w14:paraId="5327B2BF">
            <w:pPr>
              <w:keepNext w:val="0"/>
              <w:keepLines w:val="0"/>
              <w:pageBreakBefore w:val="0"/>
              <w:widowControl/>
              <w:suppressLineNumbers w:val="0"/>
              <w:kinsoku/>
              <w:wordWrap/>
              <w:overflowPunct/>
              <w:topLinePunct w:val="0"/>
              <w:autoSpaceDE/>
              <w:autoSpaceDN/>
              <w:bidi w:val="0"/>
              <w:adjustRightInd/>
              <w:snapToGrid/>
              <w:spacing w:line="39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图书馆418、图书馆416、图书馆308、图书馆309、图书馆314；2201、2101、2103、2104、3103、3101，共11间，备用1个。</w:t>
            </w:r>
          </w:p>
        </w:tc>
      </w:tr>
    </w:tbl>
    <w:p w14:paraId="12BFF44D">
      <w:pPr>
        <w:pStyle w:val="6"/>
        <w:keepNext w:val="0"/>
        <w:keepLines w:val="0"/>
        <w:pageBreakBefore w:val="0"/>
        <w:widowControl/>
        <w:shd w:val="clear" w:color="auto" w:fill="FFFFFF"/>
        <w:kinsoku/>
        <w:overflowPunct/>
        <w:topLinePunct w:val="0"/>
        <w:bidi w:val="0"/>
        <w:spacing w:beforeAutospacing="0" w:afterAutospacing="0" w:line="390" w:lineRule="exact"/>
        <w:jc w:val="both"/>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备注：</w:t>
      </w:r>
    </w:p>
    <w:p w14:paraId="1CF8E917">
      <w:pPr>
        <w:pStyle w:val="6"/>
        <w:keepNext w:val="0"/>
        <w:keepLines w:val="0"/>
        <w:pageBreakBefore w:val="0"/>
        <w:widowControl/>
        <w:numPr>
          <w:ilvl w:val="0"/>
          <w:numId w:val="7"/>
        </w:numPr>
        <w:shd w:val="clear" w:color="auto" w:fill="FFFFFF"/>
        <w:kinsoku/>
        <w:overflowPunct/>
        <w:topLinePunct w:val="0"/>
        <w:bidi w:val="0"/>
        <w:spacing w:beforeAutospacing="0" w:afterAutospacing="0" w:line="390" w:lineRule="exact"/>
        <w:ind w:firstLine="482" w:firstLineChars="200"/>
        <w:jc w:val="both"/>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cs="宋体"/>
          <w:sz w:val="24"/>
          <w:szCs w:val="24"/>
          <w:highlight w:val="none"/>
          <w:shd w:val="clear" w:color="auto" w:fill="FFFFFF"/>
          <w:lang w:val="en-US" w:eastAsia="zh-CN"/>
        </w:rPr>
        <w:t>响应人的报价须为含税后的报价，且响应报价不得高于合同包最高限价</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，否则视为无效响应。</w:t>
      </w:r>
    </w:p>
    <w:p w14:paraId="07B78AD2">
      <w:pPr>
        <w:pStyle w:val="6"/>
        <w:keepNext w:val="0"/>
        <w:keepLines w:val="0"/>
        <w:pageBreakBefore w:val="0"/>
        <w:widowControl/>
        <w:numPr>
          <w:ilvl w:val="0"/>
          <w:numId w:val="7"/>
        </w:numPr>
        <w:shd w:val="clear" w:color="auto" w:fill="FFFFFF"/>
        <w:kinsoku/>
        <w:overflowPunct/>
        <w:topLinePunct w:val="0"/>
        <w:bidi w:val="0"/>
        <w:spacing w:beforeAutospacing="0" w:afterAutospacing="0" w:line="390" w:lineRule="exact"/>
        <w:ind w:firstLine="482" w:firstLineChars="200"/>
        <w:jc w:val="both"/>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响应人的响应文件须提供施工图纸和方案设计，施工前必须与采购人确认清楚再施工，否则视为无效响应。</w:t>
      </w:r>
    </w:p>
    <w:p w14:paraId="2C32084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sz w:val="28"/>
          <w:szCs w:val="28"/>
          <w:highlight w:val="none"/>
          <w:shd w:val="clear" w:fill="FFFFFF"/>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三、</w:t>
      </w:r>
      <w:r>
        <w:rPr>
          <w:rFonts w:hint="eastAsia" w:ascii="宋体" w:hAnsi="宋体" w:eastAsia="宋体" w:cs="宋体"/>
          <w:b/>
          <w:bCs/>
          <w:i w:val="0"/>
          <w:iCs w:val="0"/>
          <w:caps w:val="0"/>
          <w:color w:val="auto"/>
          <w:spacing w:val="0"/>
          <w:sz w:val="28"/>
          <w:szCs w:val="28"/>
          <w:highlight w:val="none"/>
          <w:shd w:val="clear" w:fill="FFFFFF"/>
        </w:rPr>
        <w:t>商务条件</w:t>
      </w:r>
    </w:p>
    <w:p w14:paraId="07EF3968">
      <w:pPr>
        <w:pStyle w:val="6"/>
        <w:keepNext w:val="0"/>
        <w:keepLines w:val="0"/>
        <w:pageBreakBefore w:val="0"/>
        <w:widowControl/>
        <w:shd w:val="clear" w:color="auto" w:fill="FFFFFF"/>
        <w:kinsoku/>
        <w:overflowPunct/>
        <w:topLinePunct w:val="0"/>
        <w:bidi w:val="0"/>
        <w:spacing w:beforeAutospacing="0" w:afterAutospacing="0" w:line="390" w:lineRule="exact"/>
        <w:jc w:val="both"/>
        <w:rPr>
          <w:rFonts w:hint="default" w:cs="宋体"/>
          <w:sz w:val="24"/>
          <w:szCs w:val="24"/>
          <w:highlight w:val="none"/>
        </w:rPr>
      </w:pPr>
      <w:r>
        <w:rPr>
          <w:rFonts w:cs="宋体"/>
          <w:color w:val="000000"/>
          <w:sz w:val="24"/>
          <w:highlight w:val="none"/>
        </w:rPr>
        <w:t>合同包1</w:t>
      </w:r>
      <w:r>
        <w:rPr>
          <w:rFonts w:cs="宋体"/>
          <w:sz w:val="24"/>
          <w:szCs w:val="24"/>
          <w:highlight w:val="none"/>
          <w:shd w:val="clear" w:color="auto" w:fill="FFFFFF"/>
        </w:rPr>
        <w:t>：</w:t>
      </w:r>
    </w:p>
    <w:tbl>
      <w:tblPr>
        <w:tblStyle w:val="1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1809"/>
        <w:gridCol w:w="6412"/>
      </w:tblGrid>
      <w:tr w14:paraId="65CA9E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9" w:hRule="atLeast"/>
        </w:trPr>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187ED7E">
            <w:pPr>
              <w:keepNext w:val="0"/>
              <w:keepLines w:val="0"/>
              <w:pageBreakBefore w:val="0"/>
              <w:widowControl/>
              <w:kinsoku/>
              <w:wordWrap w:val="0"/>
              <w:overflowPunct/>
              <w:topLinePunct w:val="0"/>
              <w:bidi w:val="0"/>
              <w:spacing w:line="390" w:lineRule="exact"/>
              <w:jc w:val="center"/>
              <w:rPr>
                <w:rFonts w:ascii="宋体" w:hAnsi="宋体" w:eastAsia="宋体" w:cs="宋体"/>
                <w:b/>
                <w:bCs/>
                <w:sz w:val="24"/>
                <w:highlight w:val="none"/>
              </w:rPr>
            </w:pPr>
            <w:r>
              <w:rPr>
                <w:rFonts w:hint="eastAsia" w:ascii="宋体" w:hAnsi="宋体" w:eastAsia="宋体" w:cs="宋体"/>
                <w:b/>
                <w:bCs/>
                <w:kern w:val="0"/>
                <w:sz w:val="24"/>
                <w:highlight w:val="none"/>
              </w:rPr>
              <w:t>序号</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3BEE582">
            <w:pPr>
              <w:keepNext w:val="0"/>
              <w:keepLines w:val="0"/>
              <w:pageBreakBefore w:val="0"/>
              <w:widowControl/>
              <w:kinsoku/>
              <w:wordWrap w:val="0"/>
              <w:overflowPunct/>
              <w:topLinePunct w:val="0"/>
              <w:bidi w:val="0"/>
              <w:spacing w:line="390" w:lineRule="exact"/>
              <w:jc w:val="center"/>
              <w:rPr>
                <w:rFonts w:ascii="宋体" w:hAnsi="宋体" w:eastAsia="宋体" w:cs="宋体"/>
                <w:b/>
                <w:bCs/>
                <w:sz w:val="24"/>
                <w:highlight w:val="none"/>
              </w:rPr>
            </w:pPr>
            <w:r>
              <w:rPr>
                <w:rFonts w:hint="eastAsia" w:ascii="宋体" w:hAnsi="宋体" w:eastAsia="宋体" w:cs="宋体"/>
                <w:b/>
                <w:bCs/>
                <w:kern w:val="0"/>
                <w:sz w:val="24"/>
                <w:highlight w:val="none"/>
              </w:rPr>
              <w:t>类型</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3AE767F">
            <w:pPr>
              <w:keepNext w:val="0"/>
              <w:keepLines w:val="0"/>
              <w:pageBreakBefore w:val="0"/>
              <w:widowControl/>
              <w:kinsoku/>
              <w:wordWrap w:val="0"/>
              <w:overflowPunct/>
              <w:topLinePunct w:val="0"/>
              <w:bidi w:val="0"/>
              <w:spacing w:line="390" w:lineRule="exact"/>
              <w:jc w:val="left"/>
              <w:rPr>
                <w:rFonts w:ascii="宋体" w:hAnsi="宋体" w:eastAsia="宋体" w:cs="宋体"/>
                <w:b/>
                <w:bCs/>
                <w:sz w:val="24"/>
                <w:highlight w:val="none"/>
              </w:rPr>
            </w:pPr>
            <w:r>
              <w:rPr>
                <w:rFonts w:hint="eastAsia" w:ascii="宋体" w:hAnsi="宋体" w:eastAsia="宋体" w:cs="宋体"/>
                <w:b/>
                <w:bCs/>
                <w:kern w:val="0"/>
                <w:sz w:val="24"/>
                <w:highlight w:val="none"/>
              </w:rPr>
              <w:t>要求</w:t>
            </w:r>
          </w:p>
        </w:tc>
      </w:tr>
      <w:tr w14:paraId="68E25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455481B">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C221EF3">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服务时间</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F68FE95">
            <w:pPr>
              <w:keepNext w:val="0"/>
              <w:keepLines w:val="0"/>
              <w:pageBreakBefore w:val="0"/>
              <w:widowControl/>
              <w:kinsoku/>
              <w:wordWrap w:val="0"/>
              <w:overflowPunct/>
              <w:topLinePunct w:val="0"/>
              <w:bidi w:val="0"/>
              <w:spacing w:line="390" w:lineRule="exact"/>
              <w:jc w:val="left"/>
              <w:rPr>
                <w:rFonts w:hint="default" w:ascii="宋体" w:hAnsi="宋体" w:cs="宋体" w:eastAsiaTheme="minorEastAsia"/>
                <w:sz w:val="24"/>
                <w:highlight w:val="none"/>
                <w:lang w:val="en-US" w:eastAsia="zh-CN"/>
              </w:rPr>
            </w:pPr>
            <w:r>
              <w:rPr>
                <w:rFonts w:hint="eastAsia" w:ascii="宋体" w:hAnsi="宋体" w:eastAsia="宋体" w:cs="宋体"/>
                <w:color w:val="auto"/>
                <w:kern w:val="0"/>
                <w:sz w:val="24"/>
                <w:szCs w:val="24"/>
                <w:highlight w:val="none"/>
                <w:lang w:val="en-US" w:eastAsia="zh-CN" w:bidi="ar"/>
              </w:rPr>
              <w:t>自合同签订之日起7个日历日</w:t>
            </w:r>
          </w:p>
        </w:tc>
      </w:tr>
      <w:tr w14:paraId="0F057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0BF699B">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2</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2610EE90">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服务地点</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953B140">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kern w:val="0"/>
                <w:sz w:val="24"/>
                <w:highlight w:val="none"/>
              </w:rPr>
              <w:t>采购人指定地点</w:t>
            </w:r>
          </w:p>
        </w:tc>
      </w:tr>
      <w:tr w14:paraId="731E04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FA00AA8">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3</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B78310C">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交货条件</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404A03E">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sz w:val="24"/>
                <w:highlight w:val="none"/>
              </w:rPr>
              <w:t>经采购人验收合格后</w:t>
            </w:r>
            <w:r>
              <w:rPr>
                <w:rFonts w:hint="eastAsia" w:ascii="宋体" w:hAnsi="宋体" w:eastAsia="宋体" w:cs="宋体"/>
                <w:color w:val="auto"/>
                <w:kern w:val="0"/>
                <w:sz w:val="24"/>
                <w:szCs w:val="24"/>
                <w:highlight w:val="none"/>
                <w:lang w:val="en-US" w:eastAsia="zh-CN" w:bidi="ar"/>
              </w:rPr>
              <w:t>（符合采购文件及相关法定文件要求）</w:t>
            </w:r>
          </w:p>
        </w:tc>
      </w:tr>
      <w:tr w14:paraId="7CDACF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CA817F1">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4</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4567BC3">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是否邀请响应人验收</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41C9CB64">
            <w:pPr>
              <w:keepNext w:val="0"/>
              <w:keepLines w:val="0"/>
              <w:pageBreakBefore w:val="0"/>
              <w:widowControl/>
              <w:kinsoku/>
              <w:wordWrap w:val="0"/>
              <w:overflowPunct/>
              <w:topLinePunct w:val="0"/>
              <w:bidi w:val="0"/>
              <w:spacing w:line="390" w:lineRule="exact"/>
              <w:jc w:val="left"/>
              <w:rPr>
                <w:rFonts w:ascii="宋体" w:hAnsi="宋体" w:eastAsia="宋体" w:cs="宋体"/>
                <w:sz w:val="24"/>
                <w:highlight w:val="none"/>
              </w:rPr>
            </w:pPr>
            <w:r>
              <w:rPr>
                <w:rFonts w:hint="eastAsia" w:ascii="宋体" w:hAnsi="宋体" w:eastAsia="宋体" w:cs="宋体"/>
                <w:kern w:val="0"/>
                <w:sz w:val="24"/>
                <w:highlight w:val="none"/>
              </w:rPr>
              <w:t>不邀请响应人验收</w:t>
            </w:r>
          </w:p>
        </w:tc>
      </w:tr>
      <w:tr w14:paraId="3F20F0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1CBDBA2A">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5</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5A1DB116">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履约验收方式</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09573733">
            <w:pPr>
              <w:pStyle w:val="16"/>
              <w:keepNext w:val="0"/>
              <w:keepLines w:val="0"/>
              <w:pageBreakBefore w:val="0"/>
              <w:widowControl/>
              <w:kinsoku/>
              <w:wordWrap w:val="0"/>
              <w:overflowPunct/>
              <w:topLinePunct w:val="0"/>
              <w:bidi w:val="0"/>
              <w:spacing w:beforeAutospacing="0" w:afterAutospacing="0" w:line="390" w:lineRule="exact"/>
              <w:rPr>
                <w:rFonts w:hint="eastAsia" w:ascii="宋体" w:hAnsi="宋体" w:eastAsia="宋体" w:cs="宋体"/>
                <w:highlight w:val="none"/>
                <w:lang w:eastAsia="zh-CN"/>
              </w:rPr>
            </w:pP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采购文件</w:t>
            </w:r>
            <w:r>
              <w:rPr>
                <w:rFonts w:hint="eastAsia" w:ascii="宋体" w:hAnsi="宋体" w:eastAsia="宋体" w:cs="宋体"/>
                <w:color w:val="auto"/>
                <w:sz w:val="24"/>
                <w:szCs w:val="24"/>
                <w:highlight w:val="none"/>
              </w:rPr>
              <w:t>、响应文件、相关技术标准及国家有关的质量标准规定，通过采购人验收</w:t>
            </w:r>
          </w:p>
        </w:tc>
      </w:tr>
      <w:tr w14:paraId="1FF3D5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42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75B87277">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6</w:t>
            </w:r>
          </w:p>
        </w:tc>
        <w:tc>
          <w:tcPr>
            <w:tcW w:w="100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6BD8A461">
            <w:pPr>
              <w:keepNext w:val="0"/>
              <w:keepLines w:val="0"/>
              <w:pageBreakBefore w:val="0"/>
              <w:widowControl/>
              <w:kinsoku/>
              <w:wordWrap w:val="0"/>
              <w:overflowPunct/>
              <w:topLinePunct w:val="0"/>
              <w:bidi w:val="0"/>
              <w:spacing w:line="390" w:lineRule="exact"/>
              <w:jc w:val="center"/>
              <w:rPr>
                <w:rFonts w:ascii="宋体" w:hAnsi="宋体" w:eastAsia="宋体" w:cs="宋体"/>
                <w:sz w:val="24"/>
                <w:highlight w:val="none"/>
              </w:rPr>
            </w:pPr>
            <w:r>
              <w:rPr>
                <w:rFonts w:hint="eastAsia" w:ascii="宋体" w:hAnsi="宋体" w:eastAsia="宋体" w:cs="宋体"/>
                <w:kern w:val="0"/>
                <w:sz w:val="24"/>
                <w:highlight w:val="none"/>
              </w:rPr>
              <w:t>支付方式</w:t>
            </w:r>
          </w:p>
        </w:tc>
        <w:tc>
          <w:tcPr>
            <w:tcW w:w="3566"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14:paraId="3F38E809">
            <w:pPr>
              <w:pStyle w:val="16"/>
              <w:keepNext w:val="0"/>
              <w:keepLines w:val="0"/>
              <w:pageBreakBefore w:val="0"/>
              <w:widowControl/>
              <w:kinsoku/>
              <w:wordWrap w:val="0"/>
              <w:overflowPunct/>
              <w:topLinePunct w:val="0"/>
              <w:bidi w:val="0"/>
              <w:spacing w:beforeAutospacing="0" w:afterAutospacing="0" w:line="390" w:lineRule="exact"/>
              <w:rPr>
                <w:rFonts w:ascii="宋体" w:hAnsi="宋体" w:cs="宋体"/>
                <w:highlight w:val="none"/>
              </w:rPr>
            </w:pPr>
            <w:r>
              <w:rPr>
                <w:rFonts w:hint="eastAsia" w:ascii="宋体" w:hAnsi="宋体" w:eastAsia="宋体" w:cs="宋体"/>
                <w:i w:val="0"/>
                <w:iCs w:val="0"/>
                <w:color w:val="auto"/>
                <w:kern w:val="0"/>
                <w:sz w:val="24"/>
                <w:szCs w:val="24"/>
                <w:highlight w:val="none"/>
                <w:u w:val="none"/>
                <w:lang w:val="en-US" w:eastAsia="zh-CN" w:bidi="ar"/>
              </w:rPr>
              <w:t>合同签订后，成交供应商按采购文件的要求提供服务及供货，经采购人验收合格后，支付合同总金额的100.00%</w:t>
            </w:r>
          </w:p>
        </w:tc>
      </w:tr>
    </w:tbl>
    <w:p w14:paraId="6A0D096C">
      <w:pPr>
        <w:pStyle w:val="16"/>
        <w:keepNext w:val="0"/>
        <w:keepLines w:val="0"/>
        <w:pageBreakBefore w:val="0"/>
        <w:widowControl/>
        <w:shd w:val="clear" w:color="auto" w:fill="FFFFFF"/>
        <w:kinsoku/>
        <w:overflowPunct/>
        <w:topLinePunct w:val="0"/>
        <w:bidi w:val="0"/>
        <w:spacing w:beforeAutospacing="0" w:afterAutospacing="0" w:line="390" w:lineRule="exact"/>
        <w:ind w:firstLine="420"/>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其他商务要求：</w:t>
      </w:r>
    </w:p>
    <w:p w14:paraId="2CC65B6F">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质保期和售后服务要求</w:t>
      </w:r>
    </w:p>
    <w:p w14:paraId="670D0680">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 质保期：验收合</w:t>
      </w:r>
      <w:r>
        <w:rPr>
          <w:rFonts w:hint="eastAsia" w:ascii="宋体" w:hAnsi="宋体" w:eastAsia="宋体" w:cs="宋体"/>
          <w:bCs/>
          <w:color w:val="auto"/>
          <w:sz w:val="24"/>
          <w:szCs w:val="24"/>
          <w:highlight w:val="none"/>
          <w:u w:val="none"/>
        </w:rPr>
        <w:t>格后</w:t>
      </w:r>
      <w:r>
        <w:rPr>
          <w:rFonts w:hint="eastAsia" w:ascii="宋体" w:hAnsi="宋体" w:eastAsia="宋体" w:cs="宋体"/>
          <w:bCs/>
          <w:color w:val="auto"/>
          <w:sz w:val="24"/>
          <w:szCs w:val="24"/>
          <w:highlight w:val="none"/>
          <w:u w:val="none"/>
          <w:lang w:val="en-US" w:eastAsia="zh-CN"/>
        </w:rPr>
        <w:t>叁年</w:t>
      </w:r>
      <w:r>
        <w:rPr>
          <w:rFonts w:hint="eastAsia" w:ascii="宋体" w:hAnsi="宋体" w:eastAsia="宋体" w:cs="宋体"/>
          <w:bCs/>
          <w:color w:val="auto"/>
          <w:sz w:val="24"/>
          <w:szCs w:val="24"/>
          <w:highlight w:val="none"/>
          <w:u w:val="none"/>
        </w:rPr>
        <w:t>。</w:t>
      </w:r>
      <w:r>
        <w:rPr>
          <w:rFonts w:hint="eastAsia" w:ascii="宋体" w:hAnsi="宋体" w:eastAsia="宋体" w:cs="宋体"/>
          <w:bCs/>
          <w:color w:val="auto"/>
          <w:sz w:val="24"/>
          <w:szCs w:val="24"/>
          <w:highlight w:val="none"/>
        </w:rPr>
        <w:t>（国家或厂家有更长质保期规定的从其规定）</w:t>
      </w:r>
    </w:p>
    <w:p w14:paraId="56AFE82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.2保修期内免费上门维修【包含办公设备维修(包括但不限于修打印机电脑、服务器、呼叫器等等，根据采购人的实际需求)、保修期内主要配件免费更换，不包括耗材】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在保修期内要求定期回访、维护，有问题做到及时处理。在接到仪器故障通知后2小时内作出维修方案决定 ，如≤4小时内无法通过电话解决问题，成交供应商在接到设备故障通知的12小时内派专门维修人员到达现场维修；24小时内修复；在特殊情况下24小时内无法修复的，由成交供应商与使用单位协商,并经使用单位同意后在双方约定的时间内完成设备的修复或更换。保修期内如同一故障发生三次，或在两个月内无法修复，供货方无条件换货，如保修期内因故障停机，按停机时间的双倍顺延保修期。</w:t>
      </w:r>
    </w:p>
    <w:p w14:paraId="26FB342F">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3在免费保修期以后，成交供应商仍应负责提供终身维修服务，出现质量问题时，成交供应商必须在4小时内电话响应，24小时内到达，并保证以不高于在设备出产地的一般价格及时提供所需配件，但只能收取配件费，不收人工服务费，并享有优惠购买零配件待遇。</w:t>
      </w:r>
    </w:p>
    <w:p w14:paraId="06D5C43B">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.4要求成交供应商在仪器寿命期内以不高于成交价的价格保证备品备件并长期提供技术咨询服务，软件终身升级。</w:t>
      </w:r>
    </w:p>
    <w:p w14:paraId="0C8BF47C">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.5成交供应商须承诺可整机拆装搬运及仪器原厂技术人员安装调试一次服务。</w:t>
      </w:r>
    </w:p>
    <w:p w14:paraId="6785EEAA">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、验收标准和验收方法</w:t>
      </w:r>
    </w:p>
    <w:p w14:paraId="122D0B0A">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.1 验收标准：设备按国家相关标准及合同中相关条款要求进行验收。产品质量达到标准要求，安装调试各项指标符合技术参数。</w:t>
      </w:r>
    </w:p>
    <w:p w14:paraId="38B63961">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.2验收程序：货物验收分卖方出厂检验、安装调试检验及最终验收三个阶段。</w:t>
      </w:r>
    </w:p>
    <w:p w14:paraId="4372B19D">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.2.1出厂检验：成交供应商在货物出厂前，应按产品技术标准规定的检验项目和试验方法进行全面检验，成交供应商应随同货物提供出厂检验报告、产品质量合格证，结果必须符合4.1验收标准的要求。</w:t>
      </w:r>
    </w:p>
    <w:p w14:paraId="4A513F6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.2.2安装调试检验：设备安装、调试过程，成交供应商应作详细检验记录。安装调试检验结果应符合制造厂产品标准和采购文件规定。检验记录应真实并提供给采购人。</w:t>
      </w:r>
    </w:p>
    <w:p w14:paraId="53C1D7ED">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.2.3最终验收：设备安装、调试结束后，由成交供应商负责并会同采购人及有关部门或专家（如需）按第4.1款规定的标准要求进行最终验收。</w:t>
      </w:r>
    </w:p>
    <w:p w14:paraId="6C8F15C1">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.3 成交供应商对国内交货的货物应单列清单注明。</w:t>
      </w:r>
    </w:p>
    <w:p w14:paraId="02EA8F73">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4本章节《技术规格要求》内容只提及仪器主要配置，成交供应商应根据响应产品的特点，提供足够的部件，确保仪器能通过验收和法定计量部门检定，首次检定费用由成交供应商承担。因成交供应商提供的部件不足够，导致仪器不能通过验收和法定部门计量检定，则所欠缺的部件由成交供应商负责提供，且每逾期一天，成交供应商须向采购人偿付不能通过验收和法定计量部门计量检定的仪器总价的2‰的延误金。</w:t>
      </w:r>
    </w:p>
    <w:p w14:paraId="437C0E0C">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.5在验收时所发生的一切费用由成交供应商承担。</w:t>
      </w:r>
    </w:p>
    <w:p w14:paraId="5B453139">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.6若验收不能符合要求，采购人将按合同商务条款的有关规定执行。</w:t>
      </w:r>
    </w:p>
    <w:p w14:paraId="29E267E7">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、技术资料要求</w:t>
      </w:r>
    </w:p>
    <w:p w14:paraId="33EDC367">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应在设备交货时向采购人提供完整的技术资料，包括：产品验收标准（含产品合格证验收清单等）；技术操作手册、技术说明书；使用说明书；设备安装调试资料、维修线路原理图及其维修资料；零部件目录；备品备件易耗件清单及合同中要求的其他文件资料。</w:t>
      </w:r>
    </w:p>
    <w:p w14:paraId="36A18928">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、专用工具</w:t>
      </w:r>
    </w:p>
    <w:p w14:paraId="67A49BAB">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成交供应商应向采购人提供安装和维修所需的特殊专用工具及清单(如果有的话)，其费用包括在报价总价内。</w:t>
      </w:r>
    </w:p>
    <w:p w14:paraId="3D39690A">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rPr>
        <w:t>、备品备件</w:t>
      </w:r>
    </w:p>
    <w:p w14:paraId="403C3342">
      <w:pPr>
        <w:keepNext w:val="0"/>
        <w:keepLines w:val="0"/>
        <w:pageBreakBefore w:val="0"/>
        <w:kinsoku/>
        <w:wordWrap/>
        <w:overflowPunct/>
        <w:topLinePunct w:val="0"/>
        <w:bidi w:val="0"/>
        <w:adjustRightInd w:val="0"/>
        <w:snapToGrid w:val="0"/>
        <w:spacing w:beforeAutospacing="0" w:afterAutospacing="0" w:line="390" w:lineRule="exact"/>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rPr>
        <w:t>成交供应商应提供设备在质量保证期内所需的备品备件(如果有的话),其费用含在报价总价中。</w:t>
      </w:r>
    </w:p>
    <w:p w14:paraId="5A174012">
      <w:pPr>
        <w:keepNext w:val="0"/>
        <w:keepLines w:val="0"/>
        <w:pageBreakBefore w:val="0"/>
        <w:kinsoku/>
        <w:wordWrap/>
        <w:overflowPunct/>
        <w:topLinePunct w:val="0"/>
        <w:bidi w:val="0"/>
        <w:adjustRightInd w:val="0"/>
        <w:snapToGrid w:val="0"/>
        <w:spacing w:beforeAutospacing="0" w:afterAutospacing="0" w:line="39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rPr>
        <w:t>违约责任</w:t>
      </w:r>
    </w:p>
    <w:p w14:paraId="53E14666">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因响应人原因造成采购合同无法按时签订的，视为响应人违约，对采购人造成的损失的，响应人还需另行支付相应的赔偿。</w:t>
      </w:r>
    </w:p>
    <w:p w14:paraId="45DC4E6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在签定采购合同之后，有下列情形之一的，将视为响应人违约，采购人有权从履约保证金中取得补偿（如有提交履约保证金的），并可进一步提出追索和索赔：</w:t>
      </w:r>
    </w:p>
    <w:p w14:paraId="496BE746">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签定合同后，响应人未按合同规定提供服务的；</w:t>
      </w:r>
    </w:p>
    <w:p w14:paraId="4ED6C3E5">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响应人不能交货或不能完成合同的（不可抗力因素造成的除外），响应人应双倍返还</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支付的定金；</w:t>
      </w:r>
    </w:p>
    <w:p w14:paraId="6ACDBB5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响应人未能按合同规定履行其义务的；</w:t>
      </w:r>
    </w:p>
    <w:p w14:paraId="13038B6A">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在签定采购合同之后，响应人要求解除合同的；</w:t>
      </w:r>
    </w:p>
    <w:p w14:paraId="4FB88723">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本合同所有服务，都必须由响应人自己或在响应文件中明确的单位承担，不得以任何名义和理由进行分包或转包。如有发现，视为响应人违约，采购人有权单方终止合同，对采购人造成损失的，需另行支付相应的赔偿。</w:t>
      </w:r>
    </w:p>
    <w:p w14:paraId="7ABDFE9B">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响应人履行义务不符合合同约定时，采购人有权扣减尾款。</w:t>
      </w:r>
    </w:p>
    <w:p w14:paraId="2BCCBF7D">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因响应人原因发生重大质量事故，除依约承担赔偿责任外，还将按有关质量管理办法规定执行。同时，采购人有权保留更换响应人的权利，并报相关行政主管部门处罚。</w:t>
      </w:r>
    </w:p>
    <w:p w14:paraId="78CEF989">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65B0BD0">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在明确违约责任后，响应人应在接到书面通知书起七天内支付违约金、赔偿金等。</w:t>
      </w:r>
    </w:p>
    <w:p w14:paraId="547EC06B">
      <w:pPr>
        <w:pStyle w:val="28"/>
        <w:keepNext w:val="0"/>
        <w:keepLines w:val="0"/>
        <w:pageBreakBefore w:val="0"/>
        <w:widowControl w:val="0"/>
        <w:tabs>
          <w:tab w:val="left" w:pos="1185"/>
        </w:tabs>
        <w:kinsoku/>
        <w:wordWrap/>
        <w:overflowPunct/>
        <w:topLinePunct w:val="0"/>
        <w:autoSpaceDE w:val="0"/>
        <w:autoSpaceDN w:val="0"/>
        <w:bidi w:val="0"/>
        <w:adjustRightInd w:val="0"/>
        <w:snapToGrid w:val="0"/>
        <w:spacing w:beforeAutospacing="0" w:afterAutospacing="0" w:line="39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文件未明确的</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约定事项或条款，待采购人与响应人签订合同时，由双方协商订立。</w:t>
      </w:r>
    </w:p>
    <w:p w14:paraId="428D4FA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90" w:lineRule="exact"/>
        <w:ind w:left="0" w:leftChars="0" w:right="0" w:rightChars="0" w:firstLine="0" w:firstLineChars="0"/>
        <w:jc w:val="both"/>
        <w:textAlignment w:val="auto"/>
        <w:outlineLvl w:val="2"/>
        <w:rPr>
          <w:rFonts w:hint="eastAsia" w:ascii="宋体" w:hAnsi="宋体" w:eastAsia="宋体" w:cs="宋体"/>
          <w:b/>
          <w:bCs/>
          <w:i w:val="0"/>
          <w:iCs w:val="0"/>
          <w:caps w:val="0"/>
          <w:color w:val="auto"/>
          <w:spacing w:val="0"/>
          <w:kern w:val="0"/>
          <w:sz w:val="28"/>
          <w:szCs w:val="28"/>
          <w:highlight w:val="none"/>
          <w:shd w:val="clear" w:fill="FFFFFF"/>
          <w:lang w:val="en-US" w:eastAsia="zh-CN" w:bidi="ar"/>
        </w:rPr>
      </w:pPr>
      <w:r>
        <w:rPr>
          <w:rFonts w:hint="eastAsia" w:ascii="宋体" w:hAnsi="宋体" w:eastAsia="宋体" w:cs="宋体"/>
          <w:b/>
          <w:bCs/>
          <w:i w:val="0"/>
          <w:iCs w:val="0"/>
          <w:caps w:val="0"/>
          <w:color w:val="auto"/>
          <w:spacing w:val="0"/>
          <w:kern w:val="0"/>
          <w:sz w:val="28"/>
          <w:szCs w:val="28"/>
          <w:highlight w:val="none"/>
          <w:shd w:val="clear" w:fill="FFFFFF"/>
          <w:lang w:val="en-US" w:eastAsia="zh-CN" w:bidi="ar"/>
        </w:rPr>
        <w:t>四、其他事项</w:t>
      </w:r>
    </w:p>
    <w:p w14:paraId="1324665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Cs/>
          <w:color w:val="000000"/>
          <w:sz w:val="24"/>
        </w:rPr>
      </w:pPr>
      <w:r>
        <w:rPr>
          <w:rFonts w:hint="eastAsia" w:ascii="宋体" w:hAnsi="宋体" w:eastAsia="宋体" w:cs="宋体"/>
          <w:bCs/>
          <w:color w:val="000000"/>
          <w:sz w:val="24"/>
        </w:rPr>
        <w:t>1、除采购文件另有规定外，若出现有关法律法规和规章有强制性规定但采购文件未列明的情形，则响应人应按照有关法律法规和规章强制性规定执行。</w:t>
      </w:r>
    </w:p>
    <w:p w14:paraId="20145CE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Cs/>
          <w:color w:val="000000"/>
          <w:sz w:val="24"/>
        </w:rPr>
      </w:pPr>
      <w:r>
        <w:rPr>
          <w:rFonts w:hint="eastAsia" w:ascii="宋体" w:hAnsi="宋体" w:eastAsia="宋体" w:cs="宋体"/>
          <w:bCs/>
          <w:color w:val="000000"/>
          <w:sz w:val="24"/>
        </w:rPr>
        <w:t>2、其他：</w:t>
      </w:r>
    </w:p>
    <w:p w14:paraId="26B67B95">
      <w:pPr>
        <w:keepNext w:val="0"/>
        <w:keepLines w:val="0"/>
        <w:pageBreakBefore w:val="0"/>
        <w:kinsoku/>
        <w:overflowPunct/>
        <w:topLinePunct w:val="0"/>
        <w:bidi w:val="0"/>
        <w:adjustRightInd w:val="0"/>
        <w:snapToGrid w:val="0"/>
        <w:spacing w:line="390" w:lineRule="exact"/>
        <w:ind w:firstLine="480" w:firstLineChars="200"/>
        <w:rPr>
          <w:rFonts w:ascii="宋体" w:hAnsi="宋体" w:eastAsia="宋体" w:cs="宋体"/>
          <w:b/>
          <w:bCs/>
          <w:color w:val="333333"/>
          <w:sz w:val="39"/>
          <w:szCs w:val="39"/>
          <w:shd w:val="clear" w:color="auto" w:fill="FFFFFF"/>
        </w:rPr>
      </w:pPr>
      <w:r>
        <w:rPr>
          <w:rFonts w:hint="eastAsia" w:ascii="宋体" w:hAnsi="宋体" w:eastAsia="宋体" w:cs="宋体"/>
          <w:bCs/>
          <w:color w:val="000000"/>
          <w:sz w:val="24"/>
        </w:rPr>
        <w:t>无。</w:t>
      </w:r>
      <w:r>
        <w:rPr>
          <w:rFonts w:hint="eastAsia" w:ascii="宋体" w:hAnsi="宋体" w:eastAsia="宋体" w:cs="宋体"/>
          <w:b/>
          <w:bCs/>
          <w:color w:val="333333"/>
          <w:sz w:val="39"/>
          <w:szCs w:val="39"/>
          <w:shd w:val="clear" w:color="auto" w:fill="FFFFFF"/>
        </w:rPr>
        <w:br w:type="page"/>
      </w:r>
    </w:p>
    <w:p w14:paraId="5358C917">
      <w:pPr>
        <w:pStyle w:val="6"/>
        <w:jc w:val="center"/>
        <w:rPr>
          <w:rFonts w:hint="default"/>
          <w:sz w:val="36"/>
          <w:szCs w:val="36"/>
        </w:rPr>
      </w:pPr>
      <w:r>
        <w:rPr>
          <w:sz w:val="36"/>
          <w:szCs w:val="36"/>
        </w:rPr>
        <w:t>第四章</w:t>
      </w:r>
      <w:r>
        <w:rPr>
          <w:rFonts w:hint="eastAsia"/>
          <w:sz w:val="36"/>
          <w:szCs w:val="36"/>
          <w:lang w:val="en-US" w:eastAsia="zh-CN"/>
        </w:rPr>
        <w:t xml:space="preserve">  </w:t>
      </w:r>
      <w:r>
        <w:rPr>
          <w:sz w:val="36"/>
          <w:szCs w:val="36"/>
        </w:rPr>
        <w:t>合同主要条款及格式</w:t>
      </w:r>
    </w:p>
    <w:p w14:paraId="49FA1B59">
      <w:pPr>
        <w:pStyle w:val="16"/>
        <w:widowControl/>
        <w:shd w:val="clear" w:color="auto" w:fill="FFFFFF"/>
        <w:spacing w:beforeAutospacing="0" w:afterAutospacing="0" w:line="360" w:lineRule="auto"/>
        <w:jc w:val="center"/>
        <w:rPr>
          <w:rFonts w:ascii="宋体" w:hAnsi="宋体" w:eastAsia="宋体" w:cs="宋体"/>
          <w:color w:val="333333"/>
        </w:rPr>
      </w:pPr>
      <w:r>
        <w:rPr>
          <w:rFonts w:hint="eastAsia" w:ascii="宋体" w:hAnsi="宋体" w:eastAsia="宋体" w:cs="宋体"/>
          <w:color w:val="333333"/>
          <w:shd w:val="clear" w:color="auto" w:fill="FFFFFF"/>
        </w:rPr>
        <w:t>编制说明</w:t>
      </w:r>
    </w:p>
    <w:p w14:paraId="16588043">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1、签订合同应遵守《中华人民共和国政府采购法》、《中华人民共和国民法典》。</w:t>
      </w:r>
    </w:p>
    <w:p w14:paraId="6AF12EA7">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2、签订合同时，采购人与成交供应商应结合采购文件第三章规定填列相应内容。如果双方使用采购文件第四章已有规定的条款及格式，双方均不得对规定进行变更或调整；采购文件第四章未作规定的条款及格式，双方可通过友好协商进行约定。</w:t>
      </w:r>
    </w:p>
    <w:p w14:paraId="2E8FF23C">
      <w:pPr>
        <w:pStyle w:val="16"/>
        <w:widowControl/>
        <w:shd w:val="clear" w:color="auto" w:fill="FFFFFF"/>
        <w:spacing w:beforeAutospacing="0" w:afterAutospacing="0" w:line="360" w:lineRule="auto"/>
        <w:ind w:firstLine="420"/>
        <w:rPr>
          <w:rFonts w:ascii="宋体" w:hAnsi="宋体" w:eastAsia="宋体" w:cs="宋体"/>
        </w:rPr>
      </w:pPr>
      <w:r>
        <w:rPr>
          <w:rFonts w:hint="eastAsia" w:ascii="宋体" w:hAnsi="宋体" w:eastAsia="宋体" w:cs="宋体"/>
          <w:shd w:val="clear" w:color="auto" w:fill="FFFFFF"/>
        </w:rPr>
        <w:t>3、本章节所附的合同主要条款及格式为参考文本，如果因为项目实际特点不能适用，则可由甲乙双方在合同签订阶段可通过友好协商进行约定。</w:t>
      </w:r>
    </w:p>
    <w:p w14:paraId="3AC671B9">
      <w:pPr>
        <w:pStyle w:val="6"/>
        <w:widowControl/>
        <w:shd w:val="clear" w:color="auto" w:fill="FFFFFF"/>
        <w:spacing w:beforeAutospacing="0" w:afterAutospacing="0" w:line="360" w:lineRule="auto"/>
        <w:jc w:val="center"/>
        <w:rPr>
          <w:rFonts w:hint="default" w:cs="宋体"/>
        </w:rPr>
      </w:pPr>
      <w:r>
        <w:rPr>
          <w:rFonts w:cs="宋体"/>
          <w:shd w:val="clear" w:color="auto" w:fill="FFFFFF"/>
        </w:rPr>
        <w:t>参考文本</w:t>
      </w:r>
    </w:p>
    <w:p w14:paraId="3737028C">
      <w:pPr>
        <w:rPr>
          <w:rFonts w:hint="eastAsia" w:ascii="仿宋" w:hAnsi="仿宋" w:eastAsia="仿宋" w:cs="仿宋"/>
          <w:b/>
          <w:bCs/>
          <w:color w:val="auto"/>
          <w:sz w:val="28"/>
          <w:szCs w:val="28"/>
        </w:rPr>
      </w:pPr>
    </w:p>
    <w:p w14:paraId="0A091D1A">
      <w:pPr>
        <w:jc w:val="center"/>
        <w:rPr>
          <w:rFonts w:hint="eastAsia" w:ascii="宋体" w:hAnsi="宋体" w:eastAsia="宋体" w:cs="宋体"/>
          <w:b/>
          <w:bCs/>
          <w:color w:val="auto"/>
          <w:sz w:val="44"/>
          <w:szCs w:val="44"/>
        </w:rPr>
      </w:pPr>
      <w:r>
        <w:rPr>
          <w:rFonts w:hint="eastAsia" w:ascii="仿宋" w:hAnsi="仿宋" w:eastAsia="仿宋" w:cs="仿宋"/>
          <w:b/>
          <w:bCs/>
          <w:color w:val="auto"/>
          <w:sz w:val="44"/>
          <w:szCs w:val="44"/>
          <w:u w:val="single"/>
          <w:lang w:val="en-US" w:eastAsia="zh-CN"/>
        </w:rPr>
        <w:t xml:space="preserve"> </w:t>
      </w:r>
      <w:r>
        <w:rPr>
          <w:rFonts w:hint="eastAsia" w:ascii="宋体" w:hAnsi="宋体" w:eastAsia="宋体" w:cs="宋体"/>
          <w:b/>
          <w:bCs/>
          <w:color w:val="auto"/>
          <w:sz w:val="44"/>
          <w:szCs w:val="44"/>
          <w:u w:val="single"/>
          <w:lang w:val="en-US" w:eastAsia="zh-CN"/>
        </w:rPr>
        <w:t xml:space="preserve">           </w:t>
      </w:r>
      <w:r>
        <w:rPr>
          <w:rFonts w:hint="eastAsia" w:ascii="宋体" w:hAnsi="宋体" w:eastAsia="宋体" w:cs="宋体"/>
          <w:b/>
          <w:bCs/>
          <w:color w:val="auto"/>
          <w:sz w:val="44"/>
          <w:szCs w:val="44"/>
          <w:lang w:val="en-US" w:eastAsia="zh-CN"/>
        </w:rPr>
        <w:t>采购</w:t>
      </w:r>
      <w:r>
        <w:rPr>
          <w:rFonts w:hint="eastAsia" w:ascii="宋体" w:hAnsi="宋体" w:eastAsia="宋体" w:cs="宋体"/>
          <w:b/>
          <w:bCs/>
          <w:color w:val="auto"/>
          <w:sz w:val="44"/>
          <w:szCs w:val="44"/>
        </w:rPr>
        <w:t>合同</w:t>
      </w:r>
    </w:p>
    <w:p w14:paraId="45EC0569">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（参考模板）</w:t>
      </w:r>
    </w:p>
    <w:p w14:paraId="081740D2">
      <w:pPr>
        <w:rPr>
          <w:rFonts w:hint="eastAsia" w:ascii="宋体" w:hAnsi="宋体" w:eastAsia="宋体" w:cs="宋体"/>
          <w:b/>
          <w:bCs/>
          <w:color w:val="auto"/>
          <w:sz w:val="28"/>
          <w:szCs w:val="28"/>
        </w:rPr>
      </w:pPr>
    </w:p>
    <w:p w14:paraId="1E3EFD59">
      <w:pPr>
        <w:jc w:val="both"/>
        <w:rPr>
          <w:rFonts w:hint="eastAsia" w:ascii="宋体" w:hAnsi="宋体" w:eastAsia="宋体" w:cs="宋体"/>
          <w:b/>
          <w:bCs/>
          <w:color w:val="auto"/>
          <w:sz w:val="28"/>
          <w:szCs w:val="28"/>
        </w:rPr>
      </w:pPr>
    </w:p>
    <w:p w14:paraId="28E2489B">
      <w:pPr>
        <w:jc w:val="center"/>
        <w:rPr>
          <w:rFonts w:hint="eastAsia" w:ascii="宋体" w:hAnsi="宋体" w:eastAsia="宋体" w:cs="宋体"/>
          <w:b/>
          <w:bCs/>
          <w:color w:val="auto"/>
          <w:sz w:val="28"/>
          <w:szCs w:val="28"/>
        </w:rPr>
      </w:pPr>
    </w:p>
    <w:p w14:paraId="0AED3911">
      <w:pPr>
        <w:jc w:val="center"/>
        <w:rPr>
          <w:rFonts w:hint="eastAsia" w:ascii="宋体" w:hAnsi="宋体" w:eastAsia="宋体" w:cs="宋体"/>
          <w:b/>
          <w:bCs/>
          <w:color w:val="auto"/>
          <w:sz w:val="28"/>
          <w:szCs w:val="28"/>
        </w:rPr>
      </w:pPr>
    </w:p>
    <w:p w14:paraId="78403EAC">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u w:val="single"/>
          <w:lang w:val="en-US" w:eastAsia="zh-CN"/>
        </w:rPr>
      </w:pPr>
      <w:r>
        <w:rPr>
          <w:rFonts w:hint="eastAsia" w:ascii="宋体" w:hAnsi="宋体" w:eastAsia="宋体" w:cs="宋体"/>
          <w:b/>
          <w:bCs/>
          <w:color w:val="auto"/>
          <w:sz w:val="32"/>
          <w:szCs w:val="32"/>
        </w:rPr>
        <w:t>项目名称：</w:t>
      </w:r>
      <w:r>
        <w:rPr>
          <w:rFonts w:hint="eastAsia" w:ascii="宋体" w:hAnsi="宋体" w:eastAsia="宋体" w:cs="宋体"/>
          <w:b/>
          <w:bCs/>
          <w:color w:val="auto"/>
          <w:sz w:val="32"/>
          <w:szCs w:val="32"/>
          <w:u w:val="single"/>
          <w:lang w:val="en-US" w:eastAsia="zh-CN"/>
        </w:rPr>
        <w:t xml:space="preserve">                    </w:t>
      </w:r>
    </w:p>
    <w:p w14:paraId="6C67D1C8">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合同编号：</w:t>
      </w:r>
      <w:r>
        <w:rPr>
          <w:rFonts w:hint="eastAsia" w:ascii="宋体" w:hAnsi="宋体" w:eastAsia="宋体" w:cs="宋体"/>
          <w:b/>
          <w:bCs/>
          <w:color w:val="auto"/>
          <w:sz w:val="32"/>
          <w:szCs w:val="32"/>
          <w:u w:val="single"/>
          <w:lang w:val="en-US" w:eastAsia="zh-CN"/>
        </w:rPr>
        <w:t xml:space="preserve">                    </w:t>
      </w:r>
    </w:p>
    <w:p w14:paraId="30C5FAFB">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eastAsia="zh-CN"/>
        </w:rPr>
        <w:t>签订地点：</w:t>
      </w:r>
      <w:r>
        <w:rPr>
          <w:rFonts w:hint="eastAsia" w:ascii="宋体" w:hAnsi="宋体" w:eastAsia="宋体" w:cs="宋体"/>
          <w:b/>
          <w:bCs/>
          <w:color w:val="auto"/>
          <w:sz w:val="32"/>
          <w:szCs w:val="32"/>
          <w:u w:val="single"/>
          <w:lang w:val="en-US" w:eastAsia="zh-CN"/>
        </w:rPr>
        <w:t xml:space="preserve">                    </w:t>
      </w:r>
    </w:p>
    <w:p w14:paraId="40414E88">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eastAsia="zh-CN"/>
        </w:rPr>
        <w:t>签订日期：</w:t>
      </w:r>
      <w:r>
        <w:rPr>
          <w:rFonts w:hint="eastAsia" w:ascii="宋体" w:hAnsi="宋体" w:eastAsia="宋体" w:cs="宋体"/>
          <w:b/>
          <w:bCs/>
          <w:color w:val="auto"/>
          <w:sz w:val="32"/>
          <w:szCs w:val="32"/>
          <w:lang w:val="en-US" w:eastAsia="zh-CN"/>
        </w:rPr>
        <w:t xml:space="preserve">   202  年   月   日 </w:t>
      </w:r>
    </w:p>
    <w:p w14:paraId="5D8FEBE3">
      <w:pPr>
        <w:jc w:val="center"/>
        <w:rPr>
          <w:rFonts w:hint="eastAsia" w:ascii="宋体" w:hAnsi="宋体" w:eastAsia="宋体" w:cs="宋体"/>
          <w:color w:val="auto"/>
          <w:sz w:val="32"/>
          <w:szCs w:val="32"/>
        </w:rPr>
      </w:pPr>
    </w:p>
    <w:p w14:paraId="5295D4B7">
      <w:pPr>
        <w:jc w:val="both"/>
        <w:rPr>
          <w:rFonts w:hint="eastAsia" w:ascii="宋体" w:hAnsi="宋体" w:eastAsia="宋体" w:cs="宋体"/>
          <w:color w:val="auto"/>
          <w:sz w:val="28"/>
          <w:szCs w:val="28"/>
          <w:lang w:val="en-US" w:eastAsia="zh-CN"/>
        </w:rPr>
      </w:pPr>
    </w:p>
    <w:p w14:paraId="467B2DA0">
      <w:pPr>
        <w:jc w:val="center"/>
        <w:rPr>
          <w:rFonts w:hint="eastAsia" w:ascii="宋体" w:hAnsi="宋体" w:eastAsia="宋体" w:cs="宋体"/>
          <w:color w:val="auto"/>
          <w:sz w:val="28"/>
          <w:szCs w:val="28"/>
          <w:lang w:val="en-US" w:eastAsia="zh-CN"/>
        </w:rPr>
      </w:pPr>
    </w:p>
    <w:p w14:paraId="1D5C3E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br w:type="page"/>
      </w:r>
      <w:r>
        <w:rPr>
          <w:rFonts w:hint="eastAsia" w:ascii="宋体" w:hAnsi="宋体" w:eastAsia="宋体" w:cs="宋体"/>
          <w:b/>
          <w:bCs/>
          <w:color w:val="auto"/>
          <w:sz w:val="28"/>
          <w:szCs w:val="28"/>
          <w:lang w:val="en-US" w:eastAsia="zh-CN"/>
        </w:rPr>
        <w:t>甲方（采购方）</w:t>
      </w:r>
      <w:r>
        <w:rPr>
          <w:rFonts w:hint="eastAsia" w:ascii="宋体" w:hAnsi="宋体" w:eastAsia="宋体" w:cs="宋体"/>
          <w:b/>
          <w:bCs/>
          <w:color w:val="auto"/>
          <w:sz w:val="28"/>
          <w:szCs w:val="28"/>
        </w:rPr>
        <w:t>：</w:t>
      </w:r>
      <w:r>
        <w:rPr>
          <w:rFonts w:hint="eastAsia" w:ascii="宋体" w:hAnsi="宋体" w:cs="宋体"/>
          <w:b/>
          <w:bCs/>
          <w:color w:val="auto"/>
          <w:sz w:val="28"/>
          <w:szCs w:val="28"/>
          <w:lang w:eastAsia="zh-CN"/>
        </w:rPr>
        <w:t>湄洲湾职业技术学院</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p>
    <w:p w14:paraId="634BF7E9">
      <w:pPr>
        <w:keepNext w:val="0"/>
        <w:keepLines w:val="0"/>
        <w:pageBreakBefore w:val="0"/>
        <w:widowControl w:val="0"/>
        <w:kinsoku/>
        <w:wordWrap/>
        <w:overflowPunct/>
        <w:topLinePunct w:val="0"/>
        <w:autoSpaceDE/>
        <w:autoSpaceDN/>
        <w:bidi w:val="0"/>
        <w:adjustRightInd/>
        <w:snapToGrid/>
        <w:spacing w:after="157" w:afterLines="50" w:line="52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8"/>
          <w:szCs w:val="28"/>
          <w:lang w:val="en-US" w:eastAsia="zh-CN"/>
        </w:rPr>
        <w:t>乙方（供货方）</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 xml:space="preserve">        </w:t>
      </w:r>
      <w:r>
        <w:rPr>
          <w:rFonts w:hint="eastAsia" w:ascii="宋体" w:hAnsi="宋体" w:eastAsia="宋体" w:cs="宋体"/>
          <w:b/>
          <w:bCs/>
          <w:color w:val="auto"/>
          <w:sz w:val="24"/>
          <w:szCs w:val="24"/>
        </w:rPr>
        <w:t xml:space="preserve">                 </w:t>
      </w:r>
    </w:p>
    <w:p w14:paraId="6152D49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采购项目</w:t>
      </w:r>
      <w:r>
        <w:rPr>
          <w:rFonts w:hint="eastAsia" w:ascii="宋体" w:hAnsi="宋体" w:eastAsia="宋体" w:cs="宋体"/>
          <w:color w:val="auto"/>
          <w:sz w:val="24"/>
          <w:szCs w:val="24"/>
        </w:rPr>
        <w:t>（以下简称：“本项目”）</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lang w:val="en-US" w:eastAsia="zh-CN"/>
        </w:rPr>
        <w:t>/询价/</w:t>
      </w:r>
      <w:r>
        <w:rPr>
          <w:rFonts w:hint="eastAsia" w:ascii="宋体" w:hAnsi="宋体" w:eastAsia="宋体" w:cs="宋体"/>
          <w:color w:val="auto"/>
          <w:sz w:val="24"/>
          <w:szCs w:val="24"/>
          <w:highlight w:val="none"/>
          <w:u w:val="single"/>
        </w:rPr>
        <w:t>谈判</w:t>
      </w:r>
      <w:r>
        <w:rPr>
          <w:rFonts w:hint="eastAsia" w:ascii="宋体" w:hAnsi="宋体" w:eastAsia="宋体" w:cs="宋体"/>
          <w:color w:val="auto"/>
          <w:sz w:val="24"/>
          <w:szCs w:val="24"/>
          <w:highlight w:val="none"/>
        </w:rPr>
        <w:t>结果</w:t>
      </w:r>
      <w:r>
        <w:rPr>
          <w:rFonts w:hint="eastAsia" w:ascii="宋体" w:hAnsi="宋体" w:eastAsia="宋体" w:cs="宋体"/>
          <w:color w:val="auto"/>
          <w:sz w:val="24"/>
          <w:szCs w:val="24"/>
        </w:rPr>
        <w:t>，乙方为成交供应商。现经甲乙双方友好协商，就以下事项达成一致并签订本合同：</w:t>
      </w:r>
    </w:p>
    <w:p w14:paraId="07C5B1A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第一条</w:t>
      </w:r>
      <w:r>
        <w:rPr>
          <w:rFonts w:hint="eastAsia" w:ascii="宋体" w:hAnsi="宋体" w:eastAsia="宋体" w:cs="宋体"/>
          <w:b/>
          <w:bCs/>
          <w:color w:val="auto"/>
          <w:sz w:val="24"/>
          <w:szCs w:val="24"/>
          <w:lang w:val="en-US" w:eastAsia="zh-CN"/>
        </w:rPr>
        <w:t xml:space="preserve"> 下列合同文件是构成本合同不可分割的部分</w:t>
      </w:r>
    </w:p>
    <w:p w14:paraId="106D0AE5">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（一）本合同条款及附件（若有）；</w:t>
      </w:r>
    </w:p>
    <w:p w14:paraId="3BE6CF02">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（二）招标、采购文件及其附件、补充文件；</w:t>
      </w:r>
    </w:p>
    <w:p w14:paraId="432FF0C8">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（三）谈判、磋商文件及乙方的响应文件；</w:t>
      </w:r>
    </w:p>
    <w:p w14:paraId="7B46822F">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（四）其他文件或材料：□无。□（若有联合协议或分包意向协议）。</w:t>
      </w:r>
    </w:p>
    <w:p w14:paraId="78C8ED4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计划采购</w:t>
      </w:r>
      <w:r>
        <w:rPr>
          <w:rFonts w:hint="eastAsia" w:ascii="宋体" w:hAnsi="宋体" w:eastAsia="宋体" w:cs="宋体"/>
          <w:b/>
          <w:bCs/>
          <w:color w:val="auto"/>
          <w:sz w:val="24"/>
          <w:szCs w:val="24"/>
          <w:lang w:val="en-US" w:eastAsia="zh-CN"/>
        </w:rPr>
        <w:t>货物</w:t>
      </w:r>
      <w:r>
        <w:rPr>
          <w:rFonts w:hint="eastAsia" w:ascii="宋体" w:hAnsi="宋体" w:eastAsia="宋体" w:cs="宋体"/>
          <w:b/>
          <w:bCs/>
          <w:color w:val="auto"/>
          <w:sz w:val="24"/>
          <w:szCs w:val="24"/>
        </w:rPr>
        <w:t>的基本情况</w:t>
      </w:r>
    </w:p>
    <w:p w14:paraId="15B8B6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（一）产品名称、</w:t>
      </w:r>
      <w:r>
        <w:rPr>
          <w:rFonts w:hint="eastAsia" w:ascii="宋体" w:hAnsi="宋体" w:eastAsia="宋体" w:cs="宋体"/>
          <w:color w:val="auto"/>
          <w:sz w:val="24"/>
          <w:szCs w:val="24"/>
          <w:lang w:eastAsia="zh-CN"/>
        </w:rPr>
        <w:t>品牌、</w:t>
      </w:r>
      <w:r>
        <w:rPr>
          <w:rFonts w:hint="eastAsia" w:ascii="宋体" w:hAnsi="宋体" w:eastAsia="宋体" w:cs="宋体"/>
          <w:color w:val="auto"/>
          <w:sz w:val="24"/>
          <w:szCs w:val="24"/>
        </w:rPr>
        <w:t>型号、规格、单位、数量和总价</w:t>
      </w:r>
    </w:p>
    <w:tbl>
      <w:tblPr>
        <w:tblStyle w:val="18"/>
        <w:tblW w:w="0" w:type="auto"/>
        <w:jc w:val="center"/>
        <w:tblLayout w:type="fixed"/>
        <w:tblCellMar>
          <w:top w:w="0" w:type="dxa"/>
          <w:left w:w="108" w:type="dxa"/>
          <w:bottom w:w="0" w:type="dxa"/>
          <w:right w:w="108" w:type="dxa"/>
        </w:tblCellMar>
      </w:tblPr>
      <w:tblGrid>
        <w:gridCol w:w="754"/>
        <w:gridCol w:w="1211"/>
        <w:gridCol w:w="773"/>
        <w:gridCol w:w="773"/>
        <w:gridCol w:w="739"/>
        <w:gridCol w:w="957"/>
        <w:gridCol w:w="1304"/>
        <w:gridCol w:w="1246"/>
        <w:gridCol w:w="1789"/>
        <w:gridCol w:w="875"/>
      </w:tblGrid>
      <w:tr w14:paraId="43CBF69A">
        <w:tblPrEx>
          <w:tblCellMar>
            <w:top w:w="0" w:type="dxa"/>
            <w:left w:w="108" w:type="dxa"/>
            <w:bottom w:w="0" w:type="dxa"/>
            <w:right w:w="108" w:type="dxa"/>
          </w:tblCellMar>
        </w:tblPrEx>
        <w:trPr>
          <w:trHeight w:val="69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B62C33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1EAA67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2DCDD6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品牌</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6A41E89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型号</w:t>
            </w:r>
          </w:p>
        </w:tc>
        <w:tc>
          <w:tcPr>
            <w:tcW w:w="739" w:type="dxa"/>
            <w:tcBorders>
              <w:top w:val="single" w:color="auto" w:sz="4" w:space="0"/>
              <w:left w:val="single" w:color="auto" w:sz="4" w:space="0"/>
              <w:bottom w:val="single" w:color="auto" w:sz="4" w:space="0"/>
              <w:right w:val="single" w:color="auto" w:sz="4" w:space="0"/>
            </w:tcBorders>
            <w:noWrap w:val="0"/>
            <w:vAlign w:val="center"/>
          </w:tcPr>
          <w:p w14:paraId="7D20E5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957" w:type="dxa"/>
            <w:tcBorders>
              <w:top w:val="single" w:color="auto" w:sz="4" w:space="0"/>
              <w:left w:val="single" w:color="auto" w:sz="4" w:space="0"/>
              <w:bottom w:val="single" w:color="auto" w:sz="4" w:space="0"/>
              <w:right w:val="single" w:color="auto" w:sz="4" w:space="0"/>
            </w:tcBorders>
            <w:noWrap w:val="0"/>
            <w:vAlign w:val="center"/>
          </w:tcPr>
          <w:p w14:paraId="44B8B87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069DED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预估</w:t>
            </w:r>
            <w:r>
              <w:rPr>
                <w:rFonts w:hint="eastAsia" w:ascii="宋体" w:hAnsi="宋体" w:eastAsia="宋体" w:cs="宋体"/>
                <w:color w:val="auto"/>
                <w:sz w:val="24"/>
                <w:szCs w:val="24"/>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ADB50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单价（元）</w:t>
            </w:r>
          </w:p>
        </w:tc>
        <w:tc>
          <w:tcPr>
            <w:tcW w:w="1789" w:type="dxa"/>
            <w:tcBorders>
              <w:top w:val="single" w:color="auto" w:sz="4" w:space="0"/>
              <w:left w:val="single" w:color="auto" w:sz="4" w:space="0"/>
              <w:bottom w:val="single" w:color="auto" w:sz="4" w:space="0"/>
              <w:right w:val="single" w:color="auto" w:sz="4" w:space="0"/>
            </w:tcBorders>
            <w:noWrap w:val="0"/>
            <w:vAlign w:val="center"/>
          </w:tcPr>
          <w:p w14:paraId="009C19E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lang w:eastAsia="zh-CN"/>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14:paraId="244025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6565550">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5F5CA0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3E4AD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F78A49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44E965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996C12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40A96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C5E9E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4393E8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51A3B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751241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2FF4E2A">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3943EE6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5087D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714F0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860E6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031419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377A13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6969D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3D52109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279F157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58D2F2F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1C58872A">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1BCE1D8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14:paraId="262344F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5E11A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3EFEA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51A2EF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716C53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6269A7D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080A2B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45CA536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417EC53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637B7989">
        <w:tblPrEx>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14:paraId="2863F4F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合计</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68AF29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B970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F82F82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739" w:type="dxa"/>
            <w:tcBorders>
              <w:top w:val="single" w:color="auto" w:sz="4" w:space="0"/>
              <w:left w:val="single" w:color="auto" w:sz="4" w:space="0"/>
              <w:bottom w:val="single" w:color="auto" w:sz="4" w:space="0"/>
              <w:right w:val="single" w:color="auto" w:sz="4" w:space="0"/>
            </w:tcBorders>
            <w:noWrap w:val="0"/>
            <w:vAlign w:val="center"/>
          </w:tcPr>
          <w:p w14:paraId="592DC63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DA7D2B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4A853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14:paraId="120C87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14:paraId="60830AE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center"/>
          </w:tcPr>
          <w:p w14:paraId="3BA8ADA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43D9E372">
        <w:tblPrEx>
          <w:tblCellMar>
            <w:top w:w="0" w:type="dxa"/>
            <w:left w:w="108" w:type="dxa"/>
            <w:bottom w:w="0" w:type="dxa"/>
            <w:right w:w="108" w:type="dxa"/>
          </w:tblCellMar>
        </w:tblPrEx>
        <w:trPr>
          <w:trHeight w:val="480" w:hRule="atLeast"/>
          <w:jc w:val="center"/>
        </w:trPr>
        <w:tc>
          <w:tcPr>
            <w:tcW w:w="10421" w:type="dxa"/>
            <w:gridSpan w:val="10"/>
            <w:tcBorders>
              <w:top w:val="single" w:color="auto" w:sz="4" w:space="0"/>
              <w:left w:val="single" w:color="auto" w:sz="4" w:space="0"/>
              <w:bottom w:val="single" w:color="auto" w:sz="4" w:space="0"/>
              <w:right w:val="single" w:color="auto" w:sz="4" w:space="0"/>
            </w:tcBorders>
            <w:noWrap w:val="0"/>
            <w:vAlign w:val="center"/>
          </w:tcPr>
          <w:p w14:paraId="443BF18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r>
              <w:rPr>
                <w:rFonts w:hint="eastAsia" w:ascii="宋体" w:hAnsi="宋体" w:eastAsia="宋体" w:cs="宋体"/>
                <w:color w:val="auto"/>
                <w:sz w:val="24"/>
                <w:szCs w:val="24"/>
                <w:lang w:eastAsia="zh-CN"/>
              </w:rPr>
              <w:t>。</w:t>
            </w:r>
          </w:p>
          <w:p w14:paraId="768F73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w:t>
            </w:r>
          </w:p>
          <w:p w14:paraId="4EF56EE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不含税总价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14:paraId="23C553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人民币（大写）：</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元整（¥：</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.00元）。</w:t>
            </w:r>
          </w:p>
          <w:p w14:paraId="59ED60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若相关政府部门调整增值税税率的，则前述</w:t>
            </w:r>
            <w:r>
              <w:rPr>
                <w:rFonts w:hint="eastAsia" w:ascii="宋体" w:hAnsi="宋体" w:eastAsia="宋体" w:cs="宋体"/>
                <w:color w:val="auto"/>
                <w:sz w:val="24"/>
                <w:szCs w:val="24"/>
                <w:lang w:val="en-US" w:eastAsia="zh-CN"/>
              </w:rPr>
              <w:t>暂定</w:t>
            </w:r>
            <w:r>
              <w:rPr>
                <w:rFonts w:hint="eastAsia" w:ascii="宋体" w:hAnsi="宋体" w:eastAsia="宋体" w:cs="宋体"/>
                <w:color w:val="auto"/>
                <w:sz w:val="24"/>
                <w:szCs w:val="24"/>
              </w:rPr>
              <w:t>不含税</w:t>
            </w:r>
            <w:r>
              <w:rPr>
                <w:rFonts w:hint="eastAsia" w:ascii="宋体" w:hAnsi="宋体" w:eastAsia="宋体" w:cs="宋体"/>
                <w:color w:val="auto"/>
                <w:sz w:val="24"/>
                <w:szCs w:val="24"/>
                <w:lang w:val="en-US" w:eastAsia="zh-CN"/>
              </w:rPr>
              <w:t>总价</w:t>
            </w:r>
            <w:r>
              <w:rPr>
                <w:rFonts w:hint="eastAsia" w:ascii="宋体" w:hAnsi="宋体" w:eastAsia="宋体" w:cs="宋体"/>
                <w:color w:val="auto"/>
                <w:sz w:val="24"/>
                <w:szCs w:val="24"/>
              </w:rPr>
              <w:t>不变，</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rPr>
              <w:t>税费金额及</w:t>
            </w:r>
            <w:r>
              <w:rPr>
                <w:rFonts w:hint="eastAsia" w:ascii="宋体" w:hAnsi="宋体" w:eastAsia="宋体" w:cs="宋体"/>
                <w:color w:val="auto"/>
                <w:sz w:val="24"/>
                <w:szCs w:val="24"/>
                <w:lang w:eastAsia="zh-CN"/>
              </w:rPr>
              <w:t>暂定</w:t>
            </w:r>
            <w:r>
              <w:rPr>
                <w:rFonts w:hint="eastAsia" w:ascii="宋体" w:hAnsi="宋体" w:eastAsia="宋体" w:cs="宋体"/>
                <w:color w:val="auto"/>
                <w:sz w:val="24"/>
                <w:szCs w:val="24"/>
                <w:lang w:val="en-US" w:eastAsia="zh-CN"/>
              </w:rPr>
              <w:t>含税</w:t>
            </w:r>
            <w:r>
              <w:rPr>
                <w:rFonts w:hint="eastAsia" w:ascii="宋体" w:hAnsi="宋体" w:eastAsia="宋体" w:cs="宋体"/>
                <w:color w:val="auto"/>
                <w:sz w:val="24"/>
                <w:szCs w:val="24"/>
              </w:rPr>
              <w:t>总价按照调整后的增值税税率相应调整。</w:t>
            </w:r>
          </w:p>
        </w:tc>
      </w:tr>
    </w:tbl>
    <w:p w14:paraId="080A28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上述单价为综合单价，已包括物资款、运输费、装卸车费、利润、风险费以及乙方因出售该物资应该缴纳的一切税费等全部费用。</w:t>
      </w:r>
    </w:p>
    <w:p w14:paraId="082DF09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本合同签订之日起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日内，乙方需向甲方缴纳履约保证金</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元，该履约保证金于本合同甲乙双方权利义务履约完毕后无息退还乙方。乙方未按照合同约定支付履约保证金的，视为乙方违约，甲方有权要求乙方按照合同标的的百分之三十支付违约金。</w:t>
      </w:r>
    </w:p>
    <w:p w14:paraId="220112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5A0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0" w:type="dxa"/>
            <w:noWrap w:val="0"/>
            <w:vAlign w:val="center"/>
          </w:tcPr>
          <w:p w14:paraId="53749A5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14:paraId="1C3DD8A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3124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5E3E30E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14:paraId="03B1B70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E84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89CE34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14:paraId="6C70C05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14:paraId="37506AFE">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产品质量要求</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保修维保服务、其他要求</w:t>
      </w:r>
    </w:p>
    <w:p w14:paraId="0A65496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乙方交付货物质量应符合国家现行的最新标准，若有地方标准或企业标准高于国家标准，以更高的标准为准，确保供应材料的质量满足</w:t>
      </w:r>
      <w:r>
        <w:rPr>
          <w:rFonts w:hint="eastAsia" w:ascii="宋体" w:hAnsi="宋体" w:eastAsia="宋体" w:cs="宋体"/>
          <w:color w:val="auto"/>
          <w:sz w:val="24"/>
          <w:szCs w:val="24"/>
          <w:lang w:val="en-US" w:eastAsia="zh-CN"/>
        </w:rPr>
        <w:t>甲方正常</w:t>
      </w:r>
      <w:r>
        <w:rPr>
          <w:rFonts w:hint="eastAsia" w:ascii="宋体" w:hAnsi="宋体" w:eastAsia="宋体" w:cs="宋体"/>
          <w:color w:val="auto"/>
          <w:sz w:val="24"/>
          <w:szCs w:val="24"/>
        </w:rPr>
        <w:t>使用要求。</w:t>
      </w:r>
    </w:p>
    <w:p w14:paraId="54F109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产品质量</w:t>
      </w:r>
      <w:r>
        <w:rPr>
          <w:rFonts w:hint="eastAsia" w:ascii="宋体" w:hAnsi="宋体" w:eastAsia="宋体" w:cs="宋体"/>
          <w:color w:val="auto"/>
          <w:sz w:val="24"/>
          <w:szCs w:val="24"/>
          <w:lang w:val="en-US" w:eastAsia="zh-CN"/>
        </w:rPr>
        <w:t>保修期、售后维保服务：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137BD9C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lang w:val="en-US" w:eastAsia="zh-CN"/>
        </w:rPr>
        <w:t>（三）其他要求：</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2198C627">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b/>
          <w:bCs/>
          <w:color w:val="auto"/>
          <w:sz w:val="24"/>
          <w:szCs w:val="24"/>
          <w:u w:val="single"/>
          <w:lang w:val="en-US" w:eastAsia="zh-CN"/>
        </w:rPr>
        <w:t>例如：（以下文本供参考，具体要求以合同标的需要进行约定）</w:t>
      </w:r>
    </w:p>
    <w:p w14:paraId="7942392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（1）质量保证范围：保修期内，非因操作不当造成要更换的零配件及货物由乙方负责保修、保换。</w:t>
      </w:r>
    </w:p>
    <w:p w14:paraId="5EEB116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（2）本合同乙方所供应的货物质量保证期自验收合格之日起</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lang w:val="en-US" w:eastAsia="zh-CN"/>
        </w:rPr>
        <w:t>年。</w:t>
      </w:r>
    </w:p>
    <w:p w14:paraId="735A281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（3）售后服务约定具体如下：</w:t>
      </w:r>
    </w:p>
    <w:p w14:paraId="2D290A5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①在免费保修期内产品发生故障乙方免费提供咨询、更换损坏的零件和维修服务。</w:t>
      </w:r>
    </w:p>
    <w:p w14:paraId="709219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14:paraId="20A6E34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14:paraId="1DED2D9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交付时间、地点</w:t>
      </w:r>
    </w:p>
    <w:p w14:paraId="75FC51CF">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（一）交货时间：</w:t>
      </w:r>
      <w:r>
        <w:rPr>
          <w:rFonts w:hint="eastAsia" w:ascii="宋体" w:hAnsi="宋体" w:eastAsia="宋体" w:cs="宋体"/>
          <w:color w:val="auto"/>
          <w:sz w:val="24"/>
          <w:szCs w:val="24"/>
          <w:lang w:val="en-US" w:eastAsia="zh-CN"/>
        </w:rPr>
        <w:t>本合同签订</w:t>
      </w:r>
      <w:r>
        <w:rPr>
          <w:rFonts w:hint="eastAsia" w:ascii="宋体" w:hAnsi="宋体" w:eastAsia="宋体" w:cs="宋体"/>
          <w:color w:val="auto"/>
          <w:sz w:val="24"/>
          <w:szCs w:val="24"/>
        </w:rPr>
        <w:t>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日内交货。</w:t>
      </w:r>
    </w:p>
    <w:p w14:paraId="258B0FE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（二）交货地点：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35B43E50">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（三）交货条件：货物验收合格。</w:t>
      </w:r>
    </w:p>
    <w:p w14:paraId="366A9CA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货物质量保证、验收</w:t>
      </w:r>
    </w:p>
    <w:p w14:paraId="04C65C1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（一）乙方保证严格按照磋商文件、响应文件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lang w:val="en-US" w:eastAsia="zh-CN"/>
        </w:rPr>
        <w:t>及本</w:t>
      </w:r>
      <w:r>
        <w:rPr>
          <w:rFonts w:hint="eastAsia" w:ascii="宋体" w:hAnsi="宋体" w:eastAsia="宋体" w:cs="宋体"/>
          <w:color w:val="auto"/>
          <w:sz w:val="24"/>
          <w:szCs w:val="24"/>
        </w:rPr>
        <w:t>合同</w:t>
      </w:r>
      <w:r>
        <w:rPr>
          <w:rFonts w:hint="eastAsia" w:ascii="宋体" w:hAnsi="宋体" w:eastAsia="宋体" w:cs="宋体"/>
          <w:color w:val="auto"/>
          <w:sz w:val="24"/>
          <w:szCs w:val="24"/>
          <w:lang w:val="en-US" w:eastAsia="zh-CN"/>
        </w:rPr>
        <w:t>约定</w:t>
      </w:r>
      <w:r>
        <w:rPr>
          <w:rFonts w:hint="eastAsia" w:ascii="宋体" w:hAnsi="宋体" w:eastAsia="宋体" w:cs="宋体"/>
          <w:color w:val="auto"/>
          <w:sz w:val="24"/>
          <w:szCs w:val="24"/>
        </w:rPr>
        <w:t>供货，保证合同项下货物是全新的合格产品，并完全符合</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rPr>
        <w:t>定的质量、规格、性能和技术标准要求。若乙方交付货物有任何缺陷，乙方必须承担由此产生的一切经济责任。</w:t>
      </w:r>
    </w:p>
    <w:p w14:paraId="36BCF71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财办库〔2020〕123号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要求，包装应适用于远距离运输、防潮、防震、防锈和防野蛮装卸等要求，确保货物安全无损运抵现场。由于包装、运输、安装、调试等</w:t>
      </w:r>
      <w:r>
        <w:rPr>
          <w:rFonts w:hint="eastAsia" w:ascii="宋体" w:hAnsi="宋体" w:eastAsia="宋体" w:cs="宋体"/>
          <w:color w:val="auto"/>
          <w:sz w:val="24"/>
          <w:szCs w:val="24"/>
          <w:lang w:eastAsia="zh-CN"/>
        </w:rPr>
        <w:t>原因</w:t>
      </w:r>
      <w:r>
        <w:rPr>
          <w:rFonts w:hint="eastAsia" w:ascii="宋体" w:hAnsi="宋体" w:eastAsia="宋体" w:cs="宋体"/>
          <w:color w:val="auto"/>
          <w:sz w:val="24"/>
          <w:szCs w:val="24"/>
        </w:rPr>
        <w:t>所引起的货物损坏或损失均由乙方承担</w:t>
      </w:r>
      <w:r>
        <w:rPr>
          <w:rFonts w:hint="eastAsia" w:ascii="宋体" w:hAnsi="宋体" w:eastAsia="宋体" w:cs="宋体"/>
          <w:color w:val="auto"/>
          <w:sz w:val="24"/>
          <w:szCs w:val="24"/>
          <w:lang w:eastAsia="zh-CN"/>
        </w:rPr>
        <w:t>。</w:t>
      </w:r>
    </w:p>
    <w:p w14:paraId="36C6C9E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（三）乙方交付货物时，必须提供有关的产品说明书、保修卡、质量保证书等相关资料和原配的附件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质量证明书原件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随货提供装车时的磅码单原件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供货清单</w:t>
      </w:r>
      <w:r>
        <w:rPr>
          <w:rFonts w:hint="eastAsia" w:ascii="宋体" w:hAnsi="宋体" w:eastAsia="宋体" w:cs="宋体"/>
          <w:color w:val="auto"/>
          <w:sz w:val="24"/>
          <w:szCs w:val="24"/>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初验合格后，甲方与乙方还要按相关规范检验（试验），检验报告合格基本确认产品质量合格。</w:t>
      </w:r>
    </w:p>
    <w:p w14:paraId="360573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（四）甲方指定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rPr>
        <w:t>货物交接验收人员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负责乙方所有到场货物交接验收工作</w:t>
      </w:r>
      <w:r>
        <w:rPr>
          <w:rFonts w:hint="eastAsia" w:ascii="宋体" w:hAnsi="宋体" w:eastAsia="宋体" w:cs="宋体"/>
          <w:color w:val="auto"/>
          <w:sz w:val="24"/>
          <w:szCs w:val="24"/>
          <w:lang w:eastAsia="zh-CN"/>
        </w:rPr>
        <w:t>。</w:t>
      </w:r>
    </w:p>
    <w:p w14:paraId="2F5A80A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姓名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p>
    <w:p w14:paraId="01C0B81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货物运抵交货地点后，双方按乙方供货清单核对到货数量、外观、规格型号、化验报告、品质检验报告等。如发现包装破损，应</w:t>
      </w:r>
      <w:r>
        <w:rPr>
          <w:rFonts w:hint="eastAsia" w:ascii="宋体" w:hAnsi="宋体" w:eastAsia="宋体" w:cs="宋体"/>
          <w:color w:val="auto"/>
          <w:sz w:val="24"/>
          <w:szCs w:val="24"/>
          <w:lang w:eastAsia="zh-CN"/>
        </w:rPr>
        <w:t>做出</w:t>
      </w:r>
      <w:r>
        <w:rPr>
          <w:rFonts w:hint="eastAsia" w:ascii="宋体" w:hAnsi="宋体" w:eastAsia="宋体" w:cs="宋体"/>
          <w:color w:val="auto"/>
          <w:sz w:val="24"/>
          <w:szCs w:val="24"/>
        </w:rPr>
        <w:t>记录并立即检查，确认是否对货物本身造成损坏。如发现货物损坏，乙方应负全部责任并</w:t>
      </w:r>
      <w:r>
        <w:rPr>
          <w:rFonts w:hint="eastAsia" w:ascii="宋体" w:hAnsi="宋体" w:eastAsia="宋体" w:cs="宋体"/>
          <w:color w:val="auto"/>
          <w:sz w:val="24"/>
          <w:szCs w:val="24"/>
          <w:lang w:val="en-US" w:eastAsia="zh-CN"/>
        </w:rPr>
        <w:t>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小时/日内</w:t>
      </w:r>
      <w:r>
        <w:rPr>
          <w:rFonts w:hint="eastAsia" w:ascii="宋体" w:hAnsi="宋体" w:eastAsia="宋体" w:cs="宋体"/>
          <w:color w:val="auto"/>
          <w:sz w:val="24"/>
          <w:szCs w:val="24"/>
        </w:rPr>
        <w:t>更换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因更换产生的运费由乙方承担</w:t>
      </w:r>
      <w:r>
        <w:rPr>
          <w:rFonts w:hint="eastAsia" w:ascii="宋体" w:hAnsi="宋体" w:eastAsia="宋体" w:cs="宋体"/>
          <w:color w:val="auto"/>
          <w:sz w:val="24"/>
          <w:szCs w:val="24"/>
        </w:rPr>
        <w:t>。</w:t>
      </w:r>
    </w:p>
    <w:p w14:paraId="28FD205B">
      <w:pPr>
        <w:keepNext w:val="0"/>
        <w:keepLines w:val="0"/>
        <w:pageBreakBefore w:val="0"/>
        <w:widowControl w:val="0"/>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（六）验收时乙方代表必须在场，甲方将根据磋商文件要求、</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乙方所供货物的规格和产品标准及我国相关技术规范和技术标准进行验收。</w:t>
      </w:r>
    </w:p>
    <w:p w14:paraId="3D43E9B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（七）甲方对单价、型号、规格、数量和重量核对无误后，甲方货物交接验收人应当在乙方供货清单上签字确认。经</w:t>
      </w:r>
      <w:r>
        <w:rPr>
          <w:rFonts w:hint="eastAsia" w:ascii="宋体" w:hAnsi="宋体" w:eastAsia="宋体" w:cs="宋体"/>
          <w:color w:val="auto"/>
          <w:sz w:val="24"/>
          <w:szCs w:val="24"/>
          <w:lang w:eastAsia="zh-CN"/>
        </w:rPr>
        <w:t>甲方货物</w:t>
      </w:r>
      <w:r>
        <w:rPr>
          <w:rFonts w:hint="eastAsia" w:ascii="宋体" w:hAnsi="宋体" w:eastAsia="宋体" w:cs="宋体"/>
          <w:color w:val="auto"/>
          <w:sz w:val="24"/>
          <w:szCs w:val="24"/>
        </w:rPr>
        <w:t>交接验收人共同签字确认的供货清单，方可作为确认实际供货量的依据，但不作为判定质量的依据。</w:t>
      </w:r>
    </w:p>
    <w:p w14:paraId="6C5E8FF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（八）乙方按照甲方指定的地点进行安装调试；安装调测时使用的工具、设备由乙方提供。</w:t>
      </w:r>
    </w:p>
    <w:p w14:paraId="047C6C6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）甲方有权对乙方货品随机取样，经合同</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在样品上做标识确认后，将样品密封封存，</w:t>
      </w:r>
      <w:r>
        <w:rPr>
          <w:rFonts w:hint="eastAsia" w:ascii="宋体" w:hAnsi="宋体" w:eastAsia="宋体" w:cs="宋体"/>
          <w:color w:val="auto"/>
          <w:sz w:val="24"/>
          <w:szCs w:val="24"/>
          <w:lang w:val="en-US" w:eastAsia="zh-CN"/>
        </w:rPr>
        <w:t>由甲方保存。必要时</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有权单方送检，如送检不合格，乙方应无条件根据甲方的要求进行退货或更换。由此产生的损失由乙方承担，</w:t>
      </w:r>
      <w:r>
        <w:rPr>
          <w:rFonts w:hint="eastAsia" w:ascii="宋体" w:hAnsi="宋体" w:eastAsia="宋体" w:cs="宋体"/>
          <w:color w:val="auto"/>
          <w:sz w:val="24"/>
          <w:szCs w:val="24"/>
        </w:rPr>
        <w:t>造成逾期交货的，应承担逾期交货违约责任。</w:t>
      </w:r>
    </w:p>
    <w:p w14:paraId="6992F76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经权威部门鉴定，确定由于质量问题造成的任何损失，不论初验或检验试验合格与否，均由乙方负责，承担甲方的一切损失。</w:t>
      </w:r>
    </w:p>
    <w:p w14:paraId="613C6AD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 结算依据</w:t>
      </w:r>
    </w:p>
    <w:p w14:paraId="740A69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（一）实际供货量以双方核对无误的供货清单上的数量为准。甲方根据实际</w:t>
      </w:r>
      <w:r>
        <w:rPr>
          <w:rFonts w:hint="eastAsia" w:ascii="宋体" w:hAnsi="宋体" w:eastAsia="宋体" w:cs="宋体"/>
          <w:color w:val="auto"/>
          <w:sz w:val="24"/>
          <w:szCs w:val="24"/>
          <w:lang w:val="en-US" w:eastAsia="zh-CN"/>
        </w:rPr>
        <w:t>验收合格</w:t>
      </w:r>
      <w:r>
        <w:rPr>
          <w:rFonts w:hint="eastAsia" w:ascii="宋体" w:hAnsi="宋体" w:eastAsia="宋体" w:cs="宋体"/>
          <w:color w:val="auto"/>
          <w:sz w:val="24"/>
          <w:szCs w:val="24"/>
        </w:rPr>
        <w:t>货物量×单价制作结算书，结算书须经甲方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名指定货物交接验收人员</w:t>
      </w:r>
      <w:r>
        <w:rPr>
          <w:rFonts w:hint="eastAsia" w:ascii="宋体" w:hAnsi="宋体" w:eastAsia="宋体" w:cs="宋体"/>
          <w:color w:val="auto"/>
          <w:sz w:val="24"/>
          <w:szCs w:val="24"/>
        </w:rPr>
        <w:t>签字确认后方可作为结算依据。货款结算金额应以</w:t>
      </w:r>
      <w:r>
        <w:rPr>
          <w:rFonts w:hint="eastAsia" w:ascii="宋体" w:hAnsi="宋体" w:eastAsia="宋体" w:cs="宋体"/>
          <w:color w:val="auto"/>
          <w:sz w:val="24"/>
          <w:szCs w:val="24"/>
          <w:lang w:val="en-US" w:eastAsia="zh-CN"/>
        </w:rPr>
        <w:t>双方共同签字确认</w:t>
      </w:r>
      <w:r>
        <w:rPr>
          <w:rFonts w:hint="eastAsia" w:ascii="宋体" w:hAnsi="宋体" w:eastAsia="宋体" w:cs="宋体"/>
          <w:color w:val="auto"/>
          <w:sz w:val="24"/>
          <w:szCs w:val="24"/>
        </w:rPr>
        <w:t>的货款结算书为准。</w:t>
      </w:r>
    </w:p>
    <w:p w14:paraId="2F17360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（二）乙方应在结算前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日以函件形式向甲方提供供应货款明细表以供</w:t>
      </w:r>
      <w:r>
        <w:rPr>
          <w:rFonts w:hint="eastAsia" w:ascii="宋体" w:hAnsi="宋体" w:eastAsia="宋体" w:cs="宋体"/>
          <w:color w:val="auto"/>
          <w:sz w:val="24"/>
          <w:szCs w:val="24"/>
          <w:lang w:eastAsia="zh-CN"/>
        </w:rPr>
        <w:t>甲方核对。</w:t>
      </w:r>
    </w:p>
    <w:p w14:paraId="23DE0260">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第七条 </w:t>
      </w:r>
      <w:r>
        <w:rPr>
          <w:rFonts w:hint="eastAsia" w:ascii="宋体" w:hAnsi="宋体" w:eastAsia="宋体" w:cs="宋体"/>
          <w:b/>
          <w:bCs/>
          <w:color w:val="auto"/>
          <w:sz w:val="24"/>
          <w:szCs w:val="24"/>
        </w:rPr>
        <w:t>付款方式</w:t>
      </w:r>
    </w:p>
    <w:p w14:paraId="650F57A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付款</w:t>
      </w:r>
      <w:r>
        <w:rPr>
          <w:rFonts w:hint="eastAsia" w:ascii="宋体" w:hAnsi="宋体" w:eastAsia="宋体" w:cs="宋体"/>
          <w:color w:val="auto"/>
          <w:sz w:val="24"/>
          <w:szCs w:val="24"/>
          <w:lang w:val="en-US" w:eastAsia="zh-CN"/>
        </w:rPr>
        <w:t>期限</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全部货物安装完成并经验收合格后支付</w:t>
      </w:r>
      <w:r>
        <w:rPr>
          <w:rFonts w:hint="eastAsia" w:ascii="宋体" w:hAnsi="宋体" w:eastAsia="宋体" w:cs="宋体"/>
          <w:color w:val="auto"/>
          <w:sz w:val="24"/>
          <w:szCs w:val="24"/>
        </w:rPr>
        <w:t>。</w:t>
      </w:r>
    </w:p>
    <w:p w14:paraId="4A8296E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付款方式：银行转账。</w:t>
      </w:r>
    </w:p>
    <w:p w14:paraId="6DAF15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乙方指定</w:t>
      </w:r>
      <w:r>
        <w:rPr>
          <w:rFonts w:hint="eastAsia" w:ascii="宋体" w:hAnsi="宋体" w:eastAsia="宋体" w:cs="宋体"/>
          <w:color w:val="auto"/>
          <w:sz w:val="24"/>
          <w:szCs w:val="24"/>
          <w:lang w:val="en-US" w:eastAsia="zh-CN"/>
        </w:rPr>
        <w:t>收款</w:t>
      </w:r>
      <w:r>
        <w:rPr>
          <w:rFonts w:hint="eastAsia" w:ascii="宋体" w:hAnsi="宋体" w:eastAsia="宋体" w:cs="宋体"/>
          <w:color w:val="auto"/>
          <w:sz w:val="24"/>
          <w:szCs w:val="24"/>
        </w:rPr>
        <w:t>账户：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14:paraId="4727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7A2354C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账户名称</w:t>
            </w:r>
          </w:p>
        </w:tc>
        <w:tc>
          <w:tcPr>
            <w:tcW w:w="6413" w:type="dxa"/>
            <w:noWrap w:val="0"/>
            <w:vAlign w:val="top"/>
          </w:tcPr>
          <w:p w14:paraId="497F53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5C67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C2B9C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开户行</w:t>
            </w:r>
          </w:p>
        </w:tc>
        <w:tc>
          <w:tcPr>
            <w:tcW w:w="6413" w:type="dxa"/>
            <w:noWrap w:val="0"/>
            <w:vAlign w:val="top"/>
          </w:tcPr>
          <w:p w14:paraId="15C008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r w14:paraId="64EF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14:paraId="4E952C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6413" w:type="dxa"/>
            <w:noWrap w:val="0"/>
            <w:vAlign w:val="top"/>
          </w:tcPr>
          <w:p w14:paraId="352C574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p>
        </w:tc>
      </w:tr>
    </w:tbl>
    <w:p w14:paraId="1BE15ED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（三）付款前提：乙方在收到甲乙双方共同确认的货款结算书后应提供真实合</w:t>
      </w:r>
      <w:r>
        <w:rPr>
          <w:rFonts w:hint="eastAsia" w:ascii="宋体" w:hAnsi="宋体" w:eastAsia="宋体" w:cs="宋体"/>
          <w:color w:val="auto"/>
          <w:sz w:val="24"/>
          <w:szCs w:val="24"/>
        </w:rPr>
        <w:t>法有效的增值税发票给甲方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否则甲方有权拒绝付款并且不承担由此产生的逾期付款违约责任。</w:t>
      </w:r>
      <w:r>
        <w:rPr>
          <w:rFonts w:hint="eastAsia" w:ascii="宋体" w:hAnsi="宋体" w:eastAsia="宋体" w:cs="宋体"/>
          <w:color w:val="auto"/>
          <w:sz w:val="24"/>
          <w:szCs w:val="24"/>
          <w:lang w:eastAsia="zh-CN"/>
        </w:rPr>
        <w:t>在符合上述付款前提下，甲方应在收到乙方增值税发票后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工作日内完成支付。</w:t>
      </w:r>
    </w:p>
    <w:p w14:paraId="39D42B9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）若甲方延迟付款超过</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lang w:eastAsia="zh-CN"/>
        </w:rPr>
        <w:t>日，乙方应书面发催款函（收信地址为甲方</w:t>
      </w:r>
      <w:r>
        <w:rPr>
          <w:rFonts w:hint="eastAsia" w:ascii="宋体" w:hAnsi="宋体" w:eastAsia="宋体" w:cs="宋体"/>
          <w:color w:val="auto"/>
          <w:sz w:val="24"/>
          <w:szCs w:val="24"/>
          <w:lang w:val="en-US" w:eastAsia="zh-CN"/>
        </w:rPr>
        <w:t>有效通信地址或</w:t>
      </w:r>
      <w:r>
        <w:rPr>
          <w:rFonts w:hint="eastAsia" w:ascii="宋体" w:hAnsi="宋体" w:eastAsia="宋体" w:cs="宋体"/>
          <w:color w:val="auto"/>
          <w:sz w:val="24"/>
          <w:szCs w:val="24"/>
          <w:lang w:eastAsia="zh-CN"/>
        </w:rPr>
        <w:t>工商注册地址，写明项目名称和欠款金额，附有关材料）。否则，视为乙方同意延迟付款并免除甲方逾期付款违约责任。</w:t>
      </w:r>
    </w:p>
    <w:p w14:paraId="550978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14:paraId="5013074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条 知识产权</w:t>
      </w:r>
      <w:r>
        <w:rPr>
          <w:rFonts w:hint="eastAsia" w:ascii="宋体" w:hAnsi="宋体" w:eastAsia="宋体" w:cs="宋体"/>
          <w:b/>
          <w:bCs/>
          <w:color w:val="auto"/>
          <w:sz w:val="24"/>
          <w:szCs w:val="24"/>
          <w:lang w:val="en-US" w:eastAsia="zh-CN"/>
        </w:rPr>
        <w:t>瑕疵</w:t>
      </w:r>
      <w:r>
        <w:rPr>
          <w:rFonts w:hint="eastAsia" w:ascii="宋体" w:hAnsi="宋体" w:eastAsia="宋体" w:cs="宋体"/>
          <w:b/>
          <w:bCs/>
          <w:color w:val="auto"/>
          <w:sz w:val="24"/>
          <w:szCs w:val="24"/>
        </w:rPr>
        <w:t>担保</w:t>
      </w:r>
    </w:p>
    <w:p w14:paraId="1A427C5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一</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同时乙方需按照合同总价的百分之三十向甲方支付违约金</w:t>
      </w:r>
      <w:r>
        <w:rPr>
          <w:rFonts w:hint="eastAsia" w:ascii="宋体" w:hAnsi="宋体" w:eastAsia="宋体" w:cs="宋体"/>
          <w:b w:val="0"/>
          <w:bCs w:val="0"/>
          <w:color w:val="auto"/>
          <w:sz w:val="24"/>
          <w:szCs w:val="24"/>
        </w:rPr>
        <w:t>；若甲方因此而遭致损失，则乙方应赔偿该损失</w:t>
      </w:r>
      <w:r>
        <w:rPr>
          <w:rFonts w:hint="eastAsia" w:ascii="宋体" w:hAnsi="宋体" w:eastAsia="宋体" w:cs="宋体"/>
          <w:b w:val="0"/>
          <w:bCs w:val="0"/>
          <w:color w:val="auto"/>
          <w:sz w:val="24"/>
          <w:szCs w:val="24"/>
          <w:lang w:val="en-US" w:eastAsia="zh-CN"/>
        </w:rPr>
        <w:t>（包括但不限于重新招标产生的费用及给甲方造成的其他直接及间接损失等）</w:t>
      </w:r>
      <w:r>
        <w:rPr>
          <w:rFonts w:hint="eastAsia" w:ascii="宋体" w:hAnsi="宋体" w:eastAsia="宋体" w:cs="宋体"/>
          <w:b w:val="0"/>
          <w:bCs w:val="0"/>
          <w:color w:val="auto"/>
          <w:sz w:val="24"/>
          <w:szCs w:val="24"/>
        </w:rPr>
        <w:t>。</w:t>
      </w:r>
    </w:p>
    <w:p w14:paraId="3DF348B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若乙方提供的采购标的不符合国家知识产权法律、法规的规定或被有关主管机关认定为假冒伪劣品，则乙方</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资格将被取消，同时乙方需按照合同总价的</w:t>
      </w:r>
      <w:r>
        <w:rPr>
          <w:rFonts w:hint="eastAsia" w:ascii="宋体" w:hAnsi="宋体" w:eastAsia="宋体" w:cs="宋体"/>
          <w:b w:val="0"/>
          <w:bCs w:val="0"/>
          <w:color w:val="auto"/>
          <w:sz w:val="24"/>
          <w:szCs w:val="24"/>
          <w:lang w:val="en-US" w:eastAsia="zh-CN"/>
        </w:rPr>
        <w:t>百分之三十</w:t>
      </w:r>
      <w:r>
        <w:rPr>
          <w:rFonts w:hint="eastAsia" w:ascii="宋体" w:hAnsi="宋体" w:eastAsia="宋体" w:cs="宋体"/>
          <w:b w:val="0"/>
          <w:bCs w:val="0"/>
          <w:color w:val="auto"/>
          <w:sz w:val="24"/>
          <w:szCs w:val="24"/>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14:paraId="30BC4CB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九</w:t>
      </w:r>
      <w:r>
        <w:rPr>
          <w:rFonts w:hint="eastAsia" w:ascii="宋体" w:hAnsi="宋体" w:eastAsia="宋体" w:cs="宋体"/>
          <w:b/>
          <w:bCs/>
          <w:color w:val="auto"/>
          <w:sz w:val="24"/>
          <w:szCs w:val="24"/>
        </w:rPr>
        <w:t xml:space="preserve">条 </w:t>
      </w:r>
      <w:r>
        <w:rPr>
          <w:rFonts w:hint="eastAsia" w:ascii="宋体" w:hAnsi="宋体" w:eastAsia="宋体" w:cs="宋体"/>
          <w:b/>
          <w:bCs/>
          <w:color w:val="auto"/>
          <w:sz w:val="24"/>
          <w:szCs w:val="24"/>
          <w:lang w:val="en-US" w:eastAsia="zh-CN"/>
        </w:rPr>
        <w:t>标的物毁损、灭失责任</w:t>
      </w:r>
    </w:p>
    <w:p w14:paraId="28C57FB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乙方将货物运输至甲方指定地点，移交给甲方指定货物交接验收人之前，货物毁损、灭失责任由乙方自行承担。</w:t>
      </w:r>
    </w:p>
    <w:p w14:paraId="13C6500A">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w:t>
      </w:r>
      <w:r>
        <w:rPr>
          <w:rFonts w:hint="eastAsia" w:ascii="宋体" w:hAnsi="宋体" w:eastAsia="宋体" w:cs="宋体"/>
          <w:b/>
          <w:bCs/>
          <w:color w:val="auto"/>
          <w:sz w:val="24"/>
          <w:szCs w:val="24"/>
          <w:lang w:val="en-US" w:eastAsia="zh-CN"/>
        </w:rPr>
        <w:t>十</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不可抗力</w:t>
      </w:r>
    </w:p>
    <w:p w14:paraId="6397434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sz w:val="24"/>
          <w:szCs w:val="24"/>
        </w:rPr>
        <w:t>本合同中的不可抗力指不能预见、不能避免、不能克服的客观情况，包括但不限于：自然灾害如</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地震、</w:t>
      </w:r>
      <w:r>
        <w:rPr>
          <w:rFonts w:hint="eastAsia" w:ascii="宋体" w:hAnsi="宋体" w:eastAsia="宋体" w:cs="宋体"/>
          <w:b w:val="0"/>
          <w:bCs w:val="0"/>
          <w:color w:val="auto"/>
          <w:sz w:val="24"/>
          <w:szCs w:val="24"/>
          <w:u w:val="single"/>
          <w:lang w:val="en-US" w:eastAsia="zh-CN"/>
        </w:rPr>
        <w:t xml:space="preserve">   </w:t>
      </w:r>
      <w:r>
        <w:rPr>
          <w:rFonts w:hint="eastAsia" w:ascii="宋体" w:hAnsi="宋体" w:eastAsia="宋体" w:cs="宋体"/>
          <w:b w:val="0"/>
          <w:bCs w:val="0"/>
          <w:color w:val="auto"/>
          <w:sz w:val="24"/>
          <w:szCs w:val="24"/>
          <w:lang w:val="en-US" w:eastAsia="zh-CN"/>
        </w:rPr>
        <w:t>级以上</w:t>
      </w:r>
      <w:r>
        <w:rPr>
          <w:rFonts w:hint="eastAsia" w:ascii="宋体" w:hAnsi="宋体" w:eastAsia="宋体" w:cs="宋体"/>
          <w:b w:val="0"/>
          <w:bCs w:val="0"/>
          <w:color w:val="auto"/>
          <w:sz w:val="24"/>
          <w:szCs w:val="24"/>
        </w:rPr>
        <w:t>台风、洪水、火灾及政府行为、法律规定或其适用的变化或其他任何无法预见、避免或控制的事件。</w:t>
      </w:r>
    </w:p>
    <w:p w14:paraId="6E70081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二</w:t>
      </w:r>
      <w:r>
        <w:rPr>
          <w:rFonts w:hint="eastAsia" w:ascii="宋体" w:hAnsi="宋体" w:eastAsia="宋体" w:cs="宋体"/>
          <w:b w:val="0"/>
          <w:bCs w:val="0"/>
          <w:color w:val="auto"/>
          <w:sz w:val="24"/>
          <w:szCs w:val="24"/>
          <w:lang w:eastAsia="zh-CN"/>
        </w:rPr>
        <w:t>）</w:t>
      </w: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ascii="宋体" w:hAnsi="宋体" w:eastAsia="宋体" w:cs="宋体"/>
          <w:color w:val="auto"/>
          <w:sz w:val="24"/>
          <w:szCs w:val="24"/>
          <w:lang w:val="en-US" w:eastAsia="zh-CN"/>
        </w:rPr>
        <w:t>逾期提供的，遭受不可抗力</w:t>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方不得主张逾期履行、部分履行或者不履行，且不得要求减、免承担违约责任。</w:t>
      </w:r>
    </w:p>
    <w:p w14:paraId="79EE033B">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第十一条 </w:t>
      </w:r>
      <w:r>
        <w:rPr>
          <w:rFonts w:hint="eastAsia" w:ascii="宋体" w:hAnsi="宋体" w:eastAsia="宋体" w:cs="宋体"/>
          <w:b/>
          <w:bCs/>
          <w:color w:val="auto"/>
          <w:sz w:val="24"/>
          <w:szCs w:val="24"/>
        </w:rPr>
        <w:t>违约责任</w:t>
      </w:r>
    </w:p>
    <w:p w14:paraId="4723889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（一）若乙方未及时足额交货，应承担逾期违约责任，每延迟一天应向甲方支付合同</w:t>
      </w:r>
      <w:r>
        <w:rPr>
          <w:rFonts w:hint="eastAsia" w:ascii="宋体" w:hAnsi="宋体" w:eastAsia="宋体" w:cs="宋体"/>
          <w:color w:val="auto"/>
          <w:sz w:val="24"/>
          <w:szCs w:val="24"/>
          <w:lang w:val="en-US" w:eastAsia="zh-CN"/>
        </w:rPr>
        <w:t>签约</w:t>
      </w:r>
      <w:r>
        <w:rPr>
          <w:rFonts w:hint="eastAsia" w:ascii="宋体" w:hAnsi="宋体" w:eastAsia="宋体" w:cs="宋体"/>
          <w:color w:val="auto"/>
          <w:sz w:val="24"/>
          <w:szCs w:val="24"/>
        </w:rPr>
        <w:t>总金额的</w:t>
      </w:r>
      <w:r>
        <w:rPr>
          <w:rFonts w:hint="eastAsia" w:ascii="宋体" w:hAnsi="宋体" w:eastAsia="宋体" w:cs="宋体"/>
          <w:color w:val="auto"/>
          <w:sz w:val="24"/>
          <w:szCs w:val="24"/>
          <w:lang w:val="en-US" w:eastAsia="zh-CN"/>
        </w:rPr>
        <w:t>万分之</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bCs/>
          <w:color w:val="auto"/>
          <w:sz w:val="24"/>
          <w:szCs w:val="24"/>
          <w:u w:val="single"/>
          <w:lang w:val="en-US" w:eastAsia="zh-CN"/>
        </w:rPr>
        <w:t>（1-5）</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作为违约金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甲方有权从</w:t>
      </w:r>
      <w:r>
        <w:rPr>
          <w:rFonts w:hint="eastAsia" w:ascii="宋体" w:hAnsi="宋体" w:eastAsia="宋体" w:cs="宋体"/>
          <w:color w:val="auto"/>
          <w:sz w:val="24"/>
          <w:szCs w:val="24"/>
          <w:lang w:val="en-US" w:eastAsia="zh-CN"/>
        </w:rPr>
        <w:t>应付的</w:t>
      </w:r>
      <w:r>
        <w:rPr>
          <w:rFonts w:hint="eastAsia" w:ascii="宋体" w:hAnsi="宋体" w:eastAsia="宋体" w:cs="宋体"/>
          <w:color w:val="auto"/>
          <w:sz w:val="24"/>
          <w:szCs w:val="24"/>
        </w:rPr>
        <w:t>货款中直接扣除。</w:t>
      </w:r>
    </w:p>
    <w:p w14:paraId="7B6DF75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乙方在合同履行过程中存在下列情形之一的，视为乙方根本违约，甲方有权没收履约保证金，乙方除无条件退还甲方已支付的货款外，应按合同签约总金额百分之三十向甲方支付违约金，并向甲方赔偿由此产生的一切损失（包括但不限于重新招标产生的费用及给甲方造成的其他直接及间接损失等）：</w:t>
      </w:r>
    </w:p>
    <w:p w14:paraId="7F53B5B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超过约定交货期10日仍未交货</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14:paraId="503B8D0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乙方交付货物存在质量缺陷或权利瑕疵</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，甲方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解除合同</w:t>
      </w:r>
      <w:r>
        <w:rPr>
          <w:rFonts w:hint="eastAsia" w:ascii="宋体" w:hAnsi="宋体" w:eastAsia="宋体" w:cs="宋体"/>
          <w:color w:val="auto"/>
          <w:sz w:val="24"/>
          <w:szCs w:val="24"/>
          <w:lang w:eastAsia="zh-CN"/>
        </w:rPr>
        <w:t>；</w:t>
      </w:r>
    </w:p>
    <w:p w14:paraId="20F7892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乙方单方面解除合同。</w:t>
      </w:r>
    </w:p>
    <w:p w14:paraId="443D41B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）甲方应按本合同约定支付货款，否则应按</w:t>
      </w:r>
      <w:r>
        <w:rPr>
          <w:rFonts w:hint="eastAsia" w:ascii="宋体" w:hAnsi="宋体" w:eastAsia="宋体" w:cs="宋体"/>
          <w:color w:val="auto"/>
          <w:sz w:val="24"/>
          <w:szCs w:val="24"/>
          <w:lang w:val="en-US" w:eastAsia="zh-CN"/>
        </w:rPr>
        <w:t>全国银行间同业拆借中心公布的一年期贷款市场报价利率</w:t>
      </w:r>
      <w:r>
        <w:rPr>
          <w:rFonts w:hint="eastAsia" w:ascii="宋体" w:hAnsi="宋体" w:eastAsia="宋体" w:cs="宋体"/>
          <w:color w:val="auto"/>
          <w:sz w:val="24"/>
          <w:szCs w:val="24"/>
        </w:rPr>
        <w:t>向乙方支付</w:t>
      </w:r>
      <w:r>
        <w:rPr>
          <w:rFonts w:hint="eastAsia" w:ascii="宋体" w:hAnsi="宋体" w:eastAsia="宋体" w:cs="宋体"/>
          <w:color w:val="auto"/>
          <w:sz w:val="24"/>
          <w:szCs w:val="24"/>
          <w:lang w:val="en-US" w:eastAsia="zh-CN"/>
        </w:rPr>
        <w:t>违约金</w:t>
      </w:r>
      <w:r>
        <w:rPr>
          <w:rFonts w:hint="eastAsia" w:ascii="宋体" w:hAnsi="宋体" w:eastAsia="宋体" w:cs="宋体"/>
          <w:color w:val="auto"/>
          <w:sz w:val="24"/>
          <w:szCs w:val="24"/>
        </w:rPr>
        <w:t>。</w:t>
      </w:r>
    </w:p>
    <w:p w14:paraId="381698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color w:val="auto"/>
          <w:sz w:val="24"/>
          <w:szCs w:val="24"/>
          <w:u w:val="none"/>
        </w:rPr>
      </w:pPr>
      <w:r>
        <w:rPr>
          <w:rFonts w:hint="eastAsia" w:ascii="宋体" w:hAnsi="宋体" w:eastAsia="宋体" w:cs="宋体"/>
          <w:color w:val="auto"/>
          <w:sz w:val="24"/>
          <w:szCs w:val="24"/>
          <w:u w:val="none"/>
          <w:lang w:val="en-US" w:eastAsia="zh-CN"/>
        </w:rPr>
        <w:t>（四）因乙方违约行为，甲方主张债权或挽回损失所产生的案件受理费、保全费、诉讼责任保险费、保全担保费、公告费、鉴定费、律师费等费用由乙方承担。</w:t>
      </w:r>
    </w:p>
    <w:p w14:paraId="21006319">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条 联络与送达</w:t>
      </w:r>
    </w:p>
    <w:p w14:paraId="3DC633B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（一）甲方指定联系地址：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特快专递邮寄到前述地址视为有效送达甲方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此地址和联系方式仅适用于本合同日常履行沟通联系，但法院/仲裁机构送达法律文书需向甲方工商注册地址送达</w:t>
      </w:r>
      <w:r>
        <w:rPr>
          <w:rFonts w:hint="eastAsia" w:ascii="宋体" w:hAnsi="宋体" w:eastAsia="宋体" w:cs="宋体"/>
          <w:color w:val="auto"/>
          <w:sz w:val="24"/>
          <w:szCs w:val="24"/>
        </w:rPr>
        <w:t>。</w:t>
      </w:r>
    </w:p>
    <w:p w14:paraId="52D56E8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（二）乙方指定联系地址：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。用</w:t>
      </w:r>
      <w:r>
        <w:rPr>
          <w:rFonts w:hint="eastAsia" w:ascii="宋体" w:hAnsi="宋体" w:eastAsia="宋体" w:cs="宋体"/>
          <w:color w:val="auto"/>
          <w:sz w:val="24"/>
          <w:szCs w:val="24"/>
          <w:lang w:val="en-US" w:eastAsia="zh-CN"/>
        </w:rPr>
        <w:t>EMS</w:t>
      </w:r>
      <w:r>
        <w:rPr>
          <w:rFonts w:hint="eastAsia" w:ascii="宋体" w:hAnsi="宋体" w:eastAsia="宋体" w:cs="宋体"/>
          <w:color w:val="auto"/>
          <w:sz w:val="24"/>
          <w:szCs w:val="24"/>
        </w:rPr>
        <w:t>特快专递邮寄到前述地址，或通过手机、QQ、微信、电子邮箱等方式</w:t>
      </w:r>
      <w:r>
        <w:rPr>
          <w:rFonts w:hint="eastAsia" w:ascii="宋体" w:hAnsi="宋体" w:eastAsia="宋体" w:cs="宋体"/>
          <w:color w:val="auto"/>
          <w:sz w:val="24"/>
          <w:szCs w:val="24"/>
          <w:lang w:eastAsia="zh-CN"/>
        </w:rPr>
        <w:t>发送各类文件、函件、</w:t>
      </w:r>
      <w:r>
        <w:rPr>
          <w:rFonts w:hint="eastAsia" w:ascii="宋体" w:hAnsi="宋体" w:eastAsia="宋体" w:cs="宋体"/>
          <w:color w:val="auto"/>
          <w:sz w:val="24"/>
          <w:szCs w:val="24"/>
        </w:rPr>
        <w:t>法律文书</w:t>
      </w:r>
      <w:r>
        <w:rPr>
          <w:rFonts w:hint="eastAsia" w:ascii="宋体" w:hAnsi="宋体" w:eastAsia="宋体" w:cs="宋体"/>
          <w:color w:val="auto"/>
          <w:sz w:val="24"/>
          <w:szCs w:val="24"/>
          <w:lang w:eastAsia="zh-CN"/>
        </w:rPr>
        <w:t>等信息、材料</w:t>
      </w:r>
      <w:r>
        <w:rPr>
          <w:rFonts w:hint="eastAsia" w:ascii="宋体" w:hAnsi="宋体" w:eastAsia="宋体" w:cs="宋体"/>
          <w:color w:val="auto"/>
          <w:sz w:val="24"/>
          <w:szCs w:val="24"/>
        </w:rPr>
        <w:t>，均视有效送达乙方。</w:t>
      </w:r>
      <w:r>
        <w:rPr>
          <w:rFonts w:hint="eastAsia" w:ascii="宋体" w:hAnsi="宋体" w:eastAsia="宋体" w:cs="宋体"/>
          <w:color w:val="auto"/>
          <w:sz w:val="24"/>
          <w:szCs w:val="24"/>
          <w:lang w:eastAsia="zh-CN"/>
        </w:rPr>
        <w:t>甲方</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所发出的信件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自EMS/快递交邮后的第</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日视为送达；发出的短信/微信/电子邮件，自前述电子文件内容在发送方正确填写地址且未被系统退回的情况下，视为进入对方数据电文接收系统即视为送达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电子送达与书面送达具有同等法律效力。若送达日为非工作日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则视为在下一工作日送达。</w:t>
      </w:r>
    </w:p>
    <w:p w14:paraId="5667F554">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（三）任何一方的上述联系方式发生变更的，应在变更后三日内书面通知对方。本合同项</w:t>
      </w:r>
      <w:r>
        <w:rPr>
          <w:rFonts w:hint="eastAsia" w:ascii="宋体" w:hAnsi="宋体" w:eastAsia="宋体" w:cs="宋体"/>
          <w:color w:val="auto"/>
          <w:sz w:val="24"/>
          <w:szCs w:val="24"/>
          <w:lang w:val="en-US" w:eastAsia="zh-CN"/>
        </w:rPr>
        <w:t>下</w:t>
      </w:r>
      <w:r>
        <w:rPr>
          <w:rFonts w:hint="eastAsia" w:ascii="宋体" w:hAnsi="宋体" w:eastAsia="宋体" w:cs="宋体"/>
          <w:color w:val="auto"/>
          <w:sz w:val="24"/>
          <w:szCs w:val="24"/>
        </w:rPr>
        <w:t>债务进入诉讼或仲裁阶段后，则须以书面方式告知审理机关。否则，按上述联系方式发出的通知或其他文书即使变更方没有收到，仍视为送达。</w:t>
      </w:r>
    </w:p>
    <w:p w14:paraId="14391B0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ascii="宋体" w:hAnsi="宋体" w:eastAsia="宋体" w:cs="宋体"/>
          <w:color w:val="auto"/>
          <w:sz w:val="24"/>
          <w:szCs w:val="24"/>
          <w:lang w:eastAsia="zh-CN"/>
        </w:rPr>
        <w:t>上述乙方</w:t>
      </w:r>
      <w:r>
        <w:rPr>
          <w:rFonts w:hint="eastAsia" w:ascii="宋体" w:hAnsi="宋体" w:eastAsia="宋体" w:cs="宋体"/>
          <w:color w:val="auto"/>
          <w:sz w:val="24"/>
          <w:szCs w:val="24"/>
        </w:rPr>
        <w:t>指定接收法律文书的手机短信或电子邮件等现代通讯方式送达法律文书；</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同意司法机关采取一种或多种送达方式送达法律文书，送达时间以上述送达方式中最先送达的为准；</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确认上述送达方式适用于各个司法阶段，包括但不限于一审、二审、再审、执行以及督促程序；</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保证送达地址准确、有效，如果提供的地址不确切，或者不及时告知变更后的地址，使法律文书无法送达或未及时送达，</w:t>
      </w:r>
      <w:r>
        <w:rPr>
          <w:rFonts w:hint="eastAsia" w:ascii="宋体" w:hAnsi="宋体" w:eastAsia="宋体" w:cs="宋体"/>
          <w:color w:val="auto"/>
          <w:sz w:val="24"/>
          <w:szCs w:val="24"/>
          <w:lang w:eastAsia="zh-CN"/>
        </w:rPr>
        <w:t>乙方</w:t>
      </w:r>
      <w:r>
        <w:rPr>
          <w:rFonts w:hint="eastAsia" w:ascii="宋体" w:hAnsi="宋体" w:eastAsia="宋体" w:cs="宋体"/>
          <w:color w:val="auto"/>
          <w:sz w:val="24"/>
          <w:szCs w:val="24"/>
        </w:rPr>
        <w:t>自行承担由此可能产生的法律后果。</w:t>
      </w:r>
    </w:p>
    <w:p w14:paraId="7FE640F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合同送达条款为独立条款，不受合同整体或其他条款的效力的影响。</w:t>
      </w:r>
    </w:p>
    <w:p w14:paraId="360B5F0C">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本合同发生任何争议，由双方友好协商解决。协商不成，双方同意向</w:t>
      </w:r>
      <w:r>
        <w:rPr>
          <w:rFonts w:hint="eastAsia" w:ascii="宋体" w:hAnsi="宋体" w:eastAsia="宋体" w:cs="宋体"/>
          <w:color w:val="auto"/>
          <w:sz w:val="24"/>
          <w:szCs w:val="24"/>
          <w:lang w:val="en-US" w:eastAsia="zh-CN"/>
        </w:rPr>
        <w:t>甲方所在地</w:t>
      </w:r>
      <w:r>
        <w:rPr>
          <w:rFonts w:hint="eastAsia" w:ascii="宋体" w:hAnsi="宋体" w:eastAsia="宋体" w:cs="宋体"/>
          <w:color w:val="auto"/>
          <w:sz w:val="24"/>
          <w:szCs w:val="24"/>
        </w:rPr>
        <w:t>人民法院提起诉讼。</w:t>
      </w:r>
    </w:p>
    <w:p w14:paraId="678387DD">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 xml:space="preserve">条 </w:t>
      </w:r>
      <w:r>
        <w:rPr>
          <w:rFonts w:hint="eastAsia" w:ascii="宋体" w:hAnsi="宋体" w:eastAsia="宋体" w:cs="宋体"/>
          <w:color w:val="auto"/>
          <w:sz w:val="24"/>
          <w:szCs w:val="24"/>
        </w:rPr>
        <w:t>本合同自双方</w:t>
      </w:r>
      <w:r>
        <w:rPr>
          <w:rFonts w:hint="eastAsia" w:ascii="宋体" w:hAnsi="宋体" w:eastAsia="宋体" w:cs="宋体"/>
          <w:color w:val="auto"/>
          <w:sz w:val="24"/>
          <w:szCs w:val="24"/>
          <w:lang w:eastAsia="zh-CN"/>
        </w:rPr>
        <w:t>签字</w:t>
      </w:r>
      <w:r>
        <w:rPr>
          <w:rFonts w:hint="eastAsia" w:ascii="宋体" w:hAnsi="宋体" w:eastAsia="宋体" w:cs="宋体"/>
          <w:color w:val="auto"/>
          <w:sz w:val="24"/>
          <w:szCs w:val="24"/>
        </w:rPr>
        <w:t>盖章之日起生</w:t>
      </w:r>
      <w:r>
        <w:rPr>
          <w:rFonts w:hint="eastAsia" w:ascii="宋体" w:hAnsi="宋体" w:eastAsia="宋体" w:cs="宋体"/>
          <w:color w:val="auto"/>
          <w:sz w:val="24"/>
          <w:szCs w:val="24"/>
          <w:lang w:eastAsia="zh-CN"/>
        </w:rPr>
        <w:t>效。</w:t>
      </w:r>
      <w:r>
        <w:rPr>
          <w:rFonts w:hint="eastAsia" w:ascii="宋体" w:hAnsi="宋体" w:eastAsia="宋体" w:cs="宋体"/>
          <w:color w:val="auto"/>
          <w:sz w:val="24"/>
          <w:szCs w:val="24"/>
          <w:lang w:val="en-US" w:eastAsia="zh-CN"/>
        </w:rPr>
        <w:t xml:space="preserve">        </w:t>
      </w:r>
    </w:p>
    <w:p w14:paraId="70C51593">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本合同在执行期间，如有未尽事宜，甲乙双方</w:t>
      </w:r>
      <w:r>
        <w:rPr>
          <w:rFonts w:hint="eastAsia" w:ascii="宋体" w:hAnsi="宋体" w:eastAsia="宋体" w:cs="宋体"/>
          <w:color w:val="auto"/>
          <w:sz w:val="24"/>
          <w:szCs w:val="24"/>
          <w:lang w:val="en-US" w:eastAsia="zh-CN"/>
        </w:rPr>
        <w:t>可</w:t>
      </w:r>
      <w:r>
        <w:rPr>
          <w:rFonts w:hint="eastAsia" w:ascii="宋体" w:hAnsi="宋体" w:eastAsia="宋体" w:cs="宋体"/>
          <w:color w:val="auto"/>
          <w:sz w:val="24"/>
          <w:szCs w:val="24"/>
        </w:rPr>
        <w:t>协商另</w:t>
      </w:r>
      <w:r>
        <w:rPr>
          <w:rFonts w:hint="eastAsia" w:ascii="宋体" w:hAnsi="宋体" w:eastAsia="宋体" w:cs="宋体"/>
          <w:color w:val="auto"/>
          <w:sz w:val="24"/>
          <w:szCs w:val="24"/>
          <w:lang w:val="en-US" w:eastAsia="zh-CN"/>
        </w:rPr>
        <w:t>行</w:t>
      </w:r>
      <w:r>
        <w:rPr>
          <w:rFonts w:hint="eastAsia" w:ascii="宋体" w:hAnsi="宋体" w:eastAsia="宋体" w:cs="宋体"/>
          <w:color w:val="auto"/>
          <w:sz w:val="24"/>
          <w:szCs w:val="24"/>
        </w:rPr>
        <w:t>签订补充协议，补充协议与本合同具有同等</w:t>
      </w:r>
      <w:r>
        <w:rPr>
          <w:rFonts w:hint="eastAsia" w:ascii="宋体" w:hAnsi="宋体" w:eastAsia="宋体" w:cs="宋体"/>
          <w:color w:val="auto"/>
          <w:sz w:val="24"/>
          <w:szCs w:val="24"/>
          <w:lang w:val="en-US" w:eastAsia="zh-CN"/>
        </w:rPr>
        <w:t>法律</w:t>
      </w:r>
      <w:r>
        <w:rPr>
          <w:rFonts w:hint="eastAsia" w:ascii="宋体" w:hAnsi="宋体" w:eastAsia="宋体" w:cs="宋体"/>
          <w:color w:val="auto"/>
          <w:sz w:val="24"/>
          <w:szCs w:val="24"/>
        </w:rPr>
        <w:t>效力。</w:t>
      </w:r>
    </w:p>
    <w:p w14:paraId="1E988AD6">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六</w:t>
      </w:r>
      <w:r>
        <w:rPr>
          <w:rFonts w:hint="eastAsia" w:ascii="宋体" w:hAnsi="宋体" w:eastAsia="宋体" w:cs="宋体"/>
          <w:b/>
          <w:bCs/>
          <w:color w:val="auto"/>
          <w:sz w:val="24"/>
          <w:szCs w:val="24"/>
        </w:rPr>
        <w:t>条</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本</w:t>
      </w:r>
      <w:r>
        <w:rPr>
          <w:rFonts w:hint="eastAsia" w:ascii="宋体" w:hAnsi="宋体" w:eastAsia="宋体" w:cs="宋体"/>
          <w:color w:val="auto"/>
          <w:sz w:val="24"/>
          <w:szCs w:val="24"/>
        </w:rPr>
        <w:t>合同一式</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份，甲方执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份，乙方执</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份，具有同等法律效力。</w:t>
      </w:r>
    </w:p>
    <w:p w14:paraId="4450C445">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条</w:t>
      </w:r>
      <w:r>
        <w:rPr>
          <w:rFonts w:hint="eastAsia" w:ascii="宋体" w:hAnsi="宋体" w:eastAsia="宋体" w:cs="宋体"/>
          <w:b/>
          <w:bCs/>
          <w:color w:val="auto"/>
          <w:sz w:val="24"/>
          <w:szCs w:val="24"/>
          <w:lang w:val="en-US" w:eastAsia="zh-CN"/>
        </w:rPr>
        <w:t xml:space="preserve"> </w:t>
      </w:r>
      <w:r>
        <w:rPr>
          <w:rFonts w:hint="eastAsia" w:ascii="宋体" w:hAnsi="宋体" w:eastAsia="宋体" w:cs="宋体"/>
          <w:color w:val="auto"/>
          <w:sz w:val="24"/>
          <w:szCs w:val="24"/>
          <w:lang w:val="en-US" w:eastAsia="zh-CN"/>
        </w:rPr>
        <w:t>甲乙双方其他约定：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w:t>
      </w:r>
    </w:p>
    <w:p w14:paraId="4F2C018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tbl>
      <w:tblPr>
        <w:tblStyle w:val="18"/>
        <w:tblpPr w:leftFromText="180" w:rightFromText="180" w:vertAnchor="text" w:horzAnchor="page" w:tblpX="1198" w:tblpY="349"/>
        <w:tblOverlap w:val="never"/>
        <w:tblW w:w="0" w:type="auto"/>
        <w:tblInd w:w="0" w:type="dxa"/>
        <w:tblLayout w:type="fixed"/>
        <w:tblCellMar>
          <w:top w:w="0" w:type="dxa"/>
          <w:left w:w="108" w:type="dxa"/>
          <w:bottom w:w="0" w:type="dxa"/>
          <w:right w:w="108" w:type="dxa"/>
        </w:tblCellMar>
      </w:tblPr>
      <w:tblGrid>
        <w:gridCol w:w="4868"/>
        <w:gridCol w:w="4868"/>
      </w:tblGrid>
      <w:tr w14:paraId="3FB5CE6C">
        <w:tblPrEx>
          <w:tblCellMar>
            <w:top w:w="0" w:type="dxa"/>
            <w:left w:w="108" w:type="dxa"/>
            <w:bottom w:w="0" w:type="dxa"/>
            <w:right w:w="108" w:type="dxa"/>
          </w:tblCellMar>
        </w:tblPrEx>
        <w:tc>
          <w:tcPr>
            <w:tcW w:w="4868" w:type="dxa"/>
            <w:noWrap w:val="0"/>
            <w:vAlign w:val="top"/>
          </w:tcPr>
          <w:p w14:paraId="0E852E5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甲方：</w:t>
            </w:r>
            <w:r>
              <w:rPr>
                <w:rFonts w:hint="eastAsia" w:ascii="宋体" w:hAnsi="宋体" w:cs="宋体"/>
                <w:color w:val="auto"/>
                <w:kern w:val="0"/>
                <w:sz w:val="24"/>
                <w:szCs w:val="24"/>
                <w:lang w:eastAsia="zh-CN"/>
              </w:rPr>
              <w:t>湄洲湾职业技术学院</w:t>
            </w:r>
          </w:p>
        </w:tc>
        <w:tc>
          <w:tcPr>
            <w:tcW w:w="4868" w:type="dxa"/>
            <w:noWrap w:val="0"/>
            <w:vAlign w:val="top"/>
          </w:tcPr>
          <w:p w14:paraId="1FF631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lang w:val="en-US" w:eastAsia="zh-CN"/>
              </w:rPr>
              <w:t xml:space="preserve"> </w:t>
            </w:r>
          </w:p>
        </w:tc>
      </w:tr>
      <w:tr w14:paraId="66FF118D">
        <w:tblPrEx>
          <w:tblCellMar>
            <w:top w:w="0" w:type="dxa"/>
            <w:left w:w="108" w:type="dxa"/>
            <w:bottom w:w="0" w:type="dxa"/>
            <w:right w:w="108" w:type="dxa"/>
          </w:tblCellMar>
        </w:tblPrEx>
        <w:tc>
          <w:tcPr>
            <w:tcW w:w="4868" w:type="dxa"/>
            <w:noWrap w:val="0"/>
            <w:vAlign w:val="center"/>
          </w:tcPr>
          <w:p w14:paraId="5CC1741E">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p>
        </w:tc>
        <w:tc>
          <w:tcPr>
            <w:tcW w:w="4868" w:type="dxa"/>
            <w:noWrap w:val="0"/>
            <w:vAlign w:val="top"/>
          </w:tcPr>
          <w:p w14:paraId="53CD6A0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单位地址：</w:t>
            </w:r>
            <w:r>
              <w:rPr>
                <w:rFonts w:hint="eastAsia" w:ascii="宋体" w:hAnsi="宋体" w:eastAsia="宋体" w:cs="宋体"/>
                <w:color w:val="auto"/>
                <w:sz w:val="24"/>
                <w:szCs w:val="24"/>
                <w:lang w:val="en-US" w:eastAsia="zh-CN"/>
              </w:rPr>
              <w:t xml:space="preserve"> </w:t>
            </w:r>
          </w:p>
        </w:tc>
      </w:tr>
      <w:tr w14:paraId="121C15B2">
        <w:tblPrEx>
          <w:tblCellMar>
            <w:top w:w="0" w:type="dxa"/>
            <w:left w:w="108" w:type="dxa"/>
            <w:bottom w:w="0" w:type="dxa"/>
            <w:right w:w="108" w:type="dxa"/>
          </w:tblCellMar>
        </w:tblPrEx>
        <w:tc>
          <w:tcPr>
            <w:tcW w:w="4868" w:type="dxa"/>
            <w:noWrap w:val="0"/>
            <w:vAlign w:val="top"/>
          </w:tcPr>
          <w:p w14:paraId="1B71B1F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单位负责人：</w:t>
            </w:r>
          </w:p>
        </w:tc>
        <w:tc>
          <w:tcPr>
            <w:tcW w:w="4868" w:type="dxa"/>
            <w:noWrap w:val="0"/>
            <w:vAlign w:val="top"/>
          </w:tcPr>
          <w:p w14:paraId="06B86C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单位负责人：</w:t>
            </w:r>
          </w:p>
        </w:tc>
      </w:tr>
      <w:tr w14:paraId="392F3087">
        <w:tblPrEx>
          <w:tblCellMar>
            <w:top w:w="0" w:type="dxa"/>
            <w:left w:w="108" w:type="dxa"/>
            <w:bottom w:w="0" w:type="dxa"/>
            <w:right w:w="108" w:type="dxa"/>
          </w:tblCellMar>
        </w:tblPrEx>
        <w:tc>
          <w:tcPr>
            <w:tcW w:w="4868" w:type="dxa"/>
            <w:noWrap w:val="0"/>
            <w:vAlign w:val="top"/>
          </w:tcPr>
          <w:p w14:paraId="5408A8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c>
          <w:tcPr>
            <w:tcW w:w="4868" w:type="dxa"/>
            <w:noWrap w:val="0"/>
            <w:vAlign w:val="top"/>
          </w:tcPr>
          <w:p w14:paraId="31C33BB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p>
        </w:tc>
      </w:tr>
      <w:tr w14:paraId="51CDEAB7">
        <w:tblPrEx>
          <w:tblCellMar>
            <w:top w:w="0" w:type="dxa"/>
            <w:left w:w="108" w:type="dxa"/>
            <w:bottom w:w="0" w:type="dxa"/>
            <w:right w:w="108" w:type="dxa"/>
          </w:tblCellMar>
        </w:tblPrEx>
        <w:tc>
          <w:tcPr>
            <w:tcW w:w="4868" w:type="dxa"/>
            <w:noWrap w:val="0"/>
            <w:vAlign w:val="top"/>
          </w:tcPr>
          <w:p w14:paraId="0FCE03C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c>
          <w:tcPr>
            <w:tcW w:w="4868" w:type="dxa"/>
            <w:noWrap w:val="0"/>
            <w:vAlign w:val="top"/>
          </w:tcPr>
          <w:p w14:paraId="0E37C87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联系方法：</w:t>
            </w:r>
          </w:p>
        </w:tc>
      </w:tr>
      <w:tr w14:paraId="72A539C6">
        <w:tblPrEx>
          <w:tblCellMar>
            <w:top w:w="0" w:type="dxa"/>
            <w:left w:w="108" w:type="dxa"/>
            <w:bottom w:w="0" w:type="dxa"/>
            <w:right w:w="108" w:type="dxa"/>
          </w:tblCellMar>
        </w:tblPrEx>
        <w:tc>
          <w:tcPr>
            <w:tcW w:w="4868" w:type="dxa"/>
            <w:noWrap w:val="0"/>
            <w:vAlign w:val="top"/>
          </w:tcPr>
          <w:p w14:paraId="764421E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868" w:type="dxa"/>
            <w:noWrap w:val="0"/>
            <w:vAlign w:val="top"/>
          </w:tcPr>
          <w:p w14:paraId="61CA530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36579FFD">
        <w:tblPrEx>
          <w:tblCellMar>
            <w:top w:w="0" w:type="dxa"/>
            <w:left w:w="108" w:type="dxa"/>
            <w:bottom w:w="0" w:type="dxa"/>
            <w:right w:w="108" w:type="dxa"/>
          </w:tblCellMar>
        </w:tblPrEx>
        <w:trPr>
          <w:trHeight w:val="68" w:hRule="atLeast"/>
        </w:trPr>
        <w:tc>
          <w:tcPr>
            <w:tcW w:w="4868" w:type="dxa"/>
            <w:noWrap w:val="0"/>
            <w:vAlign w:val="top"/>
          </w:tcPr>
          <w:p w14:paraId="3EA6F70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868" w:type="dxa"/>
            <w:noWrap w:val="0"/>
            <w:vAlign w:val="top"/>
          </w:tcPr>
          <w:p w14:paraId="68739D6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bl>
    <w:p w14:paraId="6741C07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8"/>
          <w:szCs w:val="28"/>
        </w:rPr>
      </w:pPr>
    </w:p>
    <w:p w14:paraId="4CF6CA2F">
      <w:pPr>
        <w:pStyle w:val="16"/>
        <w:widowControl/>
        <w:wordWrap w:val="0"/>
        <w:spacing w:beforeAutospacing="0" w:afterAutospacing="0" w:line="360" w:lineRule="auto"/>
        <w:jc w:val="both"/>
        <w:rPr>
          <w:rFonts w:hint="default" w:cs="宋体"/>
          <w:color w:val="333333"/>
          <w:sz w:val="39"/>
          <w:szCs w:val="39"/>
          <w:shd w:val="clear" w:color="auto" w:fill="FFFFFF"/>
        </w:rPr>
      </w:pPr>
      <w:r>
        <w:rPr>
          <w:rFonts w:hint="eastAsia" w:ascii="宋体" w:hAnsi="宋体" w:eastAsia="宋体" w:cs="宋体"/>
          <w:b/>
          <w:bCs/>
          <w:i w:val="0"/>
          <w:iCs w:val="0"/>
          <w:caps w:val="0"/>
          <w:color w:val="auto"/>
          <w:spacing w:val="0"/>
          <w:sz w:val="39"/>
          <w:szCs w:val="39"/>
          <w:shd w:val="clear" w:color="auto" w:fill="FFFFFF"/>
        </w:rPr>
        <w:br w:type="page"/>
      </w:r>
    </w:p>
    <w:p w14:paraId="182835F8">
      <w:pPr>
        <w:pStyle w:val="5"/>
        <w:widowControl/>
        <w:shd w:val="clear" w:color="auto" w:fill="FFFFFF"/>
        <w:spacing w:beforeAutospacing="0" w:afterAutospacing="0"/>
        <w:jc w:val="center"/>
        <w:rPr>
          <w:rFonts w:hint="default" w:cs="宋体"/>
          <w:color w:val="333333"/>
          <w:sz w:val="39"/>
          <w:szCs w:val="39"/>
          <w:shd w:val="clear" w:color="auto" w:fill="FFFFFF"/>
        </w:rPr>
        <w:sectPr>
          <w:footerReference r:id="rId5" w:type="default"/>
          <w:pgSz w:w="11906" w:h="16838"/>
          <w:pgMar w:top="1440" w:right="1576" w:bottom="1440" w:left="1576" w:header="851" w:footer="992" w:gutter="0"/>
          <w:pgNumType w:fmt="decimal" w:start="2"/>
          <w:cols w:space="425" w:num="1"/>
          <w:docGrid w:type="lines" w:linePitch="312" w:charSpace="0"/>
        </w:sectPr>
      </w:pPr>
    </w:p>
    <w:p w14:paraId="3461B05F">
      <w:pPr>
        <w:pStyle w:val="5"/>
        <w:widowControl/>
        <w:shd w:val="clear" w:color="auto" w:fill="FFFFFF"/>
        <w:spacing w:beforeAutospacing="0" w:afterAutospacing="0"/>
        <w:jc w:val="center"/>
        <w:rPr>
          <w:rFonts w:hint="default" w:cs="宋体"/>
          <w:color w:val="333333"/>
          <w:sz w:val="39"/>
          <w:szCs w:val="39"/>
        </w:rPr>
      </w:pPr>
      <w:r>
        <w:rPr>
          <w:rFonts w:cs="宋体"/>
          <w:color w:val="333333"/>
          <w:sz w:val="39"/>
          <w:szCs w:val="39"/>
          <w:shd w:val="clear" w:color="auto" w:fill="FFFFFF"/>
        </w:rPr>
        <w:t>第五章</w:t>
      </w:r>
      <w:r>
        <w:rPr>
          <w:rFonts w:hint="eastAsia" w:cs="宋体"/>
          <w:color w:val="333333"/>
          <w:sz w:val="39"/>
          <w:szCs w:val="39"/>
          <w:shd w:val="clear" w:color="auto" w:fill="FFFFFF"/>
          <w:lang w:val="en-US" w:eastAsia="zh-CN"/>
        </w:rPr>
        <w:t xml:space="preserve">  </w:t>
      </w:r>
      <w:r>
        <w:rPr>
          <w:rFonts w:cs="宋体"/>
          <w:color w:val="333333"/>
          <w:sz w:val="39"/>
          <w:szCs w:val="39"/>
          <w:shd w:val="clear" w:color="auto" w:fill="FFFFFF"/>
        </w:rPr>
        <w:t>首次响应文件格式</w:t>
      </w:r>
    </w:p>
    <w:p w14:paraId="139C149F">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编制说明</w:t>
      </w:r>
    </w:p>
    <w:p w14:paraId="5BE28A57">
      <w:pPr>
        <w:pStyle w:val="16"/>
        <w:widowControl/>
        <w:shd w:val="clear" w:color="auto" w:fill="FFFFFF"/>
        <w:spacing w:beforeAutospacing="0" w:afterAutospacing="0" w:line="480" w:lineRule="atLeast"/>
        <w:ind w:firstLine="420"/>
        <w:jc w:val="both"/>
        <w:rPr>
          <w:rFonts w:ascii="宋体" w:hAnsi="宋体" w:eastAsia="宋体" w:cs="宋体"/>
          <w:color w:val="333333"/>
          <w:sz w:val="21"/>
          <w:szCs w:val="21"/>
        </w:rPr>
      </w:pPr>
      <w:r>
        <w:rPr>
          <w:rFonts w:hint="eastAsia" w:ascii="宋体" w:hAnsi="宋体" w:eastAsia="宋体" w:cs="宋体"/>
          <w:color w:val="333333"/>
          <w:sz w:val="21"/>
          <w:szCs w:val="21"/>
          <w:shd w:val="clear" w:color="auto" w:fill="FFFFFF"/>
        </w:rPr>
        <w:t>1、本附件所有格式为响应文件的组成部分，供采购人或代理机构编制采购文件时参考使用。由于新增政策、行业管理规定或者不同项目实际特点需要,则采购人或代理机构可以对有关表格进行必要的补充或修改，以满足实际项目的使用。</w:t>
      </w:r>
    </w:p>
    <w:p w14:paraId="041328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25632FB">
      <w:pPr>
        <w:pStyle w:val="5"/>
        <w:widowControl/>
        <w:spacing w:beforeAutospacing="0" w:afterAutospacing="0"/>
        <w:jc w:val="center"/>
        <w:rPr>
          <w:rFonts w:hint="default" w:cs="宋体"/>
          <w:sz w:val="39"/>
          <w:szCs w:val="39"/>
        </w:rPr>
      </w:pPr>
      <w:r>
        <w:rPr>
          <w:rFonts w:cs="宋体"/>
          <w:sz w:val="39"/>
          <w:szCs w:val="39"/>
        </w:rPr>
        <w:t>福建省政府采购项目竞争性谈判</w:t>
      </w:r>
    </w:p>
    <w:p w14:paraId="6E94A99C">
      <w:pPr>
        <w:rPr>
          <w:rFonts w:ascii="宋体" w:hAnsi="宋体" w:eastAsia="宋体" w:cs="宋体"/>
          <w:b/>
          <w:bCs/>
          <w:sz w:val="39"/>
          <w:szCs w:val="39"/>
        </w:rPr>
      </w:pPr>
    </w:p>
    <w:p w14:paraId="37E55767">
      <w:pPr>
        <w:pStyle w:val="17"/>
      </w:pPr>
    </w:p>
    <w:p w14:paraId="685A349C">
      <w:pPr>
        <w:pStyle w:val="6"/>
        <w:widowControl/>
        <w:spacing w:beforeAutospacing="0" w:afterAutospacing="0"/>
        <w:jc w:val="center"/>
        <w:rPr>
          <w:rFonts w:hint="default" w:cs="宋体"/>
          <w:sz w:val="32"/>
          <w:szCs w:val="32"/>
        </w:rPr>
      </w:pPr>
      <w:r>
        <w:rPr>
          <w:rFonts w:cs="宋体"/>
          <w:sz w:val="32"/>
          <w:szCs w:val="32"/>
        </w:rPr>
        <w:t>响应文件</w:t>
      </w:r>
    </w:p>
    <w:p w14:paraId="679A0C66">
      <w:pPr>
        <w:pStyle w:val="6"/>
        <w:widowControl/>
        <w:spacing w:beforeAutospacing="0" w:afterAutospacing="0"/>
        <w:jc w:val="center"/>
        <w:rPr>
          <w:rFonts w:hint="default" w:cs="宋体"/>
          <w:sz w:val="32"/>
          <w:szCs w:val="32"/>
        </w:rPr>
      </w:pPr>
      <w:r>
        <w:rPr>
          <w:rFonts w:cs="宋体"/>
          <w:sz w:val="32"/>
          <w:szCs w:val="32"/>
        </w:rPr>
        <w:t>（首次）</w:t>
      </w:r>
    </w:p>
    <w:p w14:paraId="42762785">
      <w:pPr>
        <w:widowControl/>
        <w:spacing w:after="240"/>
        <w:jc w:val="left"/>
        <w:rPr>
          <w:sz w:val="32"/>
          <w:szCs w:val="32"/>
        </w:rPr>
      </w:pPr>
      <w:r>
        <w:rPr>
          <w:rFonts w:ascii="宋体" w:hAnsi="宋体" w:eastAsia="宋体" w:cs="宋体"/>
          <w:kern w:val="0"/>
          <w:sz w:val="32"/>
          <w:szCs w:val="32"/>
        </w:rPr>
        <w:br w:type="textWrapping"/>
      </w:r>
    </w:p>
    <w:p w14:paraId="1C5E4B69">
      <w:pPr>
        <w:pStyle w:val="6"/>
        <w:widowControl/>
        <w:spacing w:beforeAutospacing="0" w:afterAutospacing="0"/>
        <w:jc w:val="center"/>
        <w:rPr>
          <w:rFonts w:hint="default" w:cs="宋体"/>
          <w:sz w:val="32"/>
          <w:szCs w:val="32"/>
        </w:rPr>
      </w:pPr>
      <w:r>
        <w:rPr>
          <w:rFonts w:cs="宋体"/>
          <w:sz w:val="32"/>
          <w:szCs w:val="32"/>
        </w:rPr>
        <w:t>项目名称：</w:t>
      </w:r>
    </w:p>
    <w:p w14:paraId="62360E31">
      <w:pPr>
        <w:pStyle w:val="6"/>
        <w:widowControl/>
        <w:spacing w:beforeAutospacing="0" w:afterAutospacing="0"/>
        <w:jc w:val="center"/>
        <w:rPr>
          <w:rFonts w:hint="default" w:cs="宋体"/>
          <w:sz w:val="32"/>
          <w:szCs w:val="32"/>
        </w:rPr>
      </w:pPr>
      <w:r>
        <w:rPr>
          <w:rFonts w:cs="宋体"/>
          <w:sz w:val="32"/>
          <w:szCs w:val="32"/>
        </w:rPr>
        <w:t>项目编号：</w:t>
      </w:r>
    </w:p>
    <w:p w14:paraId="4DD7A699">
      <w:pPr>
        <w:pStyle w:val="6"/>
        <w:widowControl/>
        <w:spacing w:beforeAutospacing="0" w:afterAutospacing="0"/>
        <w:jc w:val="center"/>
        <w:rPr>
          <w:rFonts w:hint="default" w:cs="宋体"/>
          <w:sz w:val="32"/>
          <w:szCs w:val="32"/>
        </w:rPr>
      </w:pPr>
      <w:r>
        <w:rPr>
          <w:rFonts w:cs="宋体"/>
          <w:sz w:val="32"/>
          <w:szCs w:val="32"/>
        </w:rPr>
        <w:t>合同包:</w:t>
      </w:r>
    </w:p>
    <w:p w14:paraId="4D59FF51">
      <w:pPr>
        <w:widowControl/>
        <w:spacing w:after="240"/>
        <w:jc w:val="left"/>
        <w:rPr>
          <w:rFonts w:ascii="宋体" w:hAnsi="宋体" w:eastAsia="宋体" w:cs="宋体"/>
          <w:kern w:val="0"/>
          <w:sz w:val="32"/>
          <w:szCs w:val="32"/>
        </w:rPr>
      </w:pPr>
      <w:r>
        <w:rPr>
          <w:rFonts w:ascii="宋体" w:hAnsi="宋体" w:eastAsia="宋体" w:cs="宋体"/>
          <w:kern w:val="0"/>
          <w:sz w:val="32"/>
          <w:szCs w:val="32"/>
        </w:rPr>
        <w:br w:type="textWrapping"/>
      </w:r>
    </w:p>
    <w:p w14:paraId="16C95504">
      <w:pPr>
        <w:pStyle w:val="17"/>
        <w:rPr>
          <w:rFonts w:eastAsia="宋体" w:cs="宋体"/>
          <w:kern w:val="0"/>
          <w:sz w:val="32"/>
          <w:szCs w:val="32"/>
        </w:rPr>
      </w:pPr>
    </w:p>
    <w:p w14:paraId="50A15808">
      <w:pPr>
        <w:pStyle w:val="23"/>
      </w:pPr>
    </w:p>
    <w:p w14:paraId="6BAAEDD4">
      <w:pPr>
        <w:pStyle w:val="6"/>
        <w:widowControl/>
        <w:spacing w:beforeAutospacing="0" w:afterAutospacing="0"/>
        <w:jc w:val="center"/>
        <w:rPr>
          <w:rFonts w:hint="default" w:cs="宋体"/>
          <w:sz w:val="32"/>
          <w:szCs w:val="32"/>
        </w:rPr>
      </w:pPr>
      <w:r>
        <w:rPr>
          <w:rFonts w:cs="宋体"/>
          <w:sz w:val="32"/>
          <w:szCs w:val="32"/>
        </w:rPr>
        <w:t>供应商名称：</w:t>
      </w:r>
    </w:p>
    <w:p w14:paraId="4E3B6E94">
      <w:pPr>
        <w:pStyle w:val="6"/>
        <w:widowControl/>
        <w:spacing w:beforeAutospacing="0" w:afterAutospacing="0"/>
        <w:jc w:val="center"/>
        <w:rPr>
          <w:rFonts w:hint="default" w:cs="宋体"/>
          <w:sz w:val="32"/>
          <w:szCs w:val="32"/>
        </w:rPr>
      </w:pPr>
      <w:r>
        <w:rPr>
          <w:rFonts w:cs="宋体"/>
          <w:sz w:val="32"/>
          <w:szCs w:val="32"/>
        </w:rPr>
        <w:t>日 期：</w:t>
      </w:r>
    </w:p>
    <w:p w14:paraId="11572E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72470D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目录</w:t>
      </w:r>
    </w:p>
    <w:p w14:paraId="5208E84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附件1：谈判响应声明</w:t>
      </w:r>
    </w:p>
    <w:p w14:paraId="406B69C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附件2：报价一览表（含详细报价书）</w:t>
      </w:r>
    </w:p>
    <w:p w14:paraId="6209A45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附件3：资格证明文件</w:t>
      </w:r>
    </w:p>
    <w:p w14:paraId="026F9F4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附件4：</w:t>
      </w:r>
      <w:r>
        <w:rPr>
          <w:rFonts w:hint="eastAsia" w:ascii="宋体" w:hAnsi="宋体" w:eastAsia="宋体" w:cs="宋体"/>
          <w:lang w:eastAsia="zh-CN"/>
        </w:rPr>
        <w:t>响应保证金</w:t>
      </w:r>
      <w:r>
        <w:rPr>
          <w:rFonts w:hint="eastAsia" w:ascii="宋体" w:hAnsi="宋体" w:eastAsia="宋体" w:cs="宋体"/>
        </w:rPr>
        <w:t>凭证</w:t>
      </w:r>
    </w:p>
    <w:p w14:paraId="14B388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附件5：技术、服务和商务响应表</w:t>
      </w:r>
    </w:p>
    <w:p w14:paraId="0BC802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附件6：相关技术、商务、服务响应承诺及资料</w:t>
      </w:r>
    </w:p>
    <w:p w14:paraId="768D5A8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附件7：供应商提交符合政府采购政策的证明材料</w:t>
      </w:r>
    </w:p>
    <w:p w14:paraId="05AA8C6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附件8：要求作为响应文件组成部分的其他内容（若有）</w:t>
      </w:r>
    </w:p>
    <w:p w14:paraId="5C1AE1CE">
      <w:pPr>
        <w:pStyle w:val="16"/>
        <w:widowControl/>
        <w:spacing w:beforeAutospacing="0" w:afterAutospacing="0" w:line="480" w:lineRule="exact"/>
        <w:ind w:firstLine="420"/>
        <w:rPr>
          <w:rFonts w:ascii="宋体" w:hAnsi="宋体" w:eastAsia="宋体" w:cs="宋体"/>
        </w:rPr>
      </w:pPr>
      <w:r>
        <w:rPr>
          <w:rFonts w:hint="eastAsia" w:ascii="宋体" w:hAnsi="宋体" w:eastAsia="宋体" w:cs="宋体"/>
        </w:rPr>
        <w:t>附件9：退还响应保证金说明函</w:t>
      </w:r>
    </w:p>
    <w:p w14:paraId="4754CD33">
      <w:pPr>
        <w:pStyle w:val="16"/>
        <w:widowControl/>
        <w:spacing w:beforeAutospacing="0" w:afterAutospacing="0" w:line="480" w:lineRule="exact"/>
        <w:ind w:firstLine="420"/>
        <w:rPr>
          <w:rFonts w:ascii="宋体" w:hAnsi="宋体" w:eastAsia="宋体" w:cs="宋体"/>
        </w:rPr>
      </w:pPr>
      <w:r>
        <w:rPr>
          <w:rFonts w:hint="eastAsia" w:ascii="宋体" w:hAnsi="宋体" w:eastAsia="宋体" w:cs="宋体"/>
        </w:rPr>
        <w:t>附件10：采购代理服务费承诺书</w:t>
      </w:r>
    </w:p>
    <w:p w14:paraId="72C92252"/>
    <w:p w14:paraId="7DC3FAA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396A30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附件1 谈判响应声明</w:t>
      </w:r>
    </w:p>
    <w:p w14:paraId="47890B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致：(采购人或采购代理机构)</w:t>
      </w:r>
    </w:p>
    <w:p w14:paraId="53DA5D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1.根据贵方为</w:t>
      </w:r>
      <w:r>
        <w:rPr>
          <w:rFonts w:hint="eastAsia" w:ascii="宋体" w:hAnsi="宋体" w:eastAsia="宋体" w:cs="宋体"/>
          <w:u w:val="single"/>
        </w:rPr>
        <w:t>   </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 的采购公告（或采购邀请书），我方签字代表</w:t>
      </w:r>
      <w:r>
        <w:rPr>
          <w:rFonts w:hint="eastAsia" w:ascii="宋体" w:hAnsi="宋体" w:eastAsia="宋体" w:cs="宋体"/>
          <w:u w:val="single"/>
        </w:rPr>
        <w:t> （全名、职务）</w:t>
      </w:r>
      <w:r>
        <w:rPr>
          <w:rFonts w:hint="eastAsia" w:ascii="宋体" w:hAnsi="宋体" w:eastAsia="宋体" w:cs="宋体"/>
        </w:rPr>
        <w:t>经正式授权并代表的供应商</w:t>
      </w:r>
      <w:r>
        <w:rPr>
          <w:rFonts w:hint="eastAsia" w:ascii="宋体" w:hAnsi="宋体" w:eastAsia="宋体" w:cs="宋体"/>
          <w:u w:val="single"/>
        </w:rPr>
        <w:t>（供应商名称、地址）</w:t>
      </w:r>
      <w:r>
        <w:rPr>
          <w:rFonts w:hint="eastAsia" w:ascii="宋体" w:hAnsi="宋体" w:eastAsia="宋体" w:cs="宋体"/>
        </w:rPr>
        <w:t>提交包含下述内容的首次响应纸质文件正本</w:t>
      </w:r>
      <w:r>
        <w:rPr>
          <w:rFonts w:hint="eastAsia" w:ascii="宋体" w:hAnsi="宋体" w:eastAsia="宋体" w:cs="宋体"/>
          <w:u w:val="single"/>
        </w:rPr>
        <w:t> </w:t>
      </w:r>
      <w:r>
        <w:rPr>
          <w:rFonts w:hint="eastAsia" w:ascii="宋体" w:hAnsi="宋体" w:eastAsia="宋体" w:cs="宋体"/>
        </w:rPr>
        <w:t>套，副本</w:t>
      </w:r>
      <w:r>
        <w:rPr>
          <w:rFonts w:hint="eastAsia" w:ascii="宋体" w:hAnsi="宋体" w:eastAsia="宋体" w:cs="宋体"/>
          <w:u w:val="single"/>
        </w:rPr>
        <w:t> </w:t>
      </w:r>
      <w:r>
        <w:rPr>
          <w:rFonts w:hint="eastAsia" w:ascii="宋体" w:hAnsi="宋体" w:eastAsia="宋体" w:cs="宋体"/>
        </w:rPr>
        <w:t>套及电子文档</w:t>
      </w:r>
      <w:r>
        <w:rPr>
          <w:rFonts w:hint="eastAsia" w:ascii="宋体" w:hAnsi="宋体" w:eastAsia="宋体" w:cs="宋体"/>
          <w:u w:val="single"/>
        </w:rPr>
        <w:t> </w:t>
      </w:r>
      <w:r>
        <w:rPr>
          <w:rFonts w:hint="eastAsia" w:ascii="宋体" w:hAnsi="宋体" w:eastAsia="宋体" w:cs="宋体"/>
        </w:rPr>
        <w:t>套。</w:t>
      </w:r>
    </w:p>
    <w:p w14:paraId="155D14D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（1）谈判响应声明</w:t>
      </w:r>
    </w:p>
    <w:p w14:paraId="1DCCE4F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（2）报价一览表（含详细报价书）</w:t>
      </w:r>
    </w:p>
    <w:p w14:paraId="77D2302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（3）资格证明文件</w:t>
      </w:r>
    </w:p>
    <w:p w14:paraId="25224C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（4）</w:t>
      </w:r>
      <w:r>
        <w:rPr>
          <w:rFonts w:hint="eastAsia" w:ascii="宋体" w:hAnsi="宋体" w:eastAsia="宋体" w:cs="宋体"/>
          <w:lang w:eastAsia="zh-CN"/>
        </w:rPr>
        <w:t>响应保证金</w:t>
      </w:r>
      <w:r>
        <w:rPr>
          <w:rFonts w:hint="eastAsia" w:ascii="宋体" w:hAnsi="宋体" w:eastAsia="宋体" w:cs="宋体"/>
        </w:rPr>
        <w:t>凭证</w:t>
      </w:r>
    </w:p>
    <w:p w14:paraId="0FC637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（5）技术、服务和商务响应表</w:t>
      </w:r>
    </w:p>
    <w:p w14:paraId="52CF8A9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（6）相关技术、商务、服务响应承诺及资料</w:t>
      </w:r>
    </w:p>
    <w:p w14:paraId="0D74E6B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（7）供应商提交符合政府采购政策的证明材料</w:t>
      </w:r>
    </w:p>
    <w:p w14:paraId="6F1604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（8）按照采购文件规定，要求作为响应文件组成部分的其他内容（若有）</w:t>
      </w:r>
    </w:p>
    <w:p w14:paraId="5A1597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2.据此函，我方宣布响应承诺如下：</w:t>
      </w:r>
    </w:p>
    <w:p w14:paraId="6CFE57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我方已详细审查全部竞争性采购文件，包括澄清、修改、补充或更正文件（如有的话）和有关附件，我方完全熟悉和理解其中的要求、条款和条件，且无任何异议。除了我方已在技术和商务偏离表中列出的负偏差和不响应外，我方承诺将按竞争性采购文件的各项规定履行合同责任和义务。竞争性采购文件及其附件资料如果有涉及应当保密的内容，我方将严格遵守规定，不将应当保密的内容泄密给第三方或另作它用，如有违反，采购人可依法追究我方的法律责任。</w:t>
      </w:r>
    </w:p>
    <w:p w14:paraId="0F56F41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一旦我方获得成交，我方将按照竞争性采购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采购文件的要求，并在规定的期限内与采购人签订合同。</w:t>
      </w:r>
    </w:p>
    <w:p w14:paraId="10A4C50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358D3D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2.4我方已经按照采购文件要求提交</w:t>
      </w:r>
      <w:r>
        <w:rPr>
          <w:rFonts w:hint="eastAsia" w:ascii="宋体" w:hAnsi="宋体" w:eastAsia="宋体" w:cs="宋体"/>
          <w:lang w:eastAsia="zh-CN"/>
        </w:rPr>
        <w:t>响应保证金</w:t>
      </w:r>
      <w:r>
        <w:rPr>
          <w:rFonts w:hint="eastAsia" w:ascii="宋体" w:hAnsi="宋体" w:eastAsia="宋体" w:cs="宋体"/>
        </w:rPr>
        <w:t>。我方如果发生任何竞争性采购文件中所述不予退还</w:t>
      </w:r>
      <w:r>
        <w:rPr>
          <w:rFonts w:hint="eastAsia" w:ascii="宋体" w:hAnsi="宋体" w:eastAsia="宋体" w:cs="宋体"/>
          <w:lang w:eastAsia="zh-CN"/>
        </w:rPr>
        <w:t>响应保证金</w:t>
      </w:r>
      <w:r>
        <w:rPr>
          <w:rFonts w:hint="eastAsia" w:ascii="宋体" w:hAnsi="宋体" w:eastAsia="宋体" w:cs="宋体"/>
        </w:rPr>
        <w:t>的情况，则我方的</w:t>
      </w:r>
      <w:r>
        <w:rPr>
          <w:rFonts w:hint="eastAsia" w:ascii="宋体" w:hAnsi="宋体" w:eastAsia="宋体" w:cs="宋体"/>
          <w:lang w:eastAsia="zh-CN"/>
        </w:rPr>
        <w:t>响应保证金</w:t>
      </w:r>
      <w:r>
        <w:rPr>
          <w:rFonts w:hint="eastAsia" w:ascii="宋体" w:hAnsi="宋体" w:eastAsia="宋体" w:cs="宋体"/>
        </w:rPr>
        <w:t>将被贵方不予退还，我方对此无异议。</w:t>
      </w:r>
      <w:r>
        <w:rPr>
          <w:rFonts w:hint="eastAsia" w:ascii="宋体" w:hAnsi="宋体" w:eastAsia="宋体" w:cs="宋体"/>
          <w:lang w:eastAsia="zh-CN"/>
        </w:rPr>
        <w:t>响应保证金</w:t>
      </w:r>
      <w:r>
        <w:rPr>
          <w:rFonts w:hint="eastAsia" w:ascii="宋体" w:hAnsi="宋体" w:eastAsia="宋体" w:cs="宋体"/>
        </w:rPr>
        <w:t>或保函有效期与响应文件有效期保持一致</w:t>
      </w:r>
    </w:p>
    <w:p w14:paraId="26799F5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2.5我方愿意向贵方提供任何与本项目谈判采购有关的数据或资料。若贵方需要，我方愿意提供我方作出的一切承诺的证明材料。</w:t>
      </w:r>
    </w:p>
    <w:p w14:paraId="5E3E270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1D7A33D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2.7我方承诺响应文件所提供的全部资料真实可靠，并接受谈判小组、采购人、采购代理机构、监管部门进一步审查其中任何资料真实性的要求</w:t>
      </w:r>
    </w:p>
    <w:p w14:paraId="06731B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通信地址:</w:t>
      </w:r>
      <w:r>
        <w:rPr>
          <w:rFonts w:hint="eastAsia" w:ascii="宋体" w:hAnsi="宋体" w:eastAsia="宋体" w:cs="宋体"/>
          <w:u w:val="single"/>
        </w:rPr>
        <w:t>   </w:t>
      </w:r>
    </w:p>
    <w:p w14:paraId="0F32BEC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邮编：</w:t>
      </w:r>
      <w:r>
        <w:rPr>
          <w:rFonts w:hint="eastAsia" w:ascii="宋体" w:hAnsi="宋体" w:eastAsia="宋体" w:cs="宋体"/>
          <w:u w:val="single"/>
        </w:rPr>
        <w:t>   </w:t>
      </w:r>
      <w:r>
        <w:rPr>
          <w:rFonts w:hint="eastAsia" w:ascii="宋体" w:hAnsi="宋体" w:eastAsia="宋体" w:cs="宋体"/>
        </w:rPr>
        <w:t> 传真号：</w:t>
      </w:r>
      <w:r>
        <w:rPr>
          <w:rFonts w:hint="eastAsia" w:ascii="宋体" w:hAnsi="宋体" w:eastAsia="宋体" w:cs="宋体"/>
          <w:u w:val="single"/>
        </w:rPr>
        <w:t>   </w:t>
      </w:r>
    </w:p>
    <w:p w14:paraId="6E9941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联系电话（固定电话和移动电话）：</w:t>
      </w:r>
      <w:r>
        <w:rPr>
          <w:rFonts w:hint="eastAsia" w:ascii="宋体" w:hAnsi="宋体" w:eastAsia="宋体" w:cs="宋体"/>
          <w:u w:val="single"/>
        </w:rPr>
        <w:t>   </w:t>
      </w:r>
    </w:p>
    <w:p w14:paraId="65A474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C102F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供应商代表电子信箱：</w:t>
      </w:r>
      <w:r>
        <w:rPr>
          <w:rFonts w:hint="eastAsia" w:ascii="宋体" w:hAnsi="宋体" w:eastAsia="宋体" w:cs="宋体"/>
          <w:u w:val="single"/>
        </w:rPr>
        <w:t>   </w:t>
      </w:r>
    </w:p>
    <w:p w14:paraId="4C4843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（全程并加盖公章）</w:t>
      </w:r>
    </w:p>
    <w:p w14:paraId="307ED6C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97FC61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7A8DF18">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附件2 报价一览表</w:t>
      </w:r>
    </w:p>
    <w:p w14:paraId="310ED44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 项目编号∶</w:t>
      </w:r>
      <w:r>
        <w:rPr>
          <w:rFonts w:hint="eastAsia" w:ascii="宋体" w:hAnsi="宋体" w:eastAsia="宋体" w:cs="宋体"/>
          <w:u w:val="single"/>
        </w:rPr>
        <w:t>   </w:t>
      </w:r>
      <w:r>
        <w:rPr>
          <w:rFonts w:hint="eastAsia" w:ascii="宋体" w:hAnsi="宋体" w:eastAsia="宋体" w:cs="宋体"/>
        </w:rPr>
        <w:t>货币单位：元人民币</w:t>
      </w:r>
    </w:p>
    <w:tbl>
      <w:tblPr>
        <w:tblStyle w:val="18"/>
        <w:tblW w:w="4998" w:type="pct"/>
        <w:tblInd w:w="0" w:type="dxa"/>
        <w:tblLayout w:type="autofit"/>
        <w:tblCellMar>
          <w:top w:w="0" w:type="dxa"/>
          <w:left w:w="0" w:type="dxa"/>
          <w:bottom w:w="0" w:type="dxa"/>
          <w:right w:w="0" w:type="dxa"/>
        </w:tblCellMar>
      </w:tblPr>
      <w:tblGrid>
        <w:gridCol w:w="960"/>
        <w:gridCol w:w="1239"/>
        <w:gridCol w:w="4213"/>
        <w:gridCol w:w="1377"/>
        <w:gridCol w:w="1201"/>
      </w:tblGrid>
      <w:tr w14:paraId="620769F0">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5795E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14B621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首次报价</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7D43AB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交货期/工期/项目完成时间/服务时间</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33B364">
            <w:pPr>
              <w:pStyle w:val="16"/>
              <w:widowControl/>
              <w:wordWrap w:val="0"/>
              <w:spacing w:beforeAutospacing="0" w:afterAutospacing="0" w:line="480" w:lineRule="atLeast"/>
              <w:rPr>
                <w:rFonts w:hint="eastAsia" w:ascii="宋体" w:hAnsi="宋体" w:eastAsia="宋体" w:cs="宋体"/>
                <w:lang w:eastAsia="zh-CN"/>
              </w:rPr>
            </w:pPr>
            <w:r>
              <w:rPr>
                <w:rFonts w:hint="eastAsia" w:ascii="宋体" w:hAnsi="宋体" w:eastAsia="宋体" w:cs="宋体"/>
                <w:lang w:eastAsia="zh-CN"/>
              </w:rPr>
              <w:t>响应保证金</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8A543F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备注</w:t>
            </w:r>
          </w:p>
        </w:tc>
      </w:tr>
      <w:tr w14:paraId="07A6CBA8">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8CC24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FC71C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A422B5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D06DD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9873C2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3803586C">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905BB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809A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18DF93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1365A9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8CFA30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1DFB1D7C">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63541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w:t>
            </w:r>
          </w:p>
        </w:tc>
        <w:tc>
          <w:tcPr>
            <w:tcW w:w="7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DEBA60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9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DDD9C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2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D3A3AC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68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E4DAF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530214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备注：详细报价书另纸详列，格式自拟。</w:t>
      </w:r>
    </w:p>
    <w:p w14:paraId="48BC193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1768BA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08CC20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附件2-1 详细报价书</w:t>
      </w:r>
    </w:p>
    <w:p w14:paraId="2F9681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3DF92A3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各供应商应根据竞争性采购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436C76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A034E9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不能详细列明采购标的的技术、服务要求的谈判采购项目或者如优惠率谈判、单价谈判等特殊类型的谈判采购项目，由供应商根据采购文件的具体规定和项目特点提交详细报价书，采购人或采购代理机构如果对详细报价书有统一格式要求的，可以进行规定或附表。如果没有特别要求的，则格式由供应商根据项目特点自行拟制。</w:t>
      </w:r>
    </w:p>
    <w:p w14:paraId="468028FF">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6D38B35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CE8B7E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1F0A2A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839B6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358CA0E2">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 资格证明文件</w:t>
      </w:r>
    </w:p>
    <w:p w14:paraId="6A8AB83D">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 参加竞争性谈判的声明函 </w:t>
      </w:r>
    </w:p>
    <w:p w14:paraId="35D1456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94EC6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1、关于贵方</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r>
        <w:rPr>
          <w:rFonts w:hint="eastAsia" w:ascii="宋体" w:hAnsi="宋体" w:eastAsia="宋体" w:cs="宋体"/>
          <w:u w:val="single"/>
        </w:rPr>
        <w:t>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采购公告（或采购邀请），本签字人代表供应商参加竞争性谈判，我方提供竞争性采购文件中规定的相应资料和说明。本签字人确认响应文件中所有提交的文件、声明或资料（包括但不限于资格证明文件）是真实的、合法的、准确的、有效的。</w:t>
      </w:r>
    </w:p>
    <w:p w14:paraId="44595B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2、供应商的基本概况：</w:t>
      </w:r>
    </w:p>
    <w:p w14:paraId="6D8DC02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2.1供应商单位名称：</w:t>
      </w:r>
      <w:r>
        <w:rPr>
          <w:rFonts w:hint="eastAsia" w:ascii="宋体" w:hAnsi="宋体" w:eastAsia="宋体" w:cs="宋体"/>
          <w:u w:val="single"/>
        </w:rPr>
        <w:t>           </w:t>
      </w:r>
    </w:p>
    <w:p w14:paraId="3294C52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2.2注册地址：</w:t>
      </w:r>
      <w:r>
        <w:rPr>
          <w:rFonts w:hint="eastAsia" w:ascii="宋体" w:hAnsi="宋体" w:eastAsia="宋体" w:cs="宋体"/>
          <w:u w:val="single"/>
        </w:rPr>
        <w:t>           </w:t>
      </w:r>
    </w:p>
    <w:p w14:paraId="5898A8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2.3单位负责人姓名：</w:t>
      </w:r>
      <w:r>
        <w:rPr>
          <w:rFonts w:hint="eastAsia" w:ascii="宋体" w:hAnsi="宋体" w:eastAsia="宋体" w:cs="宋体"/>
          <w:u w:val="single"/>
        </w:rPr>
        <w:t>  </w:t>
      </w:r>
      <w:r>
        <w:rPr>
          <w:rFonts w:hint="eastAsia" w:ascii="宋体" w:hAnsi="宋体" w:eastAsia="宋体" w:cs="宋体"/>
        </w:rPr>
        <w:t>性别：</w:t>
      </w:r>
      <w:r>
        <w:rPr>
          <w:rFonts w:hint="eastAsia" w:ascii="宋体" w:hAnsi="宋体" w:eastAsia="宋体" w:cs="宋体"/>
          <w:u w:val="single"/>
        </w:rPr>
        <w:t>  </w:t>
      </w:r>
      <w:r>
        <w:rPr>
          <w:rFonts w:hint="eastAsia" w:ascii="宋体" w:hAnsi="宋体" w:eastAsia="宋体" w:cs="宋体"/>
        </w:rPr>
        <w:t>年龄：</w:t>
      </w:r>
      <w:r>
        <w:rPr>
          <w:rFonts w:hint="eastAsia" w:ascii="宋体" w:hAnsi="宋体" w:eastAsia="宋体" w:cs="宋体"/>
          <w:u w:val="single"/>
        </w:rPr>
        <w:t>  </w:t>
      </w:r>
      <w:r>
        <w:rPr>
          <w:rFonts w:hint="eastAsia" w:ascii="宋体" w:hAnsi="宋体" w:eastAsia="宋体" w:cs="宋体"/>
        </w:rPr>
        <w:t>职务：</w:t>
      </w:r>
      <w:r>
        <w:rPr>
          <w:rFonts w:hint="eastAsia" w:ascii="宋体" w:hAnsi="宋体" w:eastAsia="宋体" w:cs="宋体"/>
          <w:u w:val="single"/>
        </w:rPr>
        <w:t>  </w:t>
      </w:r>
      <w:r>
        <w:rPr>
          <w:rFonts w:hint="eastAsia" w:ascii="宋体" w:hAnsi="宋体" w:eastAsia="宋体" w:cs="宋体"/>
        </w:rPr>
        <w:t>。</w:t>
      </w:r>
    </w:p>
    <w:p w14:paraId="4A90A0C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备注：“单位负责人”指单位法定代表人（供应商为法人的）或法律、法规规定代表单位行使职权的主要负责人（供应商为其他组织的）。</w:t>
      </w:r>
    </w:p>
    <w:p w14:paraId="4B9E8A3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对于接受联合体形式的谈判且供应商是联合体的，则联合体各成员都应当提交本资格证明文件。</w:t>
      </w:r>
    </w:p>
    <w:p w14:paraId="6BF1DC49">
      <w:pPr>
        <w:widowControl/>
        <w:spacing w:after="240"/>
        <w:jc w:val="left"/>
      </w:pPr>
      <w:r>
        <w:rPr>
          <w:rFonts w:ascii="宋体" w:hAnsi="宋体" w:eastAsia="宋体" w:cs="宋体"/>
          <w:kern w:val="0"/>
          <w:sz w:val="24"/>
        </w:rPr>
        <w:br w:type="textWrapping"/>
      </w:r>
    </w:p>
    <w:p w14:paraId="79D08F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C1EA40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FDCB7E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B9B4CF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4084D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附件3-2 供应商的资格声明</w:t>
      </w:r>
    </w:p>
    <w:p w14:paraId="4FE583E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128F4D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1、我方已知晓竞争性采购文件要求并认真审核自身情况，在此郑重声明，我方具备并满足下列各项条款的规定。本声明如有虚假或不实之处，我方将失去合格供应商资格且我方的</w:t>
      </w:r>
      <w:r>
        <w:rPr>
          <w:rFonts w:hint="eastAsia" w:ascii="宋体" w:hAnsi="宋体" w:eastAsia="宋体" w:cs="宋体"/>
          <w:lang w:eastAsia="zh-CN"/>
        </w:rPr>
        <w:t>响应保证金</w:t>
      </w:r>
      <w:r>
        <w:rPr>
          <w:rFonts w:hint="eastAsia" w:ascii="宋体" w:hAnsi="宋体" w:eastAsia="宋体" w:cs="宋体"/>
        </w:rPr>
        <w:t>将不予退还。</w:t>
      </w:r>
    </w:p>
    <w:tbl>
      <w:tblPr>
        <w:tblStyle w:val="18"/>
        <w:tblW w:w="4999" w:type="pct"/>
        <w:tblInd w:w="0" w:type="dxa"/>
        <w:tblLayout w:type="autofit"/>
        <w:tblCellMar>
          <w:top w:w="0" w:type="dxa"/>
          <w:left w:w="0" w:type="dxa"/>
          <w:bottom w:w="0" w:type="dxa"/>
          <w:right w:w="0" w:type="dxa"/>
        </w:tblCellMar>
      </w:tblPr>
      <w:tblGrid>
        <w:gridCol w:w="6019"/>
        <w:gridCol w:w="2973"/>
      </w:tblGrid>
      <w:tr w14:paraId="10141E9B">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B40F5F">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《中华人民共和国政府采购法》第二十二条对供应商的要求</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B5AED37">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供应商对是否符合要求做如实声明</w:t>
            </w:r>
          </w:p>
        </w:tc>
      </w:tr>
      <w:tr w14:paraId="2D1DDEA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25068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（1）具有独立承担民事责任的能力</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A77683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2A45B2D8">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567094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（2）具有良好的商业信誉和健全的财务会计制度</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2AC60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B423F7C">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10CD8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（3）具有履行合同所必需的设备和专业技术能力</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8785D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2F021504">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971E59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（4）有依法缴纳税收和社会保障资金的良好记录</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F51134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11D1316A">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DFE06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（5）参加政府采购活动前三年内，在经营活动中没有重大违法记录</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BF8A5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5BB96889">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F288E0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（6）法律、行政法规规定的其他条件。</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FA26E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3E4A4E3B">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779B9C">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采购文件对合格供应商的一般规定</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E4D757">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供应商对是否违反一般规定做如实声明</w:t>
            </w:r>
          </w:p>
        </w:tc>
      </w:tr>
      <w:tr w14:paraId="19DB0F69">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70945C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供应商除了应遵守政府采购法及实施条例、政府采购非招标采购方式管理办法及财政部、福建省财政厅有关政府采购文件的规定外，还应遵守有关法律、法规和规章的强制性规定。</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2FAF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75518C7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4C693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25E7F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0C6147A6">
        <w:tblPrEx>
          <w:tblCellMar>
            <w:top w:w="0" w:type="dxa"/>
            <w:left w:w="0" w:type="dxa"/>
            <w:bottom w:w="0" w:type="dxa"/>
            <w:right w:w="0" w:type="dxa"/>
          </w:tblCellMar>
        </w:tblPrEx>
        <w:tc>
          <w:tcPr>
            <w:tcW w:w="334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D01B3A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列入失信被执行人、重大税收违法案件当事人名单、政府采购严重违法失信行为记录名单的供应商，不得参加政府采购活动。</w:t>
            </w:r>
          </w:p>
        </w:tc>
        <w:tc>
          <w:tcPr>
            <w:tcW w:w="16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86F2DA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38D843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2、我方对上述声明的真实性、合法性、准确性、有效性负责，并愿意根据采购文件和谈判过程中贵方要求提供全部现有资料、数据、文件等予以证实。</w:t>
      </w:r>
    </w:p>
    <w:p w14:paraId="2250F6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备注：对于接受联合体形式的谈判且供应商是联合体的，则联合体各成员都应当提交本资格证明文件。</w:t>
      </w:r>
    </w:p>
    <w:p w14:paraId="4466B4B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56FA0E9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5ACBD6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C9D75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DB2AF1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附件3-3 单位负责人授权书</w:t>
      </w:r>
    </w:p>
    <w:p w14:paraId="7124217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80EF5B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 </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2B9D5D0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供应商代表无转委权。特此授权。</w:t>
      </w:r>
    </w:p>
    <w:p w14:paraId="59C2B0A7">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（以下无正文）</w:t>
      </w:r>
    </w:p>
    <w:p w14:paraId="07DD55F6">
      <w:pPr>
        <w:widowControl/>
        <w:spacing w:after="240"/>
        <w:jc w:val="left"/>
      </w:pPr>
      <w:r>
        <w:rPr>
          <w:rFonts w:ascii="宋体" w:hAnsi="宋体" w:eastAsia="宋体" w:cs="宋体"/>
          <w:kern w:val="0"/>
          <w:sz w:val="24"/>
        </w:rPr>
        <w:br w:type="textWrapping"/>
      </w:r>
    </w:p>
    <w:p w14:paraId="7840D59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059C55C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 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14:paraId="2F7BF914">
      <w:pPr>
        <w:widowControl/>
        <w:spacing w:after="240"/>
        <w:jc w:val="left"/>
      </w:pPr>
    </w:p>
    <w:p w14:paraId="325685D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授权方</w:t>
      </w:r>
    </w:p>
    <w:p w14:paraId="5628386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14:paraId="5A62ED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14:paraId="1C880B0C">
      <w:pPr>
        <w:widowControl/>
        <w:spacing w:after="240"/>
        <w:jc w:val="left"/>
      </w:pPr>
    </w:p>
    <w:p w14:paraId="12BB9EA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接受授权方</w:t>
      </w:r>
    </w:p>
    <w:p w14:paraId="2BA3744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5B30BDA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7FF21C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附：单位负责人、供应商代表的身份证正反面复印件</w:t>
      </w:r>
    </w:p>
    <w:tbl>
      <w:tblPr>
        <w:tblStyle w:val="18"/>
        <w:tblW w:w="5000" w:type="pct"/>
        <w:tblInd w:w="0" w:type="dxa"/>
        <w:tblLayout w:type="autofit"/>
        <w:tblCellMar>
          <w:top w:w="0" w:type="dxa"/>
          <w:left w:w="0" w:type="dxa"/>
          <w:bottom w:w="0" w:type="dxa"/>
          <w:right w:w="0" w:type="dxa"/>
        </w:tblCellMar>
      </w:tblPr>
      <w:tblGrid>
        <w:gridCol w:w="8994"/>
      </w:tblGrid>
      <w:tr w14:paraId="41F3A48C">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3D88B59">
            <w:pPr>
              <w:pStyle w:val="16"/>
              <w:widowControl/>
              <w:wordWrap w:val="0"/>
              <w:spacing w:beforeAutospacing="0" w:afterAutospacing="0" w:line="480" w:lineRule="atLeast"/>
              <w:rPr>
                <w:rFonts w:ascii="宋体" w:hAnsi="宋体" w:eastAsia="宋体" w:cs="宋体"/>
                <w:b/>
                <w:bCs/>
              </w:rPr>
            </w:pPr>
            <w:r>
              <w:rPr>
                <w:rFonts w:hint="eastAsia" w:ascii="宋体" w:hAnsi="宋体" w:eastAsia="宋体" w:cs="宋体"/>
                <w:b/>
                <w:bCs/>
              </w:rPr>
              <w:t>要求：真实、有效、清晰</w:t>
            </w:r>
          </w:p>
        </w:tc>
      </w:tr>
    </w:tbl>
    <w:p w14:paraId="5E4810F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9EE5E0A">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1、企业（银行、保险、石油石化、电力、电信等行业除外）、事业单位和社会团体法人的“单位负责人”指法定代表人，即与实际提交的“营业执照等证明文件”载明的一致。</w:t>
      </w:r>
    </w:p>
    <w:p w14:paraId="2F52E41C">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08F1EC40">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23A1ECBD">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4、对于接受联合体形式的谈判且供应商是联合体的，则只需要联合体的牵头方提交本授权书，在纸质响应文件正本中的本授权书应为原件。</w:t>
      </w:r>
    </w:p>
    <w:p w14:paraId="1E6E119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B13406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附件3-4 营业执照等证明文件</w:t>
      </w:r>
    </w:p>
    <w:p w14:paraId="3769A60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A9385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（）供应商为法人（包括企业、事业单位和社会团体）的</w:t>
      </w:r>
    </w:p>
    <w:p w14:paraId="2807B7F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14:paraId="7C2BB53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（）供应商为非法人（包括其他组织、自然人）的</w:t>
      </w:r>
    </w:p>
    <w:p w14:paraId="75EFEE0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14:paraId="571D6BE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14:paraId="04C24E52">
      <w:pPr>
        <w:widowControl/>
        <w:spacing w:after="240"/>
        <w:jc w:val="left"/>
      </w:pPr>
    </w:p>
    <w:p w14:paraId="74DA766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6C47371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1、请供应商根据实际情况填写，在相应的（）中打“√”并选择相应的“□”（若有）后，再按照本格式的要求提供相应证明材料的复印件。</w:t>
      </w:r>
    </w:p>
    <w:p w14:paraId="360C0BC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4F865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2AA1A3DA">
      <w:pPr>
        <w:widowControl/>
        <w:spacing w:after="240"/>
        <w:jc w:val="left"/>
      </w:pPr>
    </w:p>
    <w:p w14:paraId="78E7636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887B9A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9A47C4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757A7C2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B9F3471">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附件3-5 财务状况报告</w:t>
      </w:r>
    </w:p>
    <w:p w14:paraId="33195E5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C70E5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（）供应商提供财务报告的</w:t>
      </w:r>
    </w:p>
    <w:p w14:paraId="1946E9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财务报告复印件，包括资产负债表、利润表、现金流量表、所有者权益变动表及其附注（若有）、会计师事务所营业执照和注册会计师资格证书，上述证明材料真实有效，否则我方负全部责任。</w:t>
      </w:r>
    </w:p>
    <w:p w14:paraId="6876317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0E16ED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□社会团体、民办非企单位适用：现附上我方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65CEE03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（）供应商提供资信证明的</w:t>
      </w:r>
    </w:p>
    <w:p w14:paraId="342A31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1C23B4A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□自然人适用（包括企业、事业单位、社会团体和其他组织）：现附上我方银行：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647CD05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（）供应商提供谈判担保函的</w:t>
      </w:r>
    </w:p>
    <w:p w14:paraId="792C7F9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出具的谈判担保函复印件，上述证明材料真实有效，否则我方负全部责任。</w:t>
      </w:r>
    </w:p>
    <w:p w14:paraId="5BDC6B8B">
      <w:pPr>
        <w:widowControl/>
        <w:spacing w:after="240"/>
        <w:jc w:val="left"/>
      </w:pPr>
    </w:p>
    <w:p w14:paraId="1C729E8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※注意事项：</w:t>
      </w:r>
    </w:p>
    <w:p w14:paraId="7D2D57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6AE42DA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2、供应商提供的财务报告复印件（成立年限按照首次响应文件递交截止时间推算）应符合下列规定：</w:t>
      </w:r>
    </w:p>
    <w:p w14:paraId="18CC109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2.1成立年限满1年及以上的供应商，</w:t>
      </w:r>
      <w:r>
        <w:rPr>
          <w:rFonts w:hint="eastAsia" w:ascii="宋体" w:hAnsi="宋体" w:eastAsia="宋体" w:cs="宋体"/>
          <w:lang w:eastAsia="zh-CN"/>
        </w:rPr>
        <w:t>提供经审计的上一年度的年度财务报告</w:t>
      </w:r>
      <w:r>
        <w:rPr>
          <w:rFonts w:hint="eastAsia" w:ascii="宋体" w:hAnsi="宋体" w:eastAsia="宋体" w:cs="宋体"/>
        </w:rPr>
        <w:t>。</w:t>
      </w:r>
    </w:p>
    <w:p w14:paraId="6678550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14:paraId="47830583">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※无法按照本格式注意事项第2.1、2.2条规定提供财务报告复印件的供应商，应按照本格式注意事项的要求选择提供资信证明复印件或谈判担保函复印件。</w:t>
      </w:r>
    </w:p>
    <w:p w14:paraId="1ED34AF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3、“财政部门认可的政府采购专业担保机构”应符合《财政部关于开展政府采购信用担保试点工作方案》（财库[2011]124号）的规定。</w:t>
      </w:r>
    </w:p>
    <w:p w14:paraId="71EA192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14:paraId="52479C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5、对于接受联合体形式的谈判且供应商是联合体的，则联合体各成员都应当提交本资格证明文件。</w:t>
      </w:r>
    </w:p>
    <w:p w14:paraId="4F6AFCEB">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43234EF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B44F3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D7931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00E0F1E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0005B49">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附件3-6 依法缴纳税收证明材料</w:t>
      </w:r>
    </w:p>
    <w:p w14:paraId="47387DB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C0A1F2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1、依法缴纳税收的供应商</w:t>
      </w:r>
    </w:p>
    <w:p w14:paraId="505E1D3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（）法人（包括企业、事业单位和社会团体）的</w:t>
      </w:r>
    </w:p>
    <w:p w14:paraId="32ACB9B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 </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794887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（）非法人（包括其他组织、自然人）的</w:t>
      </w:r>
    </w:p>
    <w:p w14:paraId="303B1B9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777D19E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2、依法减免税收的供应商</w:t>
      </w:r>
    </w:p>
    <w:p w14:paraId="77ED68A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（）现附上我方依法免税证明材料复印件，上述证明材料真实有效，否则我方负全部责任。</w:t>
      </w:r>
    </w:p>
    <w:p w14:paraId="5BCAC0F7">
      <w:pPr>
        <w:widowControl/>
        <w:spacing w:after="240"/>
        <w:jc w:val="left"/>
      </w:pPr>
    </w:p>
    <w:p w14:paraId="6222D1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0A2CE47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1959CA6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2、供应商提供的税收凭据复印件应符合下列规定：</w:t>
      </w:r>
    </w:p>
    <w:p w14:paraId="593C78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14:paraId="6D54E21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2.2首次响应文件递交截止时间的当月成立的供应商，视同满足本项资格条件要求。</w:t>
      </w:r>
    </w:p>
    <w:p w14:paraId="53D391F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2.3若为依法免税范围的供应商，提供依法免税证明材料的，视同满足本项资格条件要求。</w:t>
      </w:r>
    </w:p>
    <w:p w14:paraId="3DC52780">
      <w:pPr>
        <w:widowControl/>
        <w:spacing w:after="240"/>
        <w:jc w:val="left"/>
      </w:pPr>
    </w:p>
    <w:p w14:paraId="786B74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928B16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3575B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1AB17F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63C551C">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附件3-7 依法缴纳社会保障资金证明材料</w:t>
      </w:r>
    </w:p>
    <w:p w14:paraId="7067F2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653F67D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1、依法缴纳社会保障资金的供应商</w:t>
      </w:r>
    </w:p>
    <w:p w14:paraId="684E09F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（）法人（包括企业、事业单位和社会团体）的</w:t>
      </w:r>
    </w:p>
    <w:p w14:paraId="142C112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 日我方缴纳的社会保险凭据（限：税务机关/社会保障资金管理机关的专用收据或社会保险缴纳清单，或社会保险的银行缴款收讫凭证）复印件，上述证明材料真实有效，否则我方负全部责任。</w:t>
      </w:r>
    </w:p>
    <w:p w14:paraId="1F24DE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（）非法人（包括其他组织、自然人）的</w:t>
      </w:r>
    </w:p>
    <w:p w14:paraId="13C1BA1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14:paraId="5F500A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2、依法不需要缴纳或暂缓缴纳社会保障资金的供应商</w:t>
      </w:r>
    </w:p>
    <w:p w14:paraId="481AFE2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（）现附上我方依法不需要缴纳社会保障资金证明材料复印件，上述证明材料真实有效，否则我方负全部责任。</w:t>
      </w:r>
    </w:p>
    <w:p w14:paraId="1A9A3A51">
      <w:pPr>
        <w:widowControl/>
        <w:spacing w:after="240"/>
        <w:jc w:val="left"/>
      </w:pPr>
      <w:r>
        <w:rPr>
          <w:rFonts w:ascii="宋体" w:hAnsi="宋体" w:eastAsia="宋体" w:cs="宋体"/>
          <w:kern w:val="0"/>
          <w:sz w:val="24"/>
        </w:rPr>
        <w:t>、</w:t>
      </w:r>
    </w:p>
    <w:p w14:paraId="22E45DF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3F7D5A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1、请供应商根据实际情况填写，在相应的（）中打“√”，并按照本格式的要求提供相应证明材料的复印件。</w:t>
      </w:r>
    </w:p>
    <w:p w14:paraId="5944290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2、供应商提供的社会保险凭据复印件应符合下列规定：</w:t>
      </w:r>
    </w:p>
    <w:p w14:paraId="03DCD00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14:paraId="6C5A1C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2.2首次响应文件递交截止时间的当月成立的供应商，视同满足本项资格条件要求。</w:t>
      </w:r>
    </w:p>
    <w:p w14:paraId="04075AA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2.3若为依法不需要缴纳或暂缓缴纳社会保障资金的供应商，提供依法不需要缴纳或暂缓缴纳社会保障资金证明材料的，视同满足本项资格条件要求。</w:t>
      </w:r>
    </w:p>
    <w:p w14:paraId="004C7926">
      <w:pPr>
        <w:widowControl/>
        <w:spacing w:after="240"/>
        <w:jc w:val="left"/>
      </w:pPr>
    </w:p>
    <w:p w14:paraId="521C3DB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028175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4063939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3F17D42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2275A3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附件3-8 具备履行合同所必需设备和专业技术能力证明材料</w:t>
      </w:r>
    </w:p>
    <w:p w14:paraId="3F4833D4">
      <w:pPr>
        <w:pStyle w:val="5"/>
        <w:widowControl/>
        <w:spacing w:beforeAutospacing="0" w:afterAutospacing="0"/>
        <w:jc w:val="center"/>
        <w:rPr>
          <w:rFonts w:hint="default" w:cs="宋体"/>
          <w:sz w:val="39"/>
          <w:szCs w:val="39"/>
        </w:rPr>
      </w:pPr>
      <w:r>
        <w:rPr>
          <w:rFonts w:cs="宋体"/>
          <w:sz w:val="39"/>
          <w:szCs w:val="39"/>
        </w:rPr>
        <w:t>声明函</w:t>
      </w:r>
    </w:p>
    <w:p w14:paraId="446867A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49AE55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我方具备履行合同所必需的设备和专业技术能力，并对本声明承诺的真实性负责，否则产生不利后果由我方承担责任。</w:t>
      </w:r>
    </w:p>
    <w:p w14:paraId="356833F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特此声明。</w:t>
      </w:r>
    </w:p>
    <w:p w14:paraId="6095A98D">
      <w:pPr>
        <w:widowControl/>
        <w:spacing w:after="240"/>
        <w:jc w:val="left"/>
      </w:pPr>
    </w:p>
    <w:p w14:paraId="234A1E6D">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1.采购文件“供应商的资格”中特定资格条件如果没有特别规定，则由供应商在响应文件中按上述格式提供其具备履行合同所必需的设备和专业技术能力的声明即可，声明函应加盖供应商单位公章。</w:t>
      </w:r>
    </w:p>
    <w:p w14:paraId="3EE9DD1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如果根据项目的特点和需要，对履行合同所必需的设备和专业技术能力的证明材料有特别专项要求的，则采购人或采购代理机构应当在采购文件“供应商的资格”中特定资格条件进行明确约定，供应商可以不用提供上述格式要求的声明函，但必须按特定资格条件的规定提供相应专项证明材料，并对相应证明材料的真实性负责。</w:t>
      </w:r>
    </w:p>
    <w:p w14:paraId="2552C17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3.对于接受联合体形式的谈判且供应商是联合体的，则联合体各成员都应当提交本资格证明文件。</w:t>
      </w:r>
    </w:p>
    <w:p w14:paraId="6EE6FD95">
      <w:pPr>
        <w:widowControl/>
        <w:spacing w:after="240"/>
        <w:jc w:val="left"/>
      </w:pPr>
    </w:p>
    <w:p w14:paraId="4F07CA7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5733097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7A10DD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43D152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57B1AC4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附件3-9 信用记录查询结果</w:t>
      </w:r>
    </w:p>
    <w:p w14:paraId="4578267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1、由谈判小组通过网站查询并打印供应商的信用记录。</w:t>
      </w:r>
    </w:p>
    <w:p w14:paraId="23CD7DD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3EA4D54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0A378E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E7C05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附件3-10 联合体协议</w:t>
      </w:r>
    </w:p>
    <w:p w14:paraId="4B5808CC">
      <w:pPr>
        <w:pStyle w:val="16"/>
        <w:widowControl/>
        <w:spacing w:beforeAutospacing="0" w:afterAutospacing="0" w:line="480" w:lineRule="atLeast"/>
        <w:ind w:firstLine="420"/>
        <w:jc w:val="center"/>
        <w:rPr>
          <w:rFonts w:ascii="宋体" w:hAnsi="宋体" w:eastAsia="宋体" w:cs="宋体"/>
          <w:b/>
          <w:bCs/>
        </w:rPr>
      </w:pPr>
      <w:r>
        <w:rPr>
          <w:rFonts w:hint="eastAsia" w:ascii="宋体" w:hAnsi="宋体" w:eastAsia="宋体" w:cs="宋体"/>
          <w:b/>
          <w:bCs/>
        </w:rPr>
        <w:t>（接受联合体的项目使用）</w:t>
      </w:r>
    </w:p>
    <w:p w14:paraId="7196B0E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B4C13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(项目名称)</w:t>
      </w:r>
      <w:r>
        <w:rPr>
          <w:rFonts w:hint="eastAsia" w:ascii="宋体" w:hAnsi="宋体" w:eastAsia="宋体" w:cs="宋体"/>
        </w:rPr>
        <w:t>项目（项目编号：</w:t>
      </w:r>
      <w:r>
        <w:rPr>
          <w:rFonts w:hint="eastAsia" w:ascii="宋体" w:hAnsi="宋体" w:eastAsia="宋体" w:cs="宋体"/>
          <w:u w:val="single"/>
        </w:rPr>
        <w:t>（填写“项目编号”）</w:t>
      </w:r>
      <w:r>
        <w:rPr>
          <w:rFonts w:hint="eastAsia" w:ascii="宋体" w:hAnsi="宋体" w:eastAsia="宋体" w:cs="宋体"/>
        </w:rPr>
        <w:t>）的响应。现就联合体参加本项目响应谈判的有关事宜达成下列协议：</w:t>
      </w:r>
    </w:p>
    <w:p w14:paraId="1BFED30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一、联合体各方应承担的工作和义务具体如下：</w:t>
      </w:r>
    </w:p>
    <w:p w14:paraId="76DE20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491DF67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2、成员方：</w:t>
      </w:r>
    </w:p>
    <w:p w14:paraId="282FEC3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3603665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02741E5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二、联合体各方的合同金额占比，具体如下：</w:t>
      </w:r>
    </w:p>
    <w:p w14:paraId="6F9B16B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74F4198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2、成员方：</w:t>
      </w:r>
    </w:p>
    <w:p w14:paraId="04817E3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7D8FC57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6F5E082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三、联合体各方约定</w:t>
      </w:r>
    </w:p>
    <w:p w14:paraId="3DE212B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w:t>
      </w:r>
      <w:r>
        <w:rPr>
          <w:rFonts w:hint="eastAsia" w:ascii="宋体" w:hAnsi="宋体" w:eastAsia="宋体" w:cs="宋体"/>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38D4137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2、联合体各方约定由（填写“牵头方的全称”）代表联合体办理</w:t>
      </w:r>
      <w:r>
        <w:rPr>
          <w:rFonts w:hint="eastAsia" w:ascii="宋体" w:hAnsi="宋体" w:eastAsia="宋体" w:cs="宋体"/>
          <w:lang w:eastAsia="zh-CN"/>
        </w:rPr>
        <w:t>响应保证金</w:t>
      </w:r>
      <w:r>
        <w:rPr>
          <w:rFonts w:hint="eastAsia" w:ascii="宋体" w:hAnsi="宋体" w:eastAsia="宋体" w:cs="宋体"/>
        </w:rPr>
        <w:t>事宜。</w:t>
      </w:r>
    </w:p>
    <w:p w14:paraId="494B42B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14:paraId="24E52F1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五、本协议自签署之日起生效，政府采购合同履行完毕后自动失效。</w:t>
      </w:r>
    </w:p>
    <w:p w14:paraId="4975139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14:paraId="08E8ADA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（以下无正文）</w:t>
      </w:r>
    </w:p>
    <w:p w14:paraId="16832A34">
      <w:pPr>
        <w:widowControl/>
        <w:spacing w:after="240"/>
        <w:jc w:val="left"/>
      </w:pPr>
    </w:p>
    <w:p w14:paraId="4422457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63A1C90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75B18B5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07170AC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160067D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396B541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10F5D35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2903B68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39C1701">
      <w:pPr>
        <w:widowControl/>
        <w:spacing w:after="240"/>
        <w:jc w:val="left"/>
      </w:pPr>
    </w:p>
    <w:p w14:paraId="72B8216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5FB077E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1、若采购文件规定接受联合体形式且供应商为联合体的，则供应商应提供本协议；否则无须提供。</w:t>
      </w:r>
    </w:p>
    <w:p w14:paraId="1A66EEB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2、本协议中的供应商代表如果不是竞争性谈判须知中定义的“单位负责人”，则还必须提供“单位负责人授权书”。</w:t>
      </w:r>
    </w:p>
    <w:p w14:paraId="6D60373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3、在以联合体形式落实中小企业预留份额项目中，供应商除了要提供《中小企业声明函》，还需提供本协议。</w:t>
      </w:r>
    </w:p>
    <w:p w14:paraId="2AF0FCB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9A13B8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附件3-11分包意向协议（若有）</w:t>
      </w:r>
    </w:p>
    <w:p w14:paraId="2F0472C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（即本项目的供应商）</w:t>
      </w:r>
    </w:p>
    <w:p w14:paraId="5534AA3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49DC89B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166429D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一、分包标的</w:t>
      </w:r>
    </w:p>
    <w:p w14:paraId="675C74F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u w:val="single"/>
        </w:rPr>
        <w:t>（根据双方的意向填写，可以是表格或文字描述）。</w:t>
      </w:r>
    </w:p>
    <w:p w14:paraId="12C57EF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二、分包合同金额占比</w:t>
      </w:r>
    </w:p>
    <w:p w14:paraId="0F225D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分包合同价占报价总价的比例：</w:t>
      </w:r>
      <w:r>
        <w:rPr>
          <w:rFonts w:hint="eastAsia" w:ascii="宋体" w:hAnsi="宋体" w:eastAsia="宋体" w:cs="宋体"/>
          <w:u w:val="single"/>
        </w:rPr>
        <w:t>　　　　　</w:t>
      </w:r>
      <w:r>
        <w:rPr>
          <w:rFonts w:hint="eastAsia" w:ascii="宋体" w:hAnsi="宋体" w:eastAsia="宋体" w:cs="宋体"/>
        </w:rPr>
        <w:t>%</w:t>
      </w:r>
    </w:p>
    <w:p w14:paraId="4E40D7B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三、其他条款</w:t>
      </w:r>
    </w:p>
    <w:p w14:paraId="4A1B0A2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成交后，根据甲方与采购人签订的总包合同确定具体的内容。</w:t>
      </w:r>
    </w:p>
    <w:tbl>
      <w:tblPr>
        <w:tblStyle w:val="18"/>
        <w:tblW w:w="5000" w:type="pct"/>
        <w:tblInd w:w="0" w:type="dxa"/>
        <w:tblLayout w:type="autofit"/>
        <w:tblCellMar>
          <w:top w:w="0" w:type="dxa"/>
          <w:left w:w="0" w:type="dxa"/>
          <w:bottom w:w="0" w:type="dxa"/>
          <w:right w:w="0" w:type="dxa"/>
        </w:tblCellMar>
      </w:tblPr>
      <w:tblGrid>
        <w:gridCol w:w="4497"/>
        <w:gridCol w:w="4497"/>
      </w:tblGrid>
      <w:tr w14:paraId="6C3AFCBE">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1C893A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EDD47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乙方：</w:t>
            </w:r>
          </w:p>
        </w:tc>
      </w:tr>
      <w:tr w14:paraId="0BE32FA5">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6FAB28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97799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住所：</w:t>
            </w:r>
          </w:p>
        </w:tc>
      </w:tr>
      <w:tr w14:paraId="50990C32">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225DA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BFC9A6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单位负责人或委托代理人：</w:t>
            </w:r>
          </w:p>
        </w:tc>
      </w:tr>
      <w:tr w14:paraId="50021487">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9E9DA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A390B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联系方法：</w:t>
            </w:r>
          </w:p>
        </w:tc>
      </w:tr>
      <w:tr w14:paraId="1DCD9155">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E3CF29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C84E96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开户银行：</w:t>
            </w:r>
          </w:p>
        </w:tc>
      </w:tr>
      <w:tr w14:paraId="04AA5F9F">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323E6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EB434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账号：</w:t>
            </w:r>
          </w:p>
        </w:tc>
      </w:tr>
      <w:tr w14:paraId="59065E9C">
        <w:tblPrEx>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78BCD3">
            <w:pPr>
              <w:pStyle w:val="16"/>
              <w:widowControl/>
              <w:wordWrap w:val="0"/>
              <w:spacing w:beforeAutospacing="0" w:afterAutospacing="0" w:line="480" w:lineRule="atLeast"/>
              <w:jc w:val="right"/>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490844DE">
            <w:pPr>
              <w:pStyle w:val="16"/>
              <w:widowControl/>
              <w:wordWrap w:val="0"/>
              <w:spacing w:beforeAutospacing="0" w:afterAutospacing="0" w:line="480" w:lineRule="atLeast"/>
              <w:jc w:val="right"/>
              <w:rPr>
                <w:rFonts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1B35C45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2C92CB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1.采购文件接受合同分包且供应商拟将合同分包的，应提供本协议；否则无须提供。</w:t>
      </w:r>
    </w:p>
    <w:p w14:paraId="65E968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2.本协议由委托代理人签字或盖章的，应按照本章载明的格式提供“单位授权书”。</w:t>
      </w:r>
    </w:p>
    <w:p w14:paraId="7A62DC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3.在以合同分包形式落实中小企业预留份额项目中，供应商除了要提供《中小企业声明函》，还需提供本协议。</w:t>
      </w:r>
    </w:p>
    <w:p w14:paraId="05BA07E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68C5BDC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附件3-12 参加采购活动前三年内在经营活动中没有重大违法记录书面声明</w:t>
      </w:r>
    </w:p>
    <w:p w14:paraId="56920E6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5B90C9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15E2CE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特此声明。</w:t>
      </w:r>
    </w:p>
    <w:p w14:paraId="30A7C77D">
      <w:pPr>
        <w:widowControl/>
        <w:spacing w:after="240"/>
        <w:jc w:val="left"/>
      </w:pPr>
    </w:p>
    <w:p w14:paraId="216EEF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1D22F96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4D823645">
      <w:pPr>
        <w:widowControl/>
        <w:spacing w:after="240"/>
        <w:jc w:val="left"/>
      </w:pPr>
    </w:p>
    <w:p w14:paraId="48A8331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78A87A7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14:paraId="708F45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2、请供应商根据实际情况如实声明，否则视为提供虚假材料。</w:t>
      </w:r>
    </w:p>
    <w:p w14:paraId="06783C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39815C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附件3-13 其它资格证明文件</w:t>
      </w:r>
    </w:p>
    <w:p w14:paraId="6443BA4D">
      <w:pPr>
        <w:pStyle w:val="5"/>
        <w:widowControl/>
        <w:spacing w:beforeAutospacing="0" w:afterAutospacing="0"/>
        <w:jc w:val="center"/>
        <w:rPr>
          <w:rFonts w:hint="default" w:cs="宋体"/>
          <w:sz w:val="39"/>
          <w:szCs w:val="39"/>
        </w:rPr>
      </w:pPr>
      <w:r>
        <w:rPr>
          <w:rFonts w:cs="宋体"/>
          <w:sz w:val="39"/>
          <w:szCs w:val="39"/>
        </w:rPr>
        <w:t>（如果有的话）</w:t>
      </w:r>
    </w:p>
    <w:p w14:paraId="551FF52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1、采购人或采购代理机构可以根据项目的特点和需要，在采购文件“供应商的资格”中特定资格条件，对其它资格证明文件进行具体规定，供应商应按照采购文件要求，在此项下提供相关证明材料，并加盖供应商单位公章。</w:t>
      </w:r>
    </w:p>
    <w:p w14:paraId="30AC995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2、若采购文件规定接受联合体形式且供应商为联合体的，涉及联合体成员的其它资格证明文件在此处提供相关证明材料，并加盖供应商单位公章。</w:t>
      </w:r>
    </w:p>
    <w:p w14:paraId="694F99C5">
      <w:pPr>
        <w:widowControl/>
        <w:spacing w:after="240"/>
        <w:jc w:val="left"/>
      </w:pPr>
    </w:p>
    <w:p w14:paraId="16C962A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1B323A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747D07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46814C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2A5B9850">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 xml:space="preserve">附件4 </w:t>
      </w:r>
      <w:r>
        <w:rPr>
          <w:rFonts w:hint="eastAsia" w:cs="宋体"/>
          <w:color w:val="333333"/>
          <w:shd w:val="clear" w:color="auto" w:fill="FFFFFF"/>
          <w:lang w:eastAsia="zh-CN"/>
        </w:rPr>
        <w:t>响应保证金</w:t>
      </w:r>
      <w:r>
        <w:rPr>
          <w:rFonts w:cs="宋体"/>
          <w:color w:val="333333"/>
          <w:shd w:val="clear" w:color="auto" w:fill="FFFFFF"/>
        </w:rPr>
        <w:t>凭证</w:t>
      </w:r>
    </w:p>
    <w:p w14:paraId="129581C4">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编制说明</w:t>
      </w:r>
    </w:p>
    <w:p w14:paraId="09E033F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1、在此项下提交的“</w:t>
      </w:r>
      <w:r>
        <w:rPr>
          <w:rFonts w:hint="eastAsia" w:ascii="宋体" w:hAnsi="宋体" w:eastAsia="宋体" w:cs="宋体"/>
          <w:lang w:eastAsia="zh-CN"/>
        </w:rPr>
        <w:t>响应保证金</w:t>
      </w:r>
      <w:r>
        <w:rPr>
          <w:rFonts w:hint="eastAsia" w:ascii="宋体" w:hAnsi="宋体" w:eastAsia="宋体" w:cs="宋体"/>
        </w:rPr>
        <w:t>”材料可使用转账凭证复印件或从福建省政府采购网上公开信息系统中下载的有关原始页面的打印件。通过福建省政府采购网政府采购平台“保函服务”栏目办理电子保函的，提供电子保函电子格式。</w:t>
      </w:r>
    </w:p>
    <w:p w14:paraId="1EFB32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w:t>
      </w:r>
      <w:r>
        <w:rPr>
          <w:rFonts w:hint="eastAsia" w:ascii="宋体" w:hAnsi="宋体" w:eastAsia="宋体" w:cs="宋体"/>
          <w:lang w:eastAsia="zh-CN"/>
        </w:rPr>
        <w:t>响应保证金</w:t>
      </w:r>
      <w:r>
        <w:rPr>
          <w:rFonts w:hint="eastAsia" w:ascii="宋体" w:hAnsi="宋体" w:eastAsia="宋体" w:cs="宋体"/>
        </w:rPr>
        <w:t>是否已提交按照采购文件规定执行。</w:t>
      </w:r>
    </w:p>
    <w:p w14:paraId="09205A76">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1B7130FC">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0F8585B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附件5：技术、服务和商务响应表</w:t>
      </w:r>
    </w:p>
    <w:p w14:paraId="1B437001">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附件5-1：技术和服务要求响应表</w:t>
      </w:r>
    </w:p>
    <w:p w14:paraId="0DC0ADD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18"/>
        <w:tblW w:w="4998" w:type="pct"/>
        <w:tblInd w:w="0" w:type="dxa"/>
        <w:tblLayout w:type="autofit"/>
        <w:tblCellMar>
          <w:top w:w="0" w:type="dxa"/>
          <w:left w:w="0" w:type="dxa"/>
          <w:bottom w:w="0" w:type="dxa"/>
          <w:right w:w="0" w:type="dxa"/>
        </w:tblCellMar>
      </w:tblPr>
      <w:tblGrid>
        <w:gridCol w:w="621"/>
        <w:gridCol w:w="1340"/>
        <w:gridCol w:w="3616"/>
        <w:gridCol w:w="1806"/>
        <w:gridCol w:w="1607"/>
      </w:tblGrid>
      <w:tr w14:paraId="612464F7">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EB72C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9E81CA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章节条目号</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C4FA42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竞争性采购文件规定的技术和服务要求</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484FB7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响应文件响应承诺</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5A114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是否偏离及说明</w:t>
            </w:r>
          </w:p>
        </w:tc>
      </w:tr>
      <w:tr w14:paraId="0B757D93">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6E26BE5">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60CEC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F9A5B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95B724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9B56B4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098B12FD">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BD81C8B">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7E402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FCF37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CE92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5C9AEDB">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676DBDF4">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F8F3D4">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1609D2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01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35FC2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0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598E5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89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31AC23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365C9A57">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注：（1）竞争性采购文件（含技术和服务要求等）规定的各相关条款要求，如果供应商在响应文件中没有以书面方式对竞争性采购文件规定的各项要求和条款提出不满足或不响应或负偏离，则视为供应商能够完全理解并满足本竞争性采购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3F75873A">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2）采购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6F0D784A">
      <w:pPr>
        <w:widowControl/>
        <w:spacing w:after="240"/>
        <w:jc w:val="left"/>
      </w:pPr>
    </w:p>
    <w:p w14:paraId="0DE67415">
      <w:pPr>
        <w:pStyle w:val="16"/>
        <w:widowControl/>
        <w:spacing w:beforeAutospacing="0" w:afterAutospacing="0" w:line="480" w:lineRule="atLeast"/>
        <w:ind w:firstLine="420"/>
        <w:rPr>
          <w:rFonts w:hint="eastAsia" w:ascii="宋体" w:hAnsi="宋体" w:eastAsia="宋体" w:cs="宋体"/>
          <w:u w:val="single"/>
        </w:rPr>
      </w:pPr>
      <w:r>
        <w:rPr>
          <w:rFonts w:hint="eastAsia" w:ascii="宋体" w:hAnsi="宋体" w:eastAsia="宋体" w:cs="宋体"/>
        </w:rPr>
        <w:t>供应商代表签字：</w:t>
      </w:r>
      <w:r>
        <w:rPr>
          <w:rFonts w:hint="eastAsia" w:ascii="宋体" w:hAnsi="宋体" w:eastAsia="宋体" w:cs="宋体"/>
          <w:u w:val="single"/>
        </w:rPr>
        <w:t>    </w:t>
      </w:r>
    </w:p>
    <w:p w14:paraId="26BC6472">
      <w:pPr>
        <w:pStyle w:val="16"/>
        <w:widowControl/>
        <w:spacing w:beforeAutospacing="0" w:afterAutospacing="0" w:line="480" w:lineRule="atLeast"/>
        <w:ind w:firstLine="420"/>
        <w:rPr>
          <w:rFonts w:hint="eastAsia" w:ascii="宋体" w:hAnsi="宋体" w:eastAsia="宋体" w:cs="宋体"/>
          <w:u w:val="single"/>
        </w:rPr>
      </w:pPr>
    </w:p>
    <w:p w14:paraId="086E5D65">
      <w:pPr>
        <w:pStyle w:val="16"/>
        <w:widowControl/>
        <w:spacing w:beforeAutospacing="0" w:afterAutospacing="0" w:line="480" w:lineRule="atLeast"/>
        <w:ind w:firstLine="420"/>
        <w:rPr>
          <w:rFonts w:hint="eastAsia" w:ascii="宋体" w:hAnsi="宋体" w:eastAsia="宋体" w:cs="宋体"/>
          <w:u w:val="single"/>
        </w:rPr>
      </w:pPr>
    </w:p>
    <w:p w14:paraId="63D49420">
      <w:pPr>
        <w:pStyle w:val="16"/>
        <w:widowControl/>
        <w:spacing w:beforeAutospacing="0" w:afterAutospacing="0" w:line="480" w:lineRule="atLeast"/>
        <w:ind w:firstLine="420"/>
        <w:rPr>
          <w:rFonts w:hint="eastAsia" w:ascii="宋体" w:hAnsi="宋体" w:eastAsia="宋体" w:cs="宋体"/>
          <w:u w:val="single"/>
        </w:rPr>
      </w:pPr>
    </w:p>
    <w:p w14:paraId="7833F34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168B8FC4">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附件5-2 商务条件和其它事项响应表 </w:t>
      </w:r>
    </w:p>
    <w:p w14:paraId="299D835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w:t>
      </w:r>
    </w:p>
    <w:tbl>
      <w:tblPr>
        <w:tblStyle w:val="18"/>
        <w:tblW w:w="4998" w:type="pct"/>
        <w:tblInd w:w="0" w:type="dxa"/>
        <w:tblLayout w:type="autofit"/>
        <w:tblCellMar>
          <w:top w:w="0" w:type="dxa"/>
          <w:left w:w="0" w:type="dxa"/>
          <w:bottom w:w="0" w:type="dxa"/>
          <w:right w:w="0" w:type="dxa"/>
        </w:tblCellMar>
      </w:tblPr>
      <w:tblGrid>
        <w:gridCol w:w="621"/>
        <w:gridCol w:w="1340"/>
        <w:gridCol w:w="3515"/>
        <w:gridCol w:w="1860"/>
        <w:gridCol w:w="1654"/>
      </w:tblGrid>
      <w:tr w14:paraId="47C55214">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A75CB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合同包</w:t>
            </w: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883973F">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章节条目号</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26615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竞争性采购文件规定的商务条件要求</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74F2E9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响应文件响应承诺</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315344A">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是否偏离及说明</w:t>
            </w:r>
          </w:p>
        </w:tc>
      </w:tr>
      <w:tr w14:paraId="567FC7DD">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B2A66D">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DEC2AB7">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6060AC2">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00599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1DC078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34C3818">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8A03E3">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585071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4805ED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D95F74">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843404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735852B0">
        <w:tblPrEx>
          <w:tblCellMar>
            <w:top w:w="0" w:type="dxa"/>
            <w:left w:w="0" w:type="dxa"/>
            <w:bottom w:w="0" w:type="dxa"/>
            <w:right w:w="0" w:type="dxa"/>
          </w:tblCellMar>
        </w:tblPrEx>
        <w:tc>
          <w:tcPr>
            <w:tcW w:w="3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E526D97">
            <w:pPr>
              <w:rPr>
                <w:rFonts w:ascii="宋体" w:hAnsi="宋体" w:eastAsia="宋体" w:cs="宋体"/>
                <w:sz w:val="24"/>
              </w:rPr>
            </w:pPr>
          </w:p>
        </w:tc>
        <w:tc>
          <w:tcPr>
            <w:tcW w:w="74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1348D63">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6A76B8C">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10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6E28680">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1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A3630E6">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bl>
    <w:p w14:paraId="637D7E13">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注：（1）竞争性采购文件（含技术和服务要求等）规定的各相关条款要求，如果供应商在响应文件中没有以书面方式对竞争性采购文件规定的各项要求和条款提出不满足或不响应或负偏离，则视为供应商能够完全理解并满足本竞争性采购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w:t>
      </w:r>
      <w:r>
        <w:rPr>
          <w:rFonts w:hint="eastAsia" w:ascii="宋体" w:hAnsi="宋体" w:eastAsia="宋体" w:cs="宋体"/>
          <w:b/>
          <w:bCs/>
          <w:lang w:eastAsia="zh-CN"/>
        </w:rPr>
        <w:t>响应保证金</w:t>
      </w:r>
      <w:r>
        <w:rPr>
          <w:rFonts w:hint="eastAsia" w:ascii="宋体" w:hAnsi="宋体" w:eastAsia="宋体" w:cs="宋体"/>
          <w:b/>
          <w:bCs/>
        </w:rPr>
        <w:t>（如果未签订合同）将不予退还，给采购人和采购代理机构造成损失的，还必须进行赔偿并负相关责任。</w:t>
      </w:r>
    </w:p>
    <w:p w14:paraId="0AF3811C">
      <w:pPr>
        <w:pStyle w:val="16"/>
        <w:widowControl/>
        <w:spacing w:beforeAutospacing="0" w:afterAutospacing="0" w:line="480" w:lineRule="atLeast"/>
        <w:ind w:firstLine="420"/>
        <w:rPr>
          <w:rFonts w:ascii="宋体" w:hAnsi="宋体" w:eastAsia="宋体" w:cs="宋体"/>
          <w:b/>
          <w:bCs/>
        </w:rPr>
      </w:pPr>
      <w:r>
        <w:rPr>
          <w:rFonts w:hint="eastAsia" w:ascii="宋体" w:hAnsi="宋体" w:eastAsia="宋体" w:cs="宋体"/>
          <w:b/>
          <w:bCs/>
        </w:rPr>
        <w:t>（2）采购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0815EE85">
      <w:pPr>
        <w:widowControl/>
        <w:spacing w:after="240"/>
        <w:jc w:val="left"/>
      </w:pPr>
    </w:p>
    <w:p w14:paraId="6E3BFFD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14:paraId="3A1476B8">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337C8203">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2D2090FD">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05AE72A5">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72629CA5">
      <w:pPr>
        <w:pStyle w:val="16"/>
        <w:widowControl/>
        <w:spacing w:beforeAutospacing="0" w:afterAutospacing="0" w:line="480" w:lineRule="atLeast"/>
        <w:ind w:firstLine="420"/>
        <w:rPr>
          <w:rFonts w:hint="eastAsia" w:ascii="宋体" w:hAnsi="宋体" w:eastAsia="宋体" w:cs="宋体"/>
          <w:color w:val="333333"/>
          <w:sz w:val="21"/>
          <w:szCs w:val="21"/>
          <w:shd w:val="clear" w:color="auto" w:fill="FFFFFF"/>
        </w:rPr>
      </w:pPr>
    </w:p>
    <w:p w14:paraId="18D4267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附件6 相关技术、商务、服务响应承诺及资料</w:t>
      </w:r>
    </w:p>
    <w:p w14:paraId="3E85033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1C4866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人或采购代理机构可以根据项目的特点和需要，在采购文件中对供应商需要提供的相关技术、商务、服务响应承诺及资料进行具体规定或附表格式，供应商应按照采购文件要求提供相关承诺及材料，并加盖供应商单位公章。</w:t>
      </w:r>
    </w:p>
    <w:p w14:paraId="6EE134F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2.如果没有特别要求的，供应商根据采购文件的要求以及特点，提供相关技术、商务、服务响应承诺及资料，格式自拟。</w:t>
      </w:r>
    </w:p>
    <w:p w14:paraId="531DF65B">
      <w:pPr>
        <w:widowControl/>
        <w:spacing w:after="240"/>
        <w:jc w:val="left"/>
      </w:pPr>
      <w:r>
        <w:rPr>
          <w:rFonts w:ascii="宋体" w:hAnsi="宋体" w:eastAsia="宋体" w:cs="宋体"/>
          <w:kern w:val="0"/>
          <w:sz w:val="24"/>
        </w:rPr>
        <w:br w:type="textWrapping"/>
      </w:r>
      <w:r>
        <w:rPr>
          <w:rFonts w:ascii="宋体" w:hAnsi="宋体" w:eastAsia="宋体" w:cs="宋体"/>
          <w:kern w:val="0"/>
          <w:sz w:val="24"/>
        </w:rPr>
        <w:br w:type="textWrapping"/>
      </w:r>
    </w:p>
    <w:p w14:paraId="32FF988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61DC6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CF477C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249C518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D8C4A25">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 供应商提交符合政府采购政策的证明材料</w:t>
      </w:r>
    </w:p>
    <w:p w14:paraId="4895D1CA">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附件7-1-1 中小企业声明函（如果有的话）</w:t>
      </w:r>
    </w:p>
    <w:p w14:paraId="34661F0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中小企业声明函（货物）</w:t>
      </w:r>
    </w:p>
    <w:p w14:paraId="132D440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7DA4DB67">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5B77041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7477055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1F1D044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72F5E9EE">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本企业对上述声明内容的真实性负责。如有虚假，将依法承担相应责任。</w:t>
      </w:r>
    </w:p>
    <w:p w14:paraId="4573ADF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企业名称（盖章）：</w:t>
      </w:r>
    </w:p>
    <w:p w14:paraId="692430E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p>
    <w:p w14:paraId="0EA6E45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00D0CD2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318041F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须按采购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6F175729">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当对其出具的《中小企业声明函》真实性负责，供应商出具的《中小企业声明函》内容不实的，属于提供虚假材料谋取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087093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23C13B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中小企业声明函（工程、服务）</w:t>
      </w:r>
    </w:p>
    <w:p w14:paraId="3CC55D2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2358344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5C4EB14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226D10D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w:t>
      </w:r>
    </w:p>
    <w:p w14:paraId="275E0B8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1E61F46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本企业对上述声明内容的真实性负责。如有虚假，将依法承担相应责任。</w:t>
      </w:r>
    </w:p>
    <w:p w14:paraId="250470E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企业名称（盖章）：</w:t>
      </w:r>
    </w:p>
    <w:p w14:paraId="16F6365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p>
    <w:p w14:paraId="31E2657C">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5F66A64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14:paraId="4A077B8F">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须按采购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8FFD11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供应商应当对其出具的《中小企业声明函》真实性负责，供应商出具的《中小企业声明函》内容不实的，属于提供虚假材料谋取成交。在实际操作中，项目属性为货物且供应商希望获得中小企业政策支持的，应从制造商处获得充分、准确的信息。对相关制造商信息了解不充分，或者不能确定相关信息真实、准确的，不建议出具《中小企业声明函》。</w:t>
      </w:r>
    </w:p>
    <w:p w14:paraId="4F059D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74236753">
      <w:pPr>
        <w:pStyle w:val="6"/>
        <w:widowControl/>
        <w:shd w:val="clear" w:color="auto" w:fill="FFFFFF"/>
        <w:spacing w:beforeAutospacing="0" w:afterAutospacing="0"/>
        <w:jc w:val="center"/>
        <w:rPr>
          <w:rFonts w:hint="default" w:cs="宋体"/>
          <w:color w:val="333333"/>
          <w:shd w:val="clear" w:color="auto" w:fill="FFFFFF"/>
        </w:rPr>
      </w:pPr>
    </w:p>
    <w:p w14:paraId="4D22099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附件7-1-2 残疾人福利性单位声明函（如果有的话）</w:t>
      </w:r>
    </w:p>
    <w:p w14:paraId="6FF9240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14:paraId="252C0A55">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（）提供本供应商制造的</w:t>
      </w:r>
      <w:r>
        <w:rPr>
          <w:rFonts w:hint="eastAsia" w:ascii="宋体" w:hAnsi="宋体" w:eastAsia="宋体" w:cs="宋体"/>
          <w:u w:val="single"/>
        </w:rPr>
        <w:t>（填写“所投合同包、品目号”）</w:t>
      </w:r>
      <w:r>
        <w:rPr>
          <w:rFonts w:hint="eastAsia" w:ascii="宋体" w:hAnsi="宋体" w:eastAsia="宋体" w:cs="宋体"/>
        </w:rPr>
        <w:t>货物，或提供其他残疾人福利性单位制造的</w:t>
      </w:r>
      <w:r>
        <w:rPr>
          <w:rFonts w:hint="eastAsia" w:ascii="宋体" w:hAnsi="宋体" w:eastAsia="宋体" w:cs="宋体"/>
          <w:u w:val="single"/>
        </w:rPr>
        <w:t>（不包括使用非残疾人福利性单位注册商标的货物）</w:t>
      </w:r>
      <w:r>
        <w:rPr>
          <w:rFonts w:hint="eastAsia" w:ascii="宋体" w:hAnsi="宋体" w:eastAsia="宋体" w:cs="宋体"/>
        </w:rPr>
        <w:t>货物。（说明：只有部分货物由残疾人福利企业制造的，在该货物后标★）</w:t>
      </w:r>
    </w:p>
    <w:p w14:paraId="0D27D5F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（）由本供应商承建的</w:t>
      </w:r>
      <w:r>
        <w:rPr>
          <w:rFonts w:hint="eastAsia" w:ascii="宋体" w:hAnsi="宋体" w:eastAsia="宋体" w:cs="宋体"/>
          <w:u w:val="single"/>
        </w:rPr>
        <w:t>（填写“所投合同包、品目号”）</w:t>
      </w:r>
      <w:r>
        <w:rPr>
          <w:rFonts w:hint="eastAsia" w:ascii="宋体" w:hAnsi="宋体" w:eastAsia="宋体" w:cs="宋体"/>
        </w:rPr>
        <w:t>工程</w:t>
      </w:r>
    </w:p>
    <w:p w14:paraId="2CCB07E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（）由本供应商承接的</w:t>
      </w:r>
      <w:r>
        <w:rPr>
          <w:rFonts w:hint="eastAsia" w:ascii="宋体" w:hAnsi="宋体" w:eastAsia="宋体" w:cs="宋体"/>
          <w:u w:val="single"/>
        </w:rPr>
        <w:t>（填写“所投合同包、品目号”）</w:t>
      </w:r>
      <w:r>
        <w:rPr>
          <w:rFonts w:hint="eastAsia" w:ascii="宋体" w:hAnsi="宋体" w:eastAsia="宋体" w:cs="宋体"/>
        </w:rPr>
        <w:t>服务；</w:t>
      </w:r>
    </w:p>
    <w:p w14:paraId="759904D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本供应商对上述声明的真实性负责。如有虚假，将依法承担相应责任。</w:t>
      </w:r>
    </w:p>
    <w:p w14:paraId="2BC0B074">
      <w:pPr>
        <w:widowControl/>
        <w:spacing w:after="240"/>
        <w:jc w:val="left"/>
      </w:pPr>
    </w:p>
    <w:p w14:paraId="6CBC324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3CE09E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F17701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34E38B76">
      <w:pPr>
        <w:widowControl/>
        <w:spacing w:after="240"/>
        <w:jc w:val="left"/>
      </w:pPr>
    </w:p>
    <w:p w14:paraId="0A031FE4">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37F0B919">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（2）请供应商按照实际情况编制填写本声明函，并在相应的（）中打“√”。</w:t>
      </w:r>
    </w:p>
    <w:p w14:paraId="69714BDF">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（3）纸质响应文件正本中的本声明函（若有）应为原件。</w:t>
      </w:r>
    </w:p>
    <w:p w14:paraId="77B8B3FC">
      <w:pPr>
        <w:pStyle w:val="16"/>
        <w:widowControl/>
        <w:spacing w:beforeAutospacing="0" w:afterAutospacing="0" w:line="480" w:lineRule="atLeast"/>
        <w:ind w:firstLine="420"/>
        <w:jc w:val="center"/>
        <w:rPr>
          <w:rFonts w:ascii="宋体" w:hAnsi="宋体" w:eastAsia="宋体" w:cs="宋体"/>
        </w:rPr>
      </w:pPr>
      <w:r>
        <w:rPr>
          <w:rFonts w:hint="eastAsia" w:ascii="宋体" w:hAnsi="宋体" w:eastAsia="宋体" w:cs="宋体"/>
        </w:rPr>
        <w:t>（4）若《残疾人福利性单位声明函》内容不真实，视为提供虚假材料。</w:t>
      </w:r>
    </w:p>
    <w:p w14:paraId="2F554A9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4BBEF7D7">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附件7-1-3 监狱企业证明材料</w:t>
      </w:r>
    </w:p>
    <w:p w14:paraId="6F9D7655">
      <w:pPr>
        <w:widowControl/>
        <w:jc w:val="left"/>
      </w:pPr>
      <w:r>
        <w:rPr>
          <w:rFonts w:ascii="宋体" w:hAnsi="宋体" w:eastAsia="宋体" w:cs="宋体"/>
          <w:kern w:val="0"/>
          <w:sz w:val="24"/>
        </w:rPr>
        <w:t>供应商为监狱企业，提供本单位制造的货物（承接的服务），并在响应文件中提供省级以上监狱管理局、戒毒管理局（含新疆生产建设兵团）出具的属于监狱企业的证明文件。</w:t>
      </w:r>
    </w:p>
    <w:p w14:paraId="0B587A00">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color w:val="333333"/>
          <w:sz w:val="21"/>
          <w:szCs w:val="21"/>
          <w:shd w:val="clear" w:color="auto" w:fill="FFFFFF"/>
        </w:rPr>
        <w:t> </w:t>
      </w:r>
    </w:p>
    <w:p w14:paraId="00F1DFEF">
      <w:pPr>
        <w:pStyle w:val="6"/>
        <w:widowControl/>
        <w:shd w:val="clear" w:color="auto" w:fill="FFFFFF"/>
        <w:spacing w:beforeAutospacing="0" w:afterAutospacing="0"/>
        <w:jc w:val="center"/>
        <w:rPr>
          <w:rFonts w:hint="default" w:cs="宋体"/>
          <w:color w:val="333333"/>
          <w:shd w:val="clear" w:color="auto" w:fill="FFFFFF"/>
        </w:rPr>
      </w:pPr>
    </w:p>
    <w:p w14:paraId="5DC63A33">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附件7-2优先类节能产品、环境标志产品价格扣除证明材料（如果有的话）</w:t>
      </w:r>
    </w:p>
    <w:p w14:paraId="66F4BB6B">
      <w:pPr>
        <w:widowControl/>
        <w:spacing w:after="240"/>
        <w:jc w:val="left"/>
      </w:pPr>
    </w:p>
    <w:tbl>
      <w:tblPr>
        <w:tblStyle w:val="18"/>
        <w:tblW w:w="4999" w:type="pct"/>
        <w:tblInd w:w="0" w:type="dxa"/>
        <w:tblLayout w:type="autofit"/>
        <w:tblCellMar>
          <w:top w:w="0" w:type="dxa"/>
          <w:left w:w="0" w:type="dxa"/>
          <w:bottom w:w="0" w:type="dxa"/>
          <w:right w:w="0" w:type="dxa"/>
        </w:tblCellMar>
      </w:tblPr>
      <w:tblGrid>
        <w:gridCol w:w="781"/>
        <w:gridCol w:w="790"/>
        <w:gridCol w:w="1640"/>
        <w:gridCol w:w="1647"/>
        <w:gridCol w:w="1647"/>
        <w:gridCol w:w="1647"/>
        <w:gridCol w:w="840"/>
      </w:tblGrid>
      <w:tr w14:paraId="05614C24">
        <w:tblPrEx>
          <w:tblCellMar>
            <w:top w:w="0" w:type="dxa"/>
            <w:left w:w="0" w:type="dxa"/>
            <w:bottom w:w="0" w:type="dxa"/>
            <w:right w:w="0" w:type="dxa"/>
          </w:tblCellMar>
        </w:tblPrEx>
        <w:tc>
          <w:tcPr>
            <w:tcW w:w="47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D13C2FF">
            <w:pPr>
              <w:jc w:val="center"/>
              <w:rPr>
                <w:rFonts w:ascii="宋体" w:hAnsi="宋体" w:eastAsia="宋体" w:cs="宋体"/>
                <w:sz w:val="24"/>
              </w:rPr>
            </w:pPr>
          </w:p>
        </w:tc>
        <w:tc>
          <w:tcPr>
            <w:tcW w:w="4526"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B8DCE0">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本合同包内属于节能、环境标志产品的情况</w:t>
            </w:r>
          </w:p>
        </w:tc>
      </w:tr>
      <w:tr w14:paraId="3E2F1240">
        <w:tblPrEx>
          <w:tblCellMar>
            <w:top w:w="0" w:type="dxa"/>
            <w:left w:w="0" w:type="dxa"/>
            <w:bottom w:w="0" w:type="dxa"/>
            <w:right w:w="0" w:type="dxa"/>
          </w:tblCellMar>
        </w:tblPrEx>
        <w:tc>
          <w:tcPr>
            <w:tcW w:w="473" w:type="pct"/>
            <w:shd w:val="clear" w:color="auto" w:fill="auto"/>
            <w:vAlign w:val="center"/>
          </w:tcPr>
          <w:p w14:paraId="6938D042">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jc w:val="center"/>
              <w:rPr>
                <w:rFonts w:ascii="宋体" w:hAnsi="宋体" w:eastAsia="宋体" w:cs="宋体"/>
              </w:rPr>
            </w:pPr>
            <w:r>
              <w:rPr>
                <w:rFonts w:hint="eastAsia" w:ascii="宋体" w:hAnsi="宋体" w:eastAsia="宋体" w:cs="宋体"/>
              </w:rPr>
              <w:t>合同包</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98342AA">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品目号</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7F53E97">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产品名称</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60CB560">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最后报价单（现场）</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E39349">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数量</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032425">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最后报价总价（现场）</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B0ACC7B">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认证种类</w:t>
            </w:r>
          </w:p>
        </w:tc>
      </w:tr>
      <w:tr w14:paraId="7054EF7F">
        <w:tblPrEx>
          <w:tblCellMar>
            <w:top w:w="0" w:type="dxa"/>
            <w:left w:w="0" w:type="dxa"/>
            <w:bottom w:w="0" w:type="dxa"/>
            <w:right w:w="0" w:type="dxa"/>
          </w:tblCellMar>
        </w:tblPrEx>
        <w:tc>
          <w:tcPr>
            <w:tcW w:w="473"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7944C6">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w:t>
            </w: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989E2E5">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*-1</w:t>
            </w:r>
          </w:p>
        </w:tc>
        <w:tc>
          <w:tcPr>
            <w:tcW w:w="95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52DD3F9">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2CC5EB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FEDF5E">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ADF92D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722E218">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42B7FCEC">
        <w:tblPrEx>
          <w:tblCellMar>
            <w:top w:w="0" w:type="dxa"/>
            <w:left w:w="0" w:type="dxa"/>
            <w:bottom w:w="0" w:type="dxa"/>
            <w:right w:w="0" w:type="dxa"/>
          </w:tblCellMar>
        </w:tblPrEx>
        <w:tc>
          <w:tcPr>
            <w:tcW w:w="473"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2E7EB08">
            <w:pPr>
              <w:jc w:val="center"/>
              <w:rPr>
                <w:rFonts w:ascii="宋体" w:hAnsi="宋体" w:eastAsia="宋体" w:cs="宋体"/>
                <w:sz w:val="24"/>
              </w:rPr>
            </w:pPr>
          </w:p>
        </w:tc>
        <w:tc>
          <w:tcPr>
            <w:tcW w:w="47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6149967">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w:t>
            </w:r>
          </w:p>
        </w:tc>
        <w:tc>
          <w:tcPr>
            <w:tcW w:w="950" w:type="pct"/>
            <w:shd w:val="clear" w:color="auto" w:fill="auto"/>
            <w:vAlign w:val="center"/>
          </w:tcPr>
          <w:p w14:paraId="662E8A0E">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9FB781D">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AC3E4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95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9278F1">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c>
          <w:tcPr>
            <w:tcW w:w="23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C3468A5">
            <w:pPr>
              <w:pStyle w:val="16"/>
              <w:widowControl/>
              <w:wordWrap w:val="0"/>
              <w:spacing w:beforeAutospacing="0" w:afterAutospacing="0" w:line="480" w:lineRule="atLeast"/>
              <w:rPr>
                <w:rFonts w:ascii="宋体" w:hAnsi="宋体" w:eastAsia="宋体" w:cs="宋体"/>
              </w:rPr>
            </w:pPr>
            <w:r>
              <w:rPr>
                <w:rFonts w:hint="eastAsia" w:ascii="宋体" w:hAnsi="宋体" w:eastAsia="宋体" w:cs="宋体"/>
              </w:rPr>
              <w:t>   </w:t>
            </w:r>
          </w:p>
        </w:tc>
      </w:tr>
      <w:tr w14:paraId="6B31F6B6">
        <w:tblPrEx>
          <w:tblCellMar>
            <w:top w:w="0" w:type="dxa"/>
            <w:left w:w="0" w:type="dxa"/>
            <w:bottom w:w="0" w:type="dxa"/>
            <w:right w:w="0" w:type="dxa"/>
          </w:tblCellMar>
        </w:tblPrEx>
        <w:tc>
          <w:tcPr>
            <w:tcW w:w="47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55305E">
            <w:pPr>
              <w:pStyle w:val="16"/>
              <w:widowControl/>
              <w:wordWrap w:val="0"/>
              <w:spacing w:beforeAutospacing="0" w:afterAutospacing="0" w:line="480" w:lineRule="atLeast"/>
              <w:jc w:val="center"/>
              <w:rPr>
                <w:rFonts w:ascii="宋体" w:hAnsi="宋体" w:eastAsia="宋体" w:cs="宋体"/>
              </w:rPr>
            </w:pPr>
            <w:r>
              <w:rPr>
                <w:rFonts w:hint="eastAsia" w:ascii="宋体" w:hAnsi="宋体" w:eastAsia="宋体" w:cs="宋体"/>
              </w:rPr>
              <w:t>备注</w:t>
            </w:r>
          </w:p>
        </w:tc>
        <w:tc>
          <w:tcPr>
            <w:tcW w:w="4526" w:type="pct"/>
            <w:gridSpan w:val="6"/>
            <w:shd w:val="clear" w:color="auto" w:fill="auto"/>
            <w:vAlign w:val="center"/>
          </w:tcPr>
          <w:p w14:paraId="25C817B3">
            <w:pPr>
              <w:pStyle w:val="16"/>
              <w:widowControl/>
              <w:pBdr>
                <w:top w:val="single" w:color="000000" w:sz="6" w:space="0"/>
                <w:left w:val="single" w:color="000000" w:sz="6" w:space="6"/>
                <w:bottom w:val="single" w:color="000000" w:sz="6" w:space="0"/>
                <w:right w:val="single" w:color="000000" w:sz="6" w:space="6"/>
              </w:pBdr>
              <w:wordWrap w:val="0"/>
              <w:spacing w:beforeAutospacing="0" w:afterAutospacing="0" w:line="480" w:lineRule="atLeast"/>
              <w:rPr>
                <w:rFonts w:ascii="宋体" w:hAnsi="宋体" w:eastAsia="宋体" w:cs="宋体"/>
              </w:rPr>
            </w:pPr>
            <w:r>
              <w:rPr>
                <w:rFonts w:hint="eastAsia" w:ascii="宋体" w:hAnsi="宋体" w:eastAsia="宋体" w:cs="宋体"/>
              </w:rPr>
              <w:t>a.合同包内属于节能、环境标志产品的报价总金额：</w:t>
            </w:r>
            <w:r>
              <w:rPr>
                <w:rFonts w:hint="eastAsia" w:ascii="宋体" w:hAnsi="宋体" w:eastAsia="宋体" w:cs="宋体"/>
                <w:u w:val="single"/>
              </w:rPr>
              <w:t>           </w:t>
            </w:r>
            <w:r>
              <w:rPr>
                <w:rFonts w:hint="eastAsia" w:ascii="宋体" w:hAnsi="宋体" w:eastAsia="宋体" w:cs="宋体"/>
              </w:rPr>
              <w:t>；</w:t>
            </w:r>
          </w:p>
          <w:p w14:paraId="1E22A319">
            <w:pPr>
              <w:pStyle w:val="16"/>
              <w:widowControl/>
              <w:spacing w:beforeAutospacing="0" w:afterAutospacing="0" w:line="480" w:lineRule="atLeast"/>
              <w:rPr>
                <w:rFonts w:ascii="宋体" w:hAnsi="宋体" w:eastAsia="宋体" w:cs="宋体"/>
              </w:rPr>
            </w:pPr>
            <w:r>
              <w:rPr>
                <w:rFonts w:hint="eastAsia" w:ascii="宋体" w:hAnsi="宋体" w:eastAsia="宋体" w:cs="宋体"/>
              </w:rPr>
              <w:t>b.合同包响应总价（报价总金额）：</w:t>
            </w:r>
            <w:r>
              <w:rPr>
                <w:rFonts w:hint="eastAsia" w:ascii="宋体" w:hAnsi="宋体" w:eastAsia="宋体" w:cs="宋体"/>
                <w:u w:val="single"/>
              </w:rPr>
              <w:t>           </w:t>
            </w:r>
            <w:r>
              <w:rPr>
                <w:rFonts w:hint="eastAsia" w:ascii="宋体" w:hAnsi="宋体" w:eastAsia="宋体" w:cs="宋体"/>
              </w:rPr>
              <w:t>；</w:t>
            </w:r>
          </w:p>
          <w:p w14:paraId="6E26C6AA">
            <w:pPr>
              <w:pStyle w:val="16"/>
              <w:widowControl/>
              <w:spacing w:beforeAutospacing="0" w:afterAutospacing="0" w:line="480" w:lineRule="atLeast"/>
              <w:rPr>
                <w:rFonts w:ascii="宋体" w:hAnsi="宋体" w:eastAsia="宋体" w:cs="宋体"/>
              </w:rPr>
            </w:pPr>
            <w:r>
              <w:rPr>
                <w:rFonts w:hint="eastAsia" w:ascii="宋体" w:hAnsi="宋体" w:eastAsia="宋体" w:cs="宋体"/>
              </w:rPr>
              <w:t>c.“合同包内属于节能、环境标志产品的报价总金额”占“合同包响应总价（报价总金额）”的比例（以%列示）：</w:t>
            </w:r>
            <w:r>
              <w:rPr>
                <w:rFonts w:hint="eastAsia" w:ascii="宋体" w:hAnsi="宋体" w:eastAsia="宋体" w:cs="宋体"/>
                <w:u w:val="single"/>
              </w:rPr>
              <w:t>           </w:t>
            </w:r>
            <w:r>
              <w:rPr>
                <w:rFonts w:hint="eastAsia" w:ascii="宋体" w:hAnsi="宋体" w:eastAsia="宋体" w:cs="宋体"/>
              </w:rPr>
              <w:t>；</w:t>
            </w:r>
          </w:p>
        </w:tc>
      </w:tr>
    </w:tbl>
    <w:p w14:paraId="485C28D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※注意：</w:t>
      </w:r>
    </w:p>
    <w:p w14:paraId="1E1C706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1、对“节能、环境标志产品”计算价格扣除时，只依据响应文件提交的材料。</w:t>
      </w:r>
    </w:p>
    <w:p w14:paraId="4360D8C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2、本表以合同包为单位，不同合同包请分别填写；单个合同包请按照其品目号顺序分别填写。</w:t>
      </w:r>
    </w:p>
    <w:p w14:paraId="52482F1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3、具体统计、计算：</w:t>
      </w:r>
    </w:p>
    <w:p w14:paraId="66BA64A2">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3.1若同一合同包内的单个或多个货物取得或同时取得节能、环境标志产品等两项或多项认证的，均按照单个货物对应一项认证的原则统计、计算1次。</w:t>
      </w:r>
    </w:p>
    <w:p w14:paraId="7DA22DF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3.2计算结果若除不尽，可四舍五入保留到小数点后两位。</w:t>
      </w:r>
    </w:p>
    <w:p w14:paraId="062479E6">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3.3供应商应按照采购文件上表要求认真统计、计算，否则谈判小组可不予认定。</w:t>
      </w:r>
    </w:p>
    <w:p w14:paraId="1E8F97AB">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3.4若无节能、环境标志产品，不填写本表，否则，视为提供虚假材料。</w:t>
      </w:r>
    </w:p>
    <w:p w14:paraId="17587412">
      <w:pPr>
        <w:pStyle w:val="16"/>
        <w:widowControl/>
        <w:spacing w:beforeAutospacing="0" w:afterAutospacing="0" w:line="480" w:lineRule="atLeast"/>
        <w:ind w:firstLine="420"/>
      </w:pPr>
      <w:r>
        <w:rPr>
          <w:rFonts w:hint="eastAsia" w:ascii="宋体" w:hAnsi="宋体" w:eastAsia="宋体" w:cs="宋体"/>
        </w:rPr>
        <w:t>3.5强制类节能产品不享受价格扣除。</w:t>
      </w:r>
    </w:p>
    <w:p w14:paraId="6DBD5B61">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08EE28EA">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14:paraId="575E907C">
      <w:pPr>
        <w:pStyle w:val="16"/>
        <w:widowControl/>
        <w:spacing w:beforeAutospacing="0" w:afterAutospacing="0" w:line="480" w:lineRule="atLeast"/>
        <w:ind w:firstLine="420"/>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p>
    <w:p w14:paraId="05890036">
      <w:pPr>
        <w:pStyle w:val="6"/>
        <w:widowControl/>
        <w:shd w:val="clear" w:color="auto" w:fill="FFFFFF"/>
        <w:spacing w:beforeAutospacing="0" w:afterAutospacing="0"/>
        <w:jc w:val="both"/>
        <w:rPr>
          <w:rFonts w:hint="default" w:cs="宋体"/>
          <w:color w:val="333333"/>
          <w:shd w:val="clear" w:color="auto" w:fill="FFFFFF"/>
        </w:rPr>
      </w:pPr>
    </w:p>
    <w:p w14:paraId="728548D6">
      <w:pPr>
        <w:pStyle w:val="6"/>
        <w:widowControl/>
        <w:shd w:val="clear" w:color="auto" w:fill="FFFFFF"/>
        <w:spacing w:beforeAutospacing="0" w:afterAutospacing="0"/>
        <w:jc w:val="center"/>
        <w:rPr>
          <w:rFonts w:hint="default" w:cs="宋体"/>
          <w:color w:val="333333"/>
        </w:rPr>
      </w:pPr>
      <w:r>
        <w:rPr>
          <w:rFonts w:cs="宋体"/>
          <w:color w:val="333333"/>
          <w:shd w:val="clear" w:color="auto" w:fill="FFFFFF"/>
        </w:rPr>
        <w:t>附件8 要求作为响应文件组成部分的其他内容（若有）</w:t>
      </w:r>
    </w:p>
    <w:p w14:paraId="2394A883">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说明：</w:t>
      </w:r>
    </w:p>
    <w:p w14:paraId="0DB8954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1、采购人或采购代理机构可以根据项目的特点和需要，在采购文件中对要求作为响应文件组成部分的其他内容进行具体规定或附表格式，供应商应按照采购文件要求提供相关承诺及材料，并加盖供应商单位公章。</w:t>
      </w:r>
    </w:p>
    <w:p w14:paraId="5A3A1F74">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2、供应商根据自身实际情况编写有关资料包括如供应商单位简介、竞争性采购文件要求提供或供应商自已认为体现自身优势，需要补充说明的其它资料，格式自拟。</w:t>
      </w:r>
    </w:p>
    <w:p w14:paraId="6452F188">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5CDFA7D">
      <w:pPr>
        <w:pStyle w:val="16"/>
        <w:widowControl/>
        <w:spacing w:beforeAutospacing="0" w:afterAutospacing="0" w:line="480" w:lineRule="atLeast"/>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C4F4A72">
      <w:pPr>
        <w:pStyle w:val="16"/>
        <w:widowControl/>
        <w:spacing w:beforeAutospacing="0" w:afterAutospacing="0" w:line="480" w:lineRule="atLeast"/>
        <w:ind w:firstLine="420"/>
        <w:rPr>
          <w:rFonts w:hint="default"/>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bookmarkStart w:id="2" w:name="_Toc3689"/>
    </w:p>
    <w:p w14:paraId="5BB5133F">
      <w:pPr>
        <w:spacing w:line="380" w:lineRule="exact"/>
        <w:jc w:val="center"/>
        <w:outlineLvl w:val="0"/>
        <w:rPr>
          <w:rFonts w:ascii="宋体" w:hAnsi="宋体" w:eastAsia="宋体" w:cs="宋体"/>
          <w:b/>
          <w:bCs/>
          <w:kern w:val="0"/>
          <w:sz w:val="24"/>
          <w:shd w:val="clear" w:color="auto" w:fill="FFFFFF"/>
        </w:rPr>
      </w:pPr>
    </w:p>
    <w:p w14:paraId="7E3D299C">
      <w:pPr>
        <w:spacing w:line="380" w:lineRule="exact"/>
        <w:jc w:val="center"/>
        <w:outlineLvl w:val="0"/>
        <w:rPr>
          <w:rFonts w:hint="eastAsia" w:ascii="宋体" w:hAnsi="宋体" w:eastAsia="宋体" w:cs="宋体"/>
          <w:b/>
          <w:bCs/>
          <w:kern w:val="0"/>
          <w:sz w:val="28"/>
          <w:szCs w:val="28"/>
          <w:shd w:val="clear" w:color="auto" w:fill="FFFFFF"/>
        </w:rPr>
      </w:pPr>
    </w:p>
    <w:p w14:paraId="37E40B55">
      <w:pPr>
        <w:spacing w:line="380" w:lineRule="exact"/>
        <w:jc w:val="center"/>
        <w:outlineLvl w:val="0"/>
        <w:rPr>
          <w:rFonts w:ascii="宋体" w:hAnsi="宋体" w:eastAsia="宋体" w:cs="宋体"/>
          <w:b/>
          <w:bCs/>
          <w:kern w:val="0"/>
          <w:sz w:val="28"/>
          <w:szCs w:val="28"/>
          <w:shd w:val="clear" w:color="auto" w:fill="FFFFFF"/>
        </w:rPr>
      </w:pPr>
      <w:r>
        <w:rPr>
          <w:rFonts w:hint="eastAsia" w:ascii="宋体" w:hAnsi="宋体" w:eastAsia="宋体" w:cs="宋体"/>
          <w:b/>
          <w:bCs/>
          <w:kern w:val="0"/>
          <w:sz w:val="28"/>
          <w:szCs w:val="28"/>
          <w:shd w:val="clear" w:color="auto" w:fill="FFFFFF"/>
        </w:rPr>
        <w:t>附件9 退还</w:t>
      </w:r>
      <w:r>
        <w:rPr>
          <w:rFonts w:hint="eastAsia" w:ascii="宋体" w:hAnsi="宋体" w:cs="宋体"/>
          <w:b/>
          <w:bCs/>
          <w:kern w:val="0"/>
          <w:sz w:val="28"/>
          <w:szCs w:val="28"/>
          <w:shd w:val="clear" w:color="auto" w:fill="FFFFFF"/>
        </w:rPr>
        <w:t>响应</w:t>
      </w:r>
      <w:r>
        <w:rPr>
          <w:rFonts w:hint="eastAsia" w:ascii="宋体" w:hAnsi="宋体" w:eastAsia="宋体" w:cs="宋体"/>
          <w:b/>
          <w:bCs/>
          <w:kern w:val="0"/>
          <w:sz w:val="28"/>
          <w:szCs w:val="28"/>
          <w:shd w:val="clear" w:color="auto" w:fill="FFFFFF"/>
        </w:rPr>
        <w:t>保证金说明函</w:t>
      </w:r>
      <w:bookmarkEnd w:id="2"/>
    </w:p>
    <w:p w14:paraId="77E5B893">
      <w:pPr>
        <w:widowControl/>
        <w:spacing w:line="500" w:lineRule="exact"/>
        <w:jc w:val="left"/>
        <w:rPr>
          <w:rFonts w:ascii="宋体"/>
          <w:kern w:val="0"/>
          <w:sz w:val="24"/>
        </w:rPr>
      </w:pPr>
      <w:r>
        <w:rPr>
          <w:rFonts w:hint="eastAsia" w:ascii="宋体" w:hAnsi="宋体" w:cs="宋体"/>
          <w:sz w:val="24"/>
        </w:rPr>
        <w:t>致：</w:t>
      </w:r>
      <w:r>
        <w:rPr>
          <w:rFonts w:hint="eastAsia" w:ascii="宋体" w:hAnsi="宋体" w:cs="宋体"/>
          <w:sz w:val="24"/>
          <w:u w:val="single"/>
        </w:rPr>
        <w:t>     (采购人或采购代理机构)     </w:t>
      </w:r>
    </w:p>
    <w:p w14:paraId="3FA6B655">
      <w:pPr>
        <w:widowControl/>
        <w:spacing w:line="500" w:lineRule="exact"/>
        <w:ind w:firstLine="480" w:firstLineChars="200"/>
        <w:jc w:val="left"/>
        <w:rPr>
          <w:rFonts w:ascii="宋体"/>
          <w:sz w:val="24"/>
        </w:rPr>
      </w:pPr>
      <w:r>
        <w:rPr>
          <w:rFonts w:hint="eastAsia" w:ascii="宋体" w:hAnsi="宋体" w:cs="宋体"/>
          <w:sz w:val="24"/>
        </w:rPr>
        <w:t>兹有我公司参加贵公司</w:t>
      </w:r>
      <w:r>
        <w:rPr>
          <w:rFonts w:ascii="宋体"/>
          <w:sz w:val="24"/>
          <w:u w:val="single"/>
        </w:rPr>
        <w:t>      </w:t>
      </w:r>
      <w:r>
        <w:rPr>
          <w:rFonts w:ascii="宋体" w:hAnsi="宋体" w:cs="宋体"/>
          <w:sz w:val="24"/>
          <w:u w:val="single"/>
        </w:rPr>
        <w:t xml:space="preserve"> </w:t>
      </w:r>
      <w:r>
        <w:rPr>
          <w:rFonts w:hint="eastAsia" w:ascii="宋体" w:hAnsi="宋体" w:cs="宋体"/>
          <w:sz w:val="24"/>
        </w:rPr>
        <w:t>年</w:t>
      </w:r>
      <w:r>
        <w:rPr>
          <w:rFonts w:ascii="宋体"/>
          <w:sz w:val="24"/>
          <w:u w:val="single"/>
        </w:rPr>
        <w:t>    </w:t>
      </w:r>
      <w:r>
        <w:rPr>
          <w:rFonts w:hint="eastAsia" w:ascii="宋体" w:hAnsi="宋体" w:cs="宋体"/>
          <w:sz w:val="24"/>
        </w:rPr>
        <w:t>月</w:t>
      </w:r>
      <w:r>
        <w:rPr>
          <w:rFonts w:ascii="宋体"/>
          <w:sz w:val="24"/>
          <w:u w:val="single"/>
        </w:rPr>
        <w:t>    </w:t>
      </w:r>
      <w:r>
        <w:rPr>
          <w:rFonts w:hint="eastAsia" w:ascii="宋体" w:hAnsi="宋体" w:cs="宋体"/>
          <w:sz w:val="24"/>
        </w:rPr>
        <w:t>日（开标时间）组织竞争性谈判采购的（项目编号）</w:t>
      </w:r>
      <w:r>
        <w:rPr>
          <w:rFonts w:ascii="宋体" w:cs="宋体"/>
          <w:sz w:val="24"/>
        </w:rPr>
        <w:t>,</w:t>
      </w:r>
      <w:r>
        <w:rPr>
          <w:rFonts w:hint="eastAsia" w:ascii="宋体" w:hAnsi="宋体" w:cs="宋体"/>
          <w:sz w:val="24"/>
        </w:rPr>
        <w:t>项目</w:t>
      </w:r>
      <w:r>
        <w:rPr>
          <w:rFonts w:ascii="宋体" w:hAnsi="宋体" w:cs="宋体"/>
          <w:sz w:val="24"/>
        </w:rPr>
        <w:t>(</w:t>
      </w:r>
      <w:r>
        <w:rPr>
          <w:rFonts w:hint="eastAsia" w:ascii="宋体" w:hAnsi="宋体" w:cs="宋体"/>
          <w:sz w:val="24"/>
        </w:rPr>
        <w:t>项目名称</w:t>
      </w:r>
      <w:r>
        <w:rPr>
          <w:rFonts w:ascii="宋体" w:hAnsi="宋体" w:cs="宋体"/>
          <w:sz w:val="24"/>
        </w:rPr>
        <w:t>)</w:t>
      </w:r>
      <w:r>
        <w:rPr>
          <w:rFonts w:hint="eastAsia" w:ascii="宋体" w:hAnsi="宋体" w:cs="宋体"/>
          <w:sz w:val="24"/>
        </w:rPr>
        <w:t>的采购活动中，本公司以（同城转帐、异地电汇）形式缴纳响应保证金（</w:t>
      </w:r>
      <w:r>
        <w:rPr>
          <w:rFonts w:ascii="宋体"/>
          <w:sz w:val="24"/>
        </w:rPr>
        <w:t>¥      </w:t>
      </w:r>
      <w:r>
        <w:rPr>
          <w:rFonts w:hint="eastAsia" w:ascii="宋体" w:hAnsi="宋体" w:cs="宋体"/>
          <w:sz w:val="24"/>
        </w:rPr>
        <w:t>），如成交，请贵公司待我司缴纳采购代理服务费并签订合同后给予办理退还；如未成交，则请将响应保证金直接退还到我公司账户中</w:t>
      </w:r>
      <w:r>
        <w:rPr>
          <w:rFonts w:ascii="宋体" w:hAnsi="宋体" w:cs="宋体"/>
          <w:sz w:val="24"/>
        </w:rPr>
        <w:t>:</w:t>
      </w:r>
    </w:p>
    <w:p w14:paraId="63B2D4E9">
      <w:pPr>
        <w:widowControl/>
        <w:spacing w:line="500" w:lineRule="exact"/>
        <w:ind w:firstLine="480" w:firstLineChars="200"/>
        <w:jc w:val="left"/>
        <w:rPr>
          <w:rFonts w:ascii="宋体"/>
          <w:sz w:val="24"/>
        </w:rPr>
      </w:pPr>
      <w:r>
        <w:rPr>
          <w:rFonts w:hint="eastAsia" w:ascii="宋体" w:hAnsi="宋体" w:cs="宋体"/>
          <w:sz w:val="24"/>
        </w:rPr>
        <w:t>响应人全称：</w:t>
      </w:r>
      <w:r>
        <w:rPr>
          <w:rFonts w:ascii="宋体"/>
          <w:sz w:val="24"/>
          <w:u w:val="single"/>
        </w:rPr>
        <w:t>                         </w:t>
      </w:r>
      <w:r>
        <w:rPr>
          <w:rFonts w:ascii="宋体"/>
          <w:sz w:val="24"/>
        </w:rPr>
        <w:t> </w:t>
      </w:r>
      <w:r>
        <w:rPr>
          <w:rFonts w:ascii="宋体" w:hAnsi="宋体" w:cs="宋体"/>
          <w:sz w:val="24"/>
        </w:rPr>
        <w:t xml:space="preserve"> </w:t>
      </w:r>
    </w:p>
    <w:p w14:paraId="133E17C2">
      <w:pPr>
        <w:widowControl/>
        <w:spacing w:line="500" w:lineRule="exact"/>
        <w:ind w:firstLine="480" w:firstLineChars="200"/>
        <w:jc w:val="left"/>
        <w:rPr>
          <w:rFonts w:ascii="宋体"/>
          <w:sz w:val="24"/>
        </w:rPr>
      </w:pPr>
      <w:r>
        <w:rPr>
          <w:rFonts w:hint="eastAsia" w:ascii="宋体" w:hAnsi="宋体" w:cs="宋体"/>
          <w:sz w:val="24"/>
        </w:rPr>
        <w:t>开户银行：</w:t>
      </w:r>
      <w:r>
        <w:rPr>
          <w:rFonts w:ascii="宋体"/>
          <w:sz w:val="24"/>
          <w:u w:val="single"/>
        </w:rPr>
        <w:t>                          </w:t>
      </w:r>
      <w:r>
        <w:rPr>
          <w:rFonts w:ascii="宋体"/>
          <w:sz w:val="24"/>
        </w:rPr>
        <w:t> </w:t>
      </w:r>
    </w:p>
    <w:p w14:paraId="23932E52">
      <w:pPr>
        <w:widowControl/>
        <w:spacing w:line="500" w:lineRule="exact"/>
        <w:ind w:firstLine="480" w:firstLineChars="200"/>
        <w:jc w:val="left"/>
        <w:rPr>
          <w:rFonts w:ascii="宋体"/>
          <w:sz w:val="24"/>
        </w:rPr>
      </w:pPr>
      <w:r>
        <w:rPr>
          <w:rFonts w:hint="eastAsia" w:ascii="宋体" w:hAnsi="宋体" w:cs="宋体"/>
          <w:sz w:val="24"/>
        </w:rPr>
        <w:t>账</w:t>
      </w:r>
      <w:r>
        <w:rPr>
          <w:rFonts w:ascii="宋体"/>
          <w:sz w:val="24"/>
        </w:rPr>
        <w:t>   </w:t>
      </w:r>
      <w:r>
        <w:rPr>
          <w:rFonts w:ascii="宋体" w:hAnsi="宋体" w:cs="宋体"/>
          <w:sz w:val="24"/>
        </w:rPr>
        <w:t xml:space="preserve"> </w:t>
      </w:r>
      <w:r>
        <w:rPr>
          <w:rFonts w:hint="eastAsia" w:ascii="宋体" w:hAnsi="宋体" w:cs="宋体"/>
          <w:sz w:val="24"/>
        </w:rPr>
        <w:t>号：</w:t>
      </w:r>
      <w:r>
        <w:rPr>
          <w:rFonts w:ascii="宋体"/>
          <w:sz w:val="24"/>
          <w:u w:val="single"/>
        </w:rPr>
        <w:t>                        </w:t>
      </w:r>
      <w:r>
        <w:rPr>
          <w:rFonts w:ascii="宋体"/>
          <w:sz w:val="24"/>
        </w:rPr>
        <w:t>        </w:t>
      </w:r>
      <w:r>
        <w:rPr>
          <w:rFonts w:ascii="宋体" w:hAnsi="宋体" w:cs="宋体"/>
          <w:sz w:val="24"/>
        </w:rPr>
        <w:t xml:space="preserve"> </w:t>
      </w:r>
    </w:p>
    <w:p w14:paraId="083FD19B">
      <w:pPr>
        <w:widowControl/>
        <w:spacing w:line="500" w:lineRule="exact"/>
        <w:ind w:firstLine="480" w:firstLineChars="200"/>
        <w:jc w:val="left"/>
        <w:rPr>
          <w:rFonts w:ascii="宋体"/>
          <w:sz w:val="24"/>
        </w:rPr>
      </w:pPr>
      <w:r>
        <w:rPr>
          <w:rFonts w:hint="eastAsia" w:ascii="宋体" w:hAnsi="宋体" w:cs="宋体"/>
          <w:sz w:val="24"/>
        </w:rPr>
        <w:t>公司所属省份、市、县：</w:t>
      </w:r>
      <w:r>
        <w:rPr>
          <w:rFonts w:ascii="宋体"/>
          <w:sz w:val="24"/>
          <w:u w:val="single"/>
        </w:rPr>
        <w:t>                     </w:t>
      </w:r>
      <w:r>
        <w:rPr>
          <w:rFonts w:ascii="宋体"/>
          <w:sz w:val="24"/>
        </w:rPr>
        <w:t> </w:t>
      </w:r>
      <w:r>
        <w:rPr>
          <w:rFonts w:ascii="宋体" w:hAnsi="宋体" w:cs="宋体"/>
          <w:sz w:val="24"/>
        </w:rPr>
        <w:t xml:space="preserve"> </w:t>
      </w:r>
    </w:p>
    <w:p w14:paraId="5BDFA79D">
      <w:pPr>
        <w:widowControl/>
        <w:spacing w:line="500" w:lineRule="exact"/>
        <w:ind w:firstLine="480" w:firstLineChars="200"/>
        <w:jc w:val="left"/>
        <w:rPr>
          <w:rFonts w:ascii="宋体"/>
          <w:sz w:val="24"/>
        </w:rPr>
      </w:pPr>
      <w:r>
        <w:rPr>
          <w:rFonts w:hint="eastAsia" w:ascii="宋体" w:hAnsi="宋体" w:cs="宋体"/>
          <w:sz w:val="24"/>
        </w:rPr>
        <w:t>（以上内容应详细填写，不可简化）</w:t>
      </w:r>
    </w:p>
    <w:tbl>
      <w:tblPr>
        <w:tblStyle w:val="1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562"/>
      </w:tblGrid>
      <w:tr w14:paraId="2885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07E10EB">
            <w:pPr>
              <w:widowControl/>
              <w:spacing w:line="500" w:lineRule="exact"/>
              <w:jc w:val="center"/>
              <w:rPr>
                <w:rFonts w:ascii="宋体"/>
                <w:b/>
                <w:bCs/>
              </w:rPr>
            </w:pPr>
            <w:r>
              <w:rPr>
                <w:rFonts w:hint="eastAsia" w:ascii="宋体" w:hAnsi="宋体" w:cs="宋体"/>
                <w:b/>
                <w:bCs/>
              </w:rPr>
              <w:t>序号</w:t>
            </w:r>
          </w:p>
        </w:tc>
        <w:tc>
          <w:tcPr>
            <w:tcW w:w="1620" w:type="dxa"/>
          </w:tcPr>
          <w:p w14:paraId="0D64D1B6">
            <w:pPr>
              <w:widowControl/>
              <w:spacing w:line="500" w:lineRule="exact"/>
              <w:jc w:val="center"/>
              <w:rPr>
                <w:rFonts w:ascii="宋体"/>
                <w:b/>
                <w:bCs/>
              </w:rPr>
            </w:pPr>
            <w:r>
              <w:rPr>
                <w:rFonts w:hint="eastAsia" w:ascii="宋体" w:hAnsi="宋体" w:cs="宋体"/>
                <w:b/>
                <w:bCs/>
              </w:rPr>
              <w:t>所投合同包</w:t>
            </w:r>
          </w:p>
        </w:tc>
        <w:tc>
          <w:tcPr>
            <w:tcW w:w="6562" w:type="dxa"/>
          </w:tcPr>
          <w:p w14:paraId="6A523B2A">
            <w:pPr>
              <w:widowControl/>
              <w:spacing w:line="500" w:lineRule="exact"/>
              <w:jc w:val="center"/>
              <w:rPr>
                <w:rFonts w:ascii="宋体"/>
                <w:b/>
                <w:bCs/>
              </w:rPr>
            </w:pPr>
            <w:r>
              <w:rPr>
                <w:rFonts w:hint="eastAsia" w:ascii="宋体" w:hAnsi="宋体" w:cs="宋体"/>
                <w:b/>
                <w:bCs/>
              </w:rPr>
              <w:t>提交响应保证金金额（元）</w:t>
            </w:r>
          </w:p>
        </w:tc>
      </w:tr>
      <w:tr w14:paraId="627D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172287E4">
            <w:pPr>
              <w:widowControl/>
              <w:spacing w:line="500" w:lineRule="exact"/>
              <w:jc w:val="left"/>
              <w:rPr>
                <w:rFonts w:ascii="宋体"/>
              </w:rPr>
            </w:pPr>
          </w:p>
        </w:tc>
        <w:tc>
          <w:tcPr>
            <w:tcW w:w="1620" w:type="dxa"/>
          </w:tcPr>
          <w:p w14:paraId="444C8A99">
            <w:pPr>
              <w:widowControl/>
              <w:spacing w:line="500" w:lineRule="exact"/>
              <w:jc w:val="left"/>
              <w:rPr>
                <w:rFonts w:ascii="宋体"/>
              </w:rPr>
            </w:pPr>
          </w:p>
        </w:tc>
        <w:tc>
          <w:tcPr>
            <w:tcW w:w="6562" w:type="dxa"/>
          </w:tcPr>
          <w:p w14:paraId="5B98A898">
            <w:pPr>
              <w:widowControl/>
              <w:spacing w:line="500" w:lineRule="exact"/>
              <w:jc w:val="left"/>
              <w:rPr>
                <w:rFonts w:ascii="宋体"/>
              </w:rPr>
            </w:pPr>
          </w:p>
        </w:tc>
      </w:tr>
      <w:tr w14:paraId="6DF8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tcPr>
          <w:p w14:paraId="732BD099">
            <w:pPr>
              <w:widowControl/>
              <w:spacing w:line="500" w:lineRule="exact"/>
              <w:jc w:val="left"/>
              <w:rPr>
                <w:rFonts w:ascii="宋体"/>
              </w:rPr>
            </w:pPr>
            <w:r>
              <w:rPr>
                <w:rFonts w:hint="eastAsia" w:ascii="宋体" w:hAnsi="宋体" w:cs="宋体"/>
              </w:rPr>
              <w:t>合计</w:t>
            </w:r>
          </w:p>
        </w:tc>
        <w:tc>
          <w:tcPr>
            <w:tcW w:w="6562" w:type="dxa"/>
          </w:tcPr>
          <w:p w14:paraId="25A040EC">
            <w:pPr>
              <w:widowControl/>
              <w:spacing w:line="500" w:lineRule="exact"/>
              <w:jc w:val="left"/>
              <w:rPr>
                <w:rFonts w:ascii="宋体"/>
              </w:rPr>
            </w:pPr>
          </w:p>
        </w:tc>
      </w:tr>
      <w:tr w14:paraId="517E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9010" w:type="dxa"/>
            <w:gridSpan w:val="3"/>
            <w:vAlign w:val="center"/>
          </w:tcPr>
          <w:p w14:paraId="4BF18CC3">
            <w:pPr>
              <w:widowControl/>
              <w:spacing w:line="500" w:lineRule="exact"/>
              <w:jc w:val="center"/>
              <w:rPr>
                <w:rFonts w:ascii="宋体"/>
                <w:sz w:val="30"/>
                <w:szCs w:val="30"/>
              </w:rPr>
            </w:pPr>
            <w:r>
              <w:rPr>
                <w:rFonts w:hint="eastAsia" w:ascii="宋体" w:hAnsi="宋体" w:cs="宋体"/>
                <w:sz w:val="30"/>
                <w:szCs w:val="30"/>
              </w:rPr>
              <w:t>响应保证金凭证复印件粘贴处</w:t>
            </w:r>
          </w:p>
        </w:tc>
      </w:tr>
    </w:tbl>
    <w:p w14:paraId="1E68034F">
      <w:pPr>
        <w:spacing w:line="380" w:lineRule="exact"/>
        <w:rPr>
          <w:rFonts w:ascii="宋体"/>
        </w:rPr>
      </w:pPr>
    </w:p>
    <w:p w14:paraId="66CBAB74">
      <w:pPr>
        <w:spacing w:line="380" w:lineRule="exact"/>
        <w:rPr>
          <w:rFonts w:ascii="宋体"/>
          <w:u w:val="single"/>
        </w:rPr>
      </w:pPr>
      <w:r>
        <w:rPr>
          <w:rFonts w:ascii="宋体" w:hAnsi="宋体" w:cs="宋体"/>
        </w:rPr>
        <w:t xml:space="preserve">                            </w:t>
      </w:r>
      <w:r>
        <w:rPr>
          <w:rFonts w:hint="eastAsia" w:ascii="宋体" w:hAnsi="宋体" w:cs="宋体"/>
        </w:rPr>
        <w:t>响应人（全称并加盖公章）：</w:t>
      </w:r>
      <w:r>
        <w:rPr>
          <w:rFonts w:ascii="宋体" w:hAnsi="宋体" w:cs="宋体"/>
        </w:rPr>
        <w:t xml:space="preserve"> </w:t>
      </w:r>
    </w:p>
    <w:p w14:paraId="765B1362">
      <w:pPr>
        <w:spacing w:line="380" w:lineRule="exact"/>
        <w:rPr>
          <w:rFonts w:ascii="宋体"/>
        </w:rPr>
      </w:pPr>
      <w:r>
        <w:rPr>
          <w:rFonts w:ascii="宋体" w:hAnsi="宋体" w:cs="宋体"/>
        </w:rPr>
        <w:t xml:space="preserve">                            </w:t>
      </w:r>
      <w:r>
        <w:rPr>
          <w:rFonts w:hint="eastAsia" w:ascii="宋体" w:hAnsi="宋体" w:cs="宋体"/>
        </w:rPr>
        <w:t>响应人代表签字：</w:t>
      </w:r>
    </w:p>
    <w:p w14:paraId="0BE56399">
      <w:pPr>
        <w:spacing w:line="340" w:lineRule="atLeast"/>
        <w:rPr>
          <w:rFonts w:ascii="宋体"/>
          <w:u w:val="single"/>
        </w:rPr>
      </w:pPr>
      <w:r>
        <w:rPr>
          <w:rFonts w:ascii="宋体" w:hAnsi="宋体" w:cs="宋体"/>
        </w:rPr>
        <w:t xml:space="preserve">                            </w:t>
      </w:r>
      <w:r>
        <w:rPr>
          <w:rFonts w:hint="eastAsia" w:ascii="宋体" w:hAnsi="宋体" w:cs="宋体"/>
        </w:rPr>
        <w:t>日</w:t>
      </w:r>
      <w:r>
        <w:rPr>
          <w:rFonts w:ascii="宋体" w:hAnsi="宋体" w:cs="宋体"/>
        </w:rPr>
        <w:t xml:space="preserve">          </w:t>
      </w:r>
      <w:r>
        <w:rPr>
          <w:rFonts w:hint="eastAsia" w:ascii="宋体" w:hAnsi="宋体" w:cs="宋体"/>
        </w:rPr>
        <w:t>期：</w:t>
      </w:r>
    </w:p>
    <w:p w14:paraId="15E9CF54">
      <w:pPr>
        <w:spacing w:line="340" w:lineRule="atLeast"/>
        <w:ind w:firstLine="420" w:firstLineChars="200"/>
        <w:rPr>
          <w:rFonts w:ascii="宋体"/>
        </w:rPr>
      </w:pPr>
    </w:p>
    <w:p w14:paraId="4D69A149">
      <w:pPr>
        <w:spacing w:line="340" w:lineRule="atLeast"/>
        <w:ind w:firstLine="420" w:firstLineChars="200"/>
        <w:rPr>
          <w:rFonts w:ascii="宋体"/>
        </w:rPr>
      </w:pPr>
      <w:r>
        <w:rPr>
          <w:rFonts w:hint="eastAsia" w:ascii="宋体" w:hAnsi="宋体" w:cs="宋体"/>
        </w:rPr>
        <w:t>注：《退还响应保证金说明函》（含清晰准确的响应保证金缴款凭证复印件）另做一份装在一单独的信封内密封并放置在响应文件报价卷正本密封袋中。</w:t>
      </w:r>
    </w:p>
    <w:p w14:paraId="7852944F">
      <w:pPr>
        <w:spacing w:line="340" w:lineRule="atLeast"/>
        <w:ind w:firstLine="420" w:firstLineChars="200"/>
        <w:rPr>
          <w:rFonts w:ascii="宋体"/>
        </w:rPr>
      </w:pPr>
    </w:p>
    <w:p w14:paraId="24101E09">
      <w:pPr>
        <w:jc w:val="center"/>
        <w:outlineLvl w:val="0"/>
        <w:rPr>
          <w:rFonts w:ascii="宋体" w:hAnsi="宋体" w:eastAsia="宋体" w:cs="宋体"/>
          <w:b/>
          <w:bCs/>
          <w:sz w:val="24"/>
          <w:shd w:val="clear" w:color="auto" w:fill="FFFFFF"/>
        </w:rPr>
      </w:pPr>
    </w:p>
    <w:p w14:paraId="7FD03715">
      <w:pPr>
        <w:jc w:val="center"/>
        <w:outlineLvl w:val="0"/>
        <w:rPr>
          <w:rFonts w:ascii="宋体"/>
          <w:sz w:val="28"/>
          <w:szCs w:val="28"/>
        </w:rPr>
      </w:pPr>
      <w:bookmarkStart w:id="3" w:name="_Toc15148"/>
      <w:r>
        <w:rPr>
          <w:rFonts w:hint="eastAsia" w:ascii="宋体" w:hAnsi="宋体" w:eastAsia="宋体" w:cs="宋体"/>
          <w:b/>
          <w:bCs/>
          <w:sz w:val="28"/>
          <w:szCs w:val="28"/>
          <w:shd w:val="clear" w:color="auto" w:fill="FFFFFF"/>
        </w:rPr>
        <w:t>附件10</w:t>
      </w:r>
      <w:r>
        <w:rPr>
          <w:rFonts w:hint="eastAsia" w:ascii="宋体" w:hAnsi="宋体" w:cs="宋体"/>
          <w:b/>
          <w:bCs/>
          <w:sz w:val="28"/>
          <w:szCs w:val="28"/>
          <w:shd w:val="clear" w:color="auto" w:fill="FFFFFF"/>
        </w:rPr>
        <w:t>采购</w:t>
      </w:r>
      <w:r>
        <w:rPr>
          <w:rFonts w:hint="eastAsia" w:ascii="宋体" w:hAnsi="宋体" w:eastAsia="宋体" w:cs="宋体"/>
          <w:b/>
          <w:bCs/>
          <w:sz w:val="28"/>
          <w:szCs w:val="28"/>
          <w:shd w:val="clear" w:color="auto" w:fill="FFFFFF"/>
        </w:rPr>
        <w:t>代理服务费承诺书</w:t>
      </w:r>
      <w:bookmarkEnd w:id="3"/>
    </w:p>
    <w:p w14:paraId="460AB6D5">
      <w:pPr>
        <w:pStyle w:val="30"/>
        <w:jc w:val="center"/>
        <w:outlineLvl w:val="9"/>
        <w:rPr>
          <w:rFonts w:hAnsi="宋体"/>
          <w:sz w:val="21"/>
          <w:szCs w:val="21"/>
        </w:rPr>
      </w:pPr>
      <w:r>
        <w:rPr>
          <w:rFonts w:hAnsi="宋体"/>
          <w:sz w:val="21"/>
          <w:szCs w:val="21"/>
        </w:rPr>
        <w:t xml:space="preserve">                                </w:t>
      </w:r>
    </w:p>
    <w:p w14:paraId="1EF76AE0">
      <w:pPr>
        <w:widowControl/>
        <w:spacing w:line="500" w:lineRule="exact"/>
        <w:jc w:val="left"/>
        <w:rPr>
          <w:rFonts w:ascii="宋体"/>
          <w:sz w:val="24"/>
        </w:rPr>
      </w:pPr>
      <w:r>
        <w:rPr>
          <w:rFonts w:hint="eastAsia" w:ascii="宋体" w:hAnsi="宋体" w:cs="宋体"/>
          <w:sz w:val="24"/>
        </w:rPr>
        <w:t>致：</w:t>
      </w:r>
    </w:p>
    <w:p w14:paraId="5A797CD5">
      <w:pPr>
        <w:widowControl/>
        <w:spacing w:line="500" w:lineRule="exact"/>
        <w:ind w:left="239" w:leftChars="114" w:firstLine="240" w:firstLineChars="100"/>
        <w:jc w:val="left"/>
        <w:rPr>
          <w:rFonts w:ascii="宋体"/>
          <w:sz w:val="24"/>
        </w:rPr>
      </w:pPr>
      <w:r>
        <w:rPr>
          <w:rFonts w:hint="eastAsia" w:ascii="宋体" w:hAnsi="宋体" w:cs="宋体"/>
          <w:sz w:val="24"/>
        </w:rPr>
        <w:t>我们在贵公司组织的</w:t>
      </w:r>
      <w:r>
        <w:rPr>
          <w:rFonts w:ascii="宋体" w:hAnsi="宋体" w:cs="宋体"/>
          <w:sz w:val="24"/>
          <w:u w:val="single"/>
        </w:rPr>
        <w:t xml:space="preserve">                  </w:t>
      </w:r>
      <w:r>
        <w:rPr>
          <w:rFonts w:hint="eastAsia" w:ascii="宋体" w:hAnsi="宋体" w:cs="宋体"/>
          <w:sz w:val="24"/>
        </w:rPr>
        <w:t>项目招标中</w:t>
      </w:r>
      <w:r>
        <w:rPr>
          <w:rFonts w:hint="eastAsia" w:ascii="宋体" w:hAnsi="宋体" w:eastAsia="宋体" w:cs="宋体"/>
          <w:color w:val="000000"/>
          <w:sz w:val="24"/>
        </w:rPr>
        <w:t>参与响应、谈判</w:t>
      </w:r>
      <w:r>
        <w:rPr>
          <w:rFonts w:hint="eastAsia" w:ascii="宋体" w:hAnsi="宋体" w:cs="宋体"/>
          <w:sz w:val="24"/>
        </w:rPr>
        <w:t>（项目编号：</w:t>
      </w:r>
      <w:r>
        <w:rPr>
          <w:rFonts w:ascii="宋体" w:hAnsi="宋体" w:cs="宋体"/>
          <w:sz w:val="24"/>
          <w:u w:val="single"/>
        </w:rPr>
        <w:t xml:space="preserve">          </w:t>
      </w:r>
      <w:r>
        <w:rPr>
          <w:rFonts w:hint="eastAsia" w:ascii="宋体" w:hAnsi="宋体" w:cs="宋体"/>
          <w:sz w:val="24"/>
        </w:rPr>
        <w:t>合同包号：</w:t>
      </w:r>
      <w:r>
        <w:rPr>
          <w:rFonts w:ascii="宋体" w:hAnsi="宋体" w:cs="宋体"/>
          <w:sz w:val="24"/>
          <w:u w:val="single"/>
        </w:rPr>
        <w:t xml:space="preserve">          </w:t>
      </w:r>
      <w:r>
        <w:rPr>
          <w:rFonts w:hint="eastAsia" w:ascii="宋体" w:hAnsi="宋体" w:cs="宋体"/>
          <w:sz w:val="24"/>
        </w:rPr>
        <w:t>），如获成交资格，我们保证按采购文件的规定，以支票、电汇、现金或经贵公司认可的其他付款方式，向贵公司一次性支付</w:t>
      </w:r>
      <w:r>
        <w:rPr>
          <w:rFonts w:hint="eastAsia" w:ascii="宋体" w:hAnsi="宋体" w:eastAsia="宋体" w:cs="宋体"/>
          <w:color w:val="000000"/>
          <w:sz w:val="24"/>
        </w:rPr>
        <w:t>采购</w:t>
      </w:r>
      <w:r>
        <w:rPr>
          <w:rFonts w:hint="eastAsia" w:ascii="宋体" w:hAnsi="宋体" w:cs="宋体"/>
          <w:sz w:val="24"/>
        </w:rPr>
        <w:t>代理服务费。</w:t>
      </w:r>
    </w:p>
    <w:p w14:paraId="798983B9">
      <w:pPr>
        <w:widowControl/>
        <w:spacing w:line="500" w:lineRule="exact"/>
        <w:ind w:firstLine="480" w:firstLineChars="200"/>
        <w:jc w:val="left"/>
        <w:rPr>
          <w:rFonts w:ascii="宋体"/>
          <w:sz w:val="24"/>
        </w:rPr>
      </w:pPr>
      <w:r>
        <w:rPr>
          <w:rFonts w:hint="eastAsia" w:ascii="宋体" w:hAnsi="宋体" w:cs="宋体"/>
          <w:sz w:val="24"/>
        </w:rPr>
        <w:t>我方如违反上述承诺，所提交的上述项目的</w:t>
      </w:r>
      <w:r>
        <w:rPr>
          <w:rFonts w:hint="eastAsia" w:ascii="宋体" w:hAnsi="宋体" w:eastAsia="宋体" w:cs="宋体"/>
          <w:color w:val="000000"/>
          <w:sz w:val="24"/>
        </w:rPr>
        <w:t>响应</w:t>
      </w:r>
      <w:r>
        <w:rPr>
          <w:rFonts w:hint="eastAsia" w:ascii="宋体" w:hAnsi="宋体" w:cs="宋体"/>
          <w:sz w:val="24"/>
        </w:rPr>
        <w:t>保证金将不予退还我方，我方对此无异议。</w:t>
      </w:r>
    </w:p>
    <w:p w14:paraId="273FDAA8">
      <w:pPr>
        <w:widowControl/>
        <w:spacing w:line="500" w:lineRule="exact"/>
        <w:ind w:firstLine="480" w:firstLineChars="200"/>
        <w:jc w:val="left"/>
        <w:rPr>
          <w:rFonts w:ascii="宋体"/>
          <w:sz w:val="24"/>
        </w:rPr>
      </w:pPr>
    </w:p>
    <w:p w14:paraId="7F0D7286">
      <w:pPr>
        <w:widowControl/>
        <w:spacing w:line="500" w:lineRule="exact"/>
        <w:ind w:firstLine="480" w:firstLineChars="200"/>
        <w:jc w:val="left"/>
        <w:rPr>
          <w:rFonts w:ascii="宋体"/>
          <w:sz w:val="24"/>
        </w:rPr>
      </w:pPr>
      <w:r>
        <w:rPr>
          <w:rFonts w:hint="eastAsia" w:ascii="宋体" w:hAnsi="宋体" w:cs="宋体"/>
          <w:sz w:val="24"/>
        </w:rPr>
        <w:t>特此承诺！</w:t>
      </w:r>
    </w:p>
    <w:p w14:paraId="7FC536EF">
      <w:pPr>
        <w:spacing w:line="380" w:lineRule="exact"/>
        <w:rPr>
          <w:rFonts w:ascii="宋体"/>
        </w:rPr>
      </w:pPr>
    </w:p>
    <w:p w14:paraId="3BB2648E">
      <w:pPr>
        <w:spacing w:line="380" w:lineRule="exact"/>
        <w:rPr>
          <w:rFonts w:ascii="宋体"/>
          <w:sz w:val="24"/>
          <w:u w:val="single"/>
        </w:rPr>
      </w:pPr>
      <w:r>
        <w:rPr>
          <w:rFonts w:ascii="宋体" w:hAnsi="宋体" w:cs="宋体"/>
        </w:rPr>
        <w:t xml:space="preserve">                                </w:t>
      </w:r>
      <w:r>
        <w:rPr>
          <w:rFonts w:hint="eastAsia" w:ascii="宋体" w:hAnsi="宋体" w:cs="宋体"/>
          <w:sz w:val="24"/>
        </w:rPr>
        <w:t>响应人（全称并加盖公章）：</w:t>
      </w:r>
      <w:r>
        <w:rPr>
          <w:rFonts w:ascii="宋体" w:hAnsi="宋体" w:cs="宋体"/>
          <w:sz w:val="24"/>
        </w:rPr>
        <w:t xml:space="preserve"> </w:t>
      </w:r>
      <w:r>
        <w:rPr>
          <w:rFonts w:ascii="宋体" w:hAnsi="宋体" w:cs="宋体"/>
          <w:sz w:val="24"/>
          <w:u w:val="single"/>
        </w:rPr>
        <w:t xml:space="preserve">                            </w:t>
      </w:r>
    </w:p>
    <w:p w14:paraId="170B0D04">
      <w:pPr>
        <w:spacing w:line="380" w:lineRule="exact"/>
        <w:rPr>
          <w:rFonts w:ascii="宋体"/>
          <w:sz w:val="24"/>
        </w:rPr>
      </w:pPr>
      <w:r>
        <w:rPr>
          <w:rFonts w:ascii="宋体" w:hAnsi="宋体" w:cs="宋体"/>
          <w:sz w:val="24"/>
        </w:rPr>
        <w:t xml:space="preserve">                            </w:t>
      </w:r>
      <w:r>
        <w:rPr>
          <w:rFonts w:hint="eastAsia" w:ascii="宋体" w:hAnsi="宋体" w:cs="宋体"/>
          <w:sz w:val="24"/>
        </w:rPr>
        <w:t>响应人代表签字：</w:t>
      </w:r>
      <w:r>
        <w:rPr>
          <w:rFonts w:ascii="宋体" w:hAnsi="宋体" w:cs="宋体"/>
          <w:sz w:val="24"/>
          <w:u w:val="single"/>
        </w:rPr>
        <w:t xml:space="preserve">                                      </w:t>
      </w:r>
    </w:p>
    <w:p w14:paraId="458F2A4D">
      <w:pPr>
        <w:spacing w:line="380" w:lineRule="exact"/>
        <w:ind w:firstLine="3360" w:firstLineChars="1400"/>
        <w:rPr>
          <w:rFonts w:ascii="宋体"/>
          <w:sz w:val="24"/>
          <w:u w:val="single"/>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编：</w:t>
      </w:r>
      <w:r>
        <w:rPr>
          <w:rFonts w:ascii="宋体" w:hAnsi="宋体" w:cs="宋体"/>
          <w:sz w:val="24"/>
          <w:u w:val="single"/>
        </w:rPr>
        <w:t xml:space="preserve">             </w:t>
      </w:r>
      <w:r>
        <w:rPr>
          <w:rFonts w:hint="eastAsia" w:ascii="宋体" w:hAnsi="宋体" w:cs="宋体"/>
          <w:sz w:val="24"/>
        </w:rPr>
        <w:t>电</w:t>
      </w:r>
      <w:r>
        <w:rPr>
          <w:rFonts w:ascii="宋体" w:hAnsi="宋体" w:cs="宋体"/>
          <w:sz w:val="24"/>
        </w:rPr>
        <w:t xml:space="preserve"> </w:t>
      </w:r>
      <w:r>
        <w:rPr>
          <w:rFonts w:hint="eastAsia" w:ascii="宋体" w:hAnsi="宋体" w:cs="宋体"/>
          <w:sz w:val="24"/>
        </w:rPr>
        <w:t>话：</w:t>
      </w:r>
      <w:r>
        <w:rPr>
          <w:rFonts w:ascii="宋体" w:hAnsi="宋体" w:cs="宋体"/>
          <w:sz w:val="24"/>
          <w:u w:val="single"/>
        </w:rPr>
        <w:t xml:space="preserve">                </w:t>
      </w:r>
    </w:p>
    <w:p w14:paraId="414739A9">
      <w:pPr>
        <w:spacing w:line="380" w:lineRule="exact"/>
        <w:rPr>
          <w:rFonts w:ascii="宋体"/>
          <w:sz w:val="24"/>
          <w:u w:val="single"/>
        </w:rPr>
      </w:pPr>
      <w:r>
        <w:rPr>
          <w:rFonts w:ascii="宋体" w:hAnsi="宋体" w:cs="宋体"/>
          <w:sz w:val="24"/>
        </w:rPr>
        <w:t xml:space="preserve">                            </w:t>
      </w:r>
      <w:r>
        <w:rPr>
          <w:rFonts w:hint="eastAsia" w:ascii="宋体" w:hAnsi="宋体" w:cs="宋体"/>
          <w:sz w:val="24"/>
        </w:rPr>
        <w:t>传</w:t>
      </w:r>
      <w:r>
        <w:rPr>
          <w:rFonts w:ascii="宋体" w:hAnsi="宋体" w:cs="宋体"/>
          <w:sz w:val="24"/>
        </w:rPr>
        <w:t xml:space="preserve"> </w:t>
      </w:r>
      <w:r>
        <w:rPr>
          <w:rFonts w:hint="eastAsia" w:ascii="宋体" w:hAnsi="宋体" w:cs="宋体"/>
          <w:sz w:val="24"/>
        </w:rPr>
        <w:t>真：</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hint="eastAsia" w:ascii="宋体" w:hAnsi="宋体" w:cs="宋体"/>
          <w:sz w:val="24"/>
        </w:rPr>
        <w:t>期：</w:t>
      </w:r>
      <w:r>
        <w:rPr>
          <w:rFonts w:ascii="宋体" w:hAnsi="宋体" w:cs="宋体"/>
          <w:sz w:val="24"/>
        </w:rPr>
        <w:t xml:space="preserve"> </w:t>
      </w:r>
      <w:r>
        <w:rPr>
          <w:rFonts w:ascii="宋体" w:hAnsi="宋体" w:cs="宋体"/>
          <w:sz w:val="24"/>
          <w:u w:val="single"/>
        </w:rPr>
        <w:t xml:space="preserve">               </w:t>
      </w:r>
    </w:p>
    <w:p w14:paraId="75525D5A">
      <w:pPr>
        <w:spacing w:line="380" w:lineRule="exact"/>
        <w:rPr>
          <w:rFonts w:ascii="宋体"/>
          <w:sz w:val="24"/>
          <w:u w:val="single"/>
        </w:rPr>
      </w:pPr>
    </w:p>
    <w:p w14:paraId="409C8913">
      <w:pPr>
        <w:pStyle w:val="12"/>
        <w:snapToGrid w:val="0"/>
        <w:spacing w:line="440" w:lineRule="exact"/>
        <w:ind w:firstLine="564"/>
        <w:jc w:val="left"/>
        <w:rPr>
          <w:rFonts w:hAnsi="宋体" w:cs="Times New Roman"/>
          <w:u w:val="single"/>
        </w:rPr>
      </w:pPr>
    </w:p>
    <w:p w14:paraId="60DFB2C1">
      <w:pPr>
        <w:pStyle w:val="23"/>
      </w:pPr>
    </w:p>
    <w:p w14:paraId="172E9AFC">
      <w:pPr>
        <w:pStyle w:val="23"/>
      </w:pPr>
    </w:p>
    <w:p w14:paraId="28848F35">
      <w:pPr>
        <w:pStyle w:val="23"/>
      </w:pPr>
    </w:p>
    <w:sectPr>
      <w:footerReference r:id="rId6" w:type="default"/>
      <w:pgSz w:w="11906" w:h="16838"/>
      <w:pgMar w:top="1440" w:right="1576" w:bottom="1440" w:left="1576" w:header="851" w:footer="992" w:gutter="0"/>
      <w:pgNumType w:fmt="decimal" w:start="4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224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A89C25">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A89C25">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8D1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0E43E1">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B0E43E1">
                    <w:pPr>
                      <w:pStyle w:val="14"/>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2AE72">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AC61FE3">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AC61FE3">
                    <w:pPr>
                      <w:pStyle w:val="14"/>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194C">
    <w:pPr>
      <w:pStyle w:val="15"/>
      <w:pBdr>
        <w:bottom w:val="single" w:color="auto" w:sz="4" w:space="1"/>
      </w:pBdr>
      <w:jc w:val="right"/>
      <w:rPr>
        <w:rFonts w:hint="eastAsia" w:eastAsiaTheme="minorEastAsia"/>
        <w:lang w:eastAsia="zh-CN"/>
      </w:rPr>
    </w:pPr>
    <w:r>
      <w:rPr>
        <w:rFonts w:hint="eastAsia"/>
        <w:sz w:val="21"/>
        <w:szCs w:val="21"/>
        <w:lang w:eastAsia="zh-CN"/>
      </w:rPr>
      <w:t>福建吉瑞招标代理有限公司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D7AB6"/>
    <w:multiLevelType w:val="singleLevel"/>
    <w:tmpl w:val="87DD7AB6"/>
    <w:lvl w:ilvl="0" w:tentative="0">
      <w:start w:val="1"/>
      <w:numFmt w:val="decimal"/>
      <w:lvlText w:val="%1."/>
      <w:lvlJc w:val="left"/>
      <w:pPr>
        <w:tabs>
          <w:tab w:val="left" w:pos="312"/>
        </w:tabs>
      </w:pPr>
    </w:lvl>
  </w:abstractNum>
  <w:abstractNum w:abstractNumId="1">
    <w:nsid w:val="A9AD2771"/>
    <w:multiLevelType w:val="singleLevel"/>
    <w:tmpl w:val="A9AD2771"/>
    <w:lvl w:ilvl="0" w:tentative="0">
      <w:start w:val="1"/>
      <w:numFmt w:val="decimal"/>
      <w:suff w:val="nothing"/>
      <w:lvlText w:val="%1、"/>
      <w:lvlJc w:val="left"/>
    </w:lvl>
  </w:abstractNum>
  <w:abstractNum w:abstractNumId="2">
    <w:nsid w:val="A9E733EF"/>
    <w:multiLevelType w:val="singleLevel"/>
    <w:tmpl w:val="A9E733EF"/>
    <w:lvl w:ilvl="0" w:tentative="0">
      <w:start w:val="1"/>
      <w:numFmt w:val="decimal"/>
      <w:lvlText w:val="%1."/>
      <w:lvlJc w:val="left"/>
      <w:pPr>
        <w:tabs>
          <w:tab w:val="left" w:pos="312"/>
        </w:tabs>
      </w:pPr>
    </w:lvl>
  </w:abstractNum>
  <w:abstractNum w:abstractNumId="3">
    <w:nsid w:val="2C362245"/>
    <w:multiLevelType w:val="singleLevel"/>
    <w:tmpl w:val="2C362245"/>
    <w:lvl w:ilvl="0" w:tentative="0">
      <w:start w:val="3"/>
      <w:numFmt w:val="chineseCounting"/>
      <w:suff w:val="space"/>
      <w:lvlText w:val="第%1章"/>
      <w:lvlJc w:val="left"/>
      <w:rPr>
        <w:rFonts w:hint="eastAsia"/>
      </w:rPr>
    </w:lvl>
  </w:abstractNum>
  <w:abstractNum w:abstractNumId="4">
    <w:nsid w:val="470D51F3"/>
    <w:multiLevelType w:val="singleLevel"/>
    <w:tmpl w:val="470D51F3"/>
    <w:lvl w:ilvl="0" w:tentative="0">
      <w:start w:val="2"/>
      <w:numFmt w:val="decimal"/>
      <w:suff w:val="nothing"/>
      <w:lvlText w:val="（%1）"/>
      <w:lvlJc w:val="left"/>
    </w:lvl>
  </w:abstractNum>
  <w:abstractNum w:abstractNumId="5">
    <w:nsid w:val="4B7FE5B0"/>
    <w:multiLevelType w:val="singleLevel"/>
    <w:tmpl w:val="4B7FE5B0"/>
    <w:lvl w:ilvl="0" w:tentative="0">
      <w:start w:val="1"/>
      <w:numFmt w:val="decimal"/>
      <w:lvlText w:val="%1."/>
      <w:lvlJc w:val="left"/>
      <w:pPr>
        <w:tabs>
          <w:tab w:val="left" w:pos="312"/>
        </w:tabs>
      </w:pPr>
    </w:lvl>
  </w:abstractNum>
  <w:abstractNum w:abstractNumId="6">
    <w:nsid w:val="54DAC1D1"/>
    <w:multiLevelType w:val="singleLevel"/>
    <w:tmpl w:val="54DAC1D1"/>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ZDgyMWE2MDgxOTU5MDQwYWViYzgwNDRhMjc1MmUifQ=="/>
  </w:docVars>
  <w:rsids>
    <w:rsidRoot w:val="16025554"/>
    <w:rsid w:val="004B3586"/>
    <w:rsid w:val="005C76A5"/>
    <w:rsid w:val="00E67DFE"/>
    <w:rsid w:val="00EE4023"/>
    <w:rsid w:val="011F7595"/>
    <w:rsid w:val="03A964DC"/>
    <w:rsid w:val="04213D39"/>
    <w:rsid w:val="046C3066"/>
    <w:rsid w:val="07935AC3"/>
    <w:rsid w:val="07BE645C"/>
    <w:rsid w:val="08367A6D"/>
    <w:rsid w:val="0A9E62DA"/>
    <w:rsid w:val="0C564D28"/>
    <w:rsid w:val="0DB93E8F"/>
    <w:rsid w:val="0E0447CF"/>
    <w:rsid w:val="0E35420A"/>
    <w:rsid w:val="104157A8"/>
    <w:rsid w:val="10A406FC"/>
    <w:rsid w:val="114A1985"/>
    <w:rsid w:val="11F3507B"/>
    <w:rsid w:val="12E52961"/>
    <w:rsid w:val="12F06CDB"/>
    <w:rsid w:val="13110DD5"/>
    <w:rsid w:val="133534B2"/>
    <w:rsid w:val="136B3E6C"/>
    <w:rsid w:val="13FB2CBF"/>
    <w:rsid w:val="146C450C"/>
    <w:rsid w:val="15C570C4"/>
    <w:rsid w:val="16025554"/>
    <w:rsid w:val="16040268"/>
    <w:rsid w:val="170B4961"/>
    <w:rsid w:val="17CA65CA"/>
    <w:rsid w:val="18D966D2"/>
    <w:rsid w:val="1BD077B0"/>
    <w:rsid w:val="1BE31A3F"/>
    <w:rsid w:val="1C5A57B4"/>
    <w:rsid w:val="1CDF6C48"/>
    <w:rsid w:val="1D0446DC"/>
    <w:rsid w:val="1E406FC4"/>
    <w:rsid w:val="1E4B37D9"/>
    <w:rsid w:val="1E9E60BA"/>
    <w:rsid w:val="1F0A4E1C"/>
    <w:rsid w:val="1F4123D9"/>
    <w:rsid w:val="2012098F"/>
    <w:rsid w:val="206C7606"/>
    <w:rsid w:val="21DB4C3F"/>
    <w:rsid w:val="234E4C1A"/>
    <w:rsid w:val="23EF1C03"/>
    <w:rsid w:val="24F07227"/>
    <w:rsid w:val="25137C44"/>
    <w:rsid w:val="261A2842"/>
    <w:rsid w:val="262B46D7"/>
    <w:rsid w:val="265E2CFF"/>
    <w:rsid w:val="27584C95"/>
    <w:rsid w:val="27A72E58"/>
    <w:rsid w:val="28D42593"/>
    <w:rsid w:val="28DD27A5"/>
    <w:rsid w:val="29B946DE"/>
    <w:rsid w:val="2A187669"/>
    <w:rsid w:val="2A874F90"/>
    <w:rsid w:val="2C390EC8"/>
    <w:rsid w:val="2D52784B"/>
    <w:rsid w:val="2D9100BE"/>
    <w:rsid w:val="2E935510"/>
    <w:rsid w:val="30142680"/>
    <w:rsid w:val="360C18B4"/>
    <w:rsid w:val="364A0BAA"/>
    <w:rsid w:val="374455F9"/>
    <w:rsid w:val="37D43193"/>
    <w:rsid w:val="39B77B40"/>
    <w:rsid w:val="3A1E4827"/>
    <w:rsid w:val="3ABB23B5"/>
    <w:rsid w:val="3DD537DB"/>
    <w:rsid w:val="3F8A0269"/>
    <w:rsid w:val="3FD20174"/>
    <w:rsid w:val="435951F5"/>
    <w:rsid w:val="43B66829"/>
    <w:rsid w:val="44176550"/>
    <w:rsid w:val="45F63D79"/>
    <w:rsid w:val="46D12499"/>
    <w:rsid w:val="48651873"/>
    <w:rsid w:val="49905ADF"/>
    <w:rsid w:val="4B96746E"/>
    <w:rsid w:val="4BEE392E"/>
    <w:rsid w:val="4BF93823"/>
    <w:rsid w:val="4C516DC7"/>
    <w:rsid w:val="4C715A11"/>
    <w:rsid w:val="4E4374E9"/>
    <w:rsid w:val="4E53454E"/>
    <w:rsid w:val="4F4A1BB8"/>
    <w:rsid w:val="50F43794"/>
    <w:rsid w:val="53715570"/>
    <w:rsid w:val="556D2A45"/>
    <w:rsid w:val="561B7A15"/>
    <w:rsid w:val="57861107"/>
    <w:rsid w:val="58982792"/>
    <w:rsid w:val="59791103"/>
    <w:rsid w:val="5A455061"/>
    <w:rsid w:val="5A735C31"/>
    <w:rsid w:val="5BBC75A4"/>
    <w:rsid w:val="5BCC580C"/>
    <w:rsid w:val="5DC32A29"/>
    <w:rsid w:val="5E53232E"/>
    <w:rsid w:val="5ECC2DDB"/>
    <w:rsid w:val="60CB3348"/>
    <w:rsid w:val="645779AB"/>
    <w:rsid w:val="645D7B4A"/>
    <w:rsid w:val="66B5797D"/>
    <w:rsid w:val="66C421B2"/>
    <w:rsid w:val="66DD64A4"/>
    <w:rsid w:val="692378A7"/>
    <w:rsid w:val="697414BE"/>
    <w:rsid w:val="69B9612C"/>
    <w:rsid w:val="6B7632CC"/>
    <w:rsid w:val="6C950345"/>
    <w:rsid w:val="6C984623"/>
    <w:rsid w:val="6F2A116E"/>
    <w:rsid w:val="6FFA792B"/>
    <w:rsid w:val="708103B5"/>
    <w:rsid w:val="70D72A5F"/>
    <w:rsid w:val="72333121"/>
    <w:rsid w:val="745B60DA"/>
    <w:rsid w:val="76762524"/>
    <w:rsid w:val="76F56F04"/>
    <w:rsid w:val="77DC5CF1"/>
    <w:rsid w:val="78E525CA"/>
    <w:rsid w:val="7C284EC0"/>
    <w:rsid w:val="7C4337A4"/>
    <w:rsid w:val="7CA87402"/>
    <w:rsid w:val="7D1D7C21"/>
    <w:rsid w:val="7DBC0C1C"/>
    <w:rsid w:val="7FA20676"/>
    <w:rsid w:val="7FF7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7">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8">
    <w:name w:val="heading 5"/>
    <w:basedOn w:val="1"/>
    <w:next w:val="1"/>
    <w:autoRedefine/>
    <w:qFormat/>
    <w:uiPriority w:val="0"/>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autoRedefine/>
    <w:qFormat/>
    <w:uiPriority w:val="0"/>
    <w:pPr>
      <w:spacing w:after="120"/>
    </w:pPr>
  </w:style>
  <w:style w:type="paragraph" w:styleId="9">
    <w:name w:val="Normal Indent"/>
    <w:basedOn w:val="1"/>
    <w:qFormat/>
    <w:uiPriority w:val="0"/>
    <w:pPr>
      <w:ind w:firstLine="420" w:firstLineChars="200"/>
    </w:pPr>
    <w:rPr>
      <w:rFonts w:eastAsia="仿宋"/>
      <w:sz w:val="32"/>
    </w:rPr>
  </w:style>
  <w:style w:type="paragraph" w:styleId="10">
    <w:name w:val="annotation text"/>
    <w:basedOn w:val="1"/>
    <w:autoRedefine/>
    <w:qFormat/>
    <w:uiPriority w:val="0"/>
    <w:pPr>
      <w:jc w:val="left"/>
    </w:pPr>
  </w:style>
  <w:style w:type="paragraph" w:styleId="11">
    <w:name w:val="Body Text Indent"/>
    <w:basedOn w:val="1"/>
    <w:next w:val="9"/>
    <w:autoRedefine/>
    <w:qFormat/>
    <w:uiPriority w:val="0"/>
    <w:pPr>
      <w:spacing w:line="360" w:lineRule="auto"/>
      <w:ind w:firstLine="525"/>
    </w:pPr>
    <w:rPr>
      <w:rFonts w:ascii="宋体" w:hAnsi="宋体"/>
      <w:sz w:val="24"/>
      <w:szCs w:val="21"/>
    </w:rPr>
  </w:style>
  <w:style w:type="paragraph" w:styleId="12">
    <w:name w:val="Plain Text"/>
    <w:basedOn w:val="1"/>
    <w:next w:val="1"/>
    <w:autoRedefine/>
    <w:qFormat/>
    <w:uiPriority w:val="99"/>
    <w:rPr>
      <w:rFonts w:ascii="宋体" w:hAnsi="Courier New"/>
      <w:kern w:val="0"/>
      <w:sz w:val="20"/>
      <w:szCs w:val="21"/>
    </w:rPr>
  </w:style>
  <w:style w:type="paragraph" w:styleId="13">
    <w:name w:val="Body Text Indent 2"/>
    <w:basedOn w:val="1"/>
    <w:qFormat/>
    <w:uiPriority w:val="0"/>
    <w:pPr>
      <w:spacing w:after="120" w:line="480" w:lineRule="auto"/>
      <w:ind w:left="420" w:leftChars="20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11"/>
    <w:next w:val="1"/>
    <w:autoRedefine/>
    <w:unhideWhenUsed/>
    <w:qFormat/>
    <w:uiPriority w:val="0"/>
    <w:pPr>
      <w:tabs>
        <w:tab w:val="left" w:pos="0"/>
        <w:tab w:val="left" w:pos="993"/>
        <w:tab w:val="left" w:pos="1134"/>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paragraph" w:customStyle="1" w:styleId="22">
    <w:name w:val="Fließtext"/>
    <w:basedOn w:val="1"/>
    <w:autoRedefine/>
    <w:qFormat/>
    <w:uiPriority w:val="0"/>
    <w:pPr>
      <w:overflowPunct w:val="0"/>
      <w:autoSpaceDE w:val="0"/>
      <w:autoSpaceDN w:val="0"/>
      <w:adjustRightInd w:val="0"/>
      <w:textAlignment w:val="baseline"/>
    </w:pPr>
    <w:rPr>
      <w:rFonts w:ascii="Times New Roman" w:hAnsi="Times New Roman" w:cs="Times New Roman"/>
      <w:kern w:val="28"/>
      <w:szCs w:val="21"/>
    </w:rPr>
  </w:style>
  <w:style w:type="paragraph" w:customStyle="1" w:styleId="23">
    <w:name w:val="样式 标题 3 + (中文) 黑体 小四 非加粗 段前: 7.8 磅 段后: 0 磅 行距: 固定值 20 磅_0"/>
    <w:basedOn w:val="24"/>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24">
    <w:name w:val="标题 3_0"/>
    <w:basedOn w:val="25"/>
    <w:next w:val="26"/>
    <w:autoRedefine/>
    <w:qFormat/>
    <w:uiPriority w:val="0"/>
    <w:pPr>
      <w:keepNext/>
      <w:keepLines/>
      <w:spacing w:before="260" w:after="260" w:line="416" w:lineRule="auto"/>
      <w:outlineLvl w:val="2"/>
    </w:pPr>
    <w:rPr>
      <w:rFonts w:eastAsia="宋体"/>
      <w:b/>
      <w:bCs/>
      <w:sz w:val="32"/>
      <w:szCs w:val="32"/>
    </w:rPr>
  </w:style>
  <w:style w:type="paragraph" w:customStyle="1" w:styleId="25">
    <w:name w:val="正文_0"/>
    <w:next w:val="17"/>
    <w:autoRedefine/>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26">
    <w:name w:val="正文_1"/>
    <w:next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3"/>
    <w:basedOn w:val="1"/>
    <w:autoRedefine/>
    <w:qFormat/>
    <w:uiPriority w:val="0"/>
    <w:pPr>
      <w:spacing w:line="240" w:lineRule="atLeast"/>
      <w:ind w:left="420" w:firstLine="420"/>
    </w:pPr>
    <w:rPr>
      <w:rFonts w:ascii="Calibri" w:hAnsi="Calibri"/>
    </w:rPr>
  </w:style>
  <w:style w:type="paragraph" w:styleId="28">
    <w:name w:val="List Paragraph"/>
    <w:basedOn w:val="1"/>
    <w:autoRedefine/>
    <w:qFormat/>
    <w:uiPriority w:val="34"/>
    <w:pPr>
      <w:ind w:firstLine="420" w:firstLineChars="200"/>
    </w:pPr>
  </w:style>
  <w:style w:type="paragraph" w:customStyle="1" w:styleId="29">
    <w:name w:val="列表段落1"/>
    <w:basedOn w:val="1"/>
    <w:autoRedefine/>
    <w:qFormat/>
    <w:uiPriority w:val="34"/>
    <w:pPr>
      <w:ind w:firstLine="420" w:firstLineChars="200"/>
    </w:pPr>
    <w:rPr>
      <w:rFonts w:ascii="Times New Roman" w:hAnsi="Times New Roman" w:eastAsia="宋体" w:cs="Times New Roman"/>
    </w:rPr>
  </w:style>
  <w:style w:type="paragraph" w:customStyle="1" w:styleId="30">
    <w:name w:val="样式3"/>
    <w:basedOn w:val="12"/>
    <w:autoRedefine/>
    <w:qFormat/>
    <w:uiPriority w:val="99"/>
    <w:pPr>
      <w:spacing w:line="240" w:lineRule="atLeast"/>
      <w:outlineLvl w:val="0"/>
    </w:pPr>
    <w:rPr>
      <w:sz w:val="28"/>
      <w:szCs w:val="28"/>
    </w:rPr>
  </w:style>
  <w:style w:type="paragraph" w:customStyle="1" w:styleId="31">
    <w:name w:val="null3"/>
    <w:autoRedefine/>
    <w:hidden/>
    <w:qFormat/>
    <w:uiPriority w:val="0"/>
    <w:rPr>
      <w:rFonts w:hint="eastAsia" w:asciiTheme="minorHAnsi" w:hAnsiTheme="minorHAnsi" w:eastAsiaTheme="minorEastAsia" w:cstheme="minorBidi"/>
      <w:lang w:val="en-US" w:eastAsia="zh-CN" w:bidi="ar-SA"/>
    </w:rPr>
  </w:style>
  <w:style w:type="paragraph" w:customStyle="1" w:styleId="32">
    <w:name w:val="正文首缩两字"/>
    <w:basedOn w:val="1"/>
    <w:autoRedefine/>
    <w:qFormat/>
    <w:uiPriority w:val="0"/>
    <w:pPr>
      <w:spacing w:line="360" w:lineRule="auto"/>
      <w:ind w:firstLine="200" w:firstLineChars="200"/>
    </w:pPr>
    <w:rPr>
      <w:rFonts w:ascii="Verdana" w:hAnsi="Verdana"/>
      <w:sz w:val="24"/>
    </w:rPr>
  </w:style>
  <w:style w:type="character" w:customStyle="1" w:styleId="33">
    <w:name w:val="font21"/>
    <w:basedOn w:val="20"/>
    <w:qFormat/>
    <w:uiPriority w:val="0"/>
    <w:rPr>
      <w:rFonts w:hint="default" w:ascii="Calibri" w:hAnsi="Calibri" w:cs="Calibri"/>
      <w:color w:val="000000"/>
      <w:sz w:val="21"/>
      <w:szCs w:val="21"/>
      <w:u w:val="none"/>
    </w:rPr>
  </w:style>
  <w:style w:type="character" w:customStyle="1" w:styleId="34">
    <w:name w:val="font11"/>
    <w:basedOn w:val="2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48763</Words>
  <Characters>50852</Characters>
  <Lines>358</Lines>
  <Paragraphs>100</Paragraphs>
  <TotalTime>11</TotalTime>
  <ScaleCrop>false</ScaleCrop>
  <LinksUpToDate>false</LinksUpToDate>
  <CharactersWithSpaces>52720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2024-03-13T08:40:00Z</dcterms:created>
  <dc:creator>梅西</dc:creator>
  <cp:lastModifiedBy>梅西</cp:lastModifiedBy>
  <cp:lastPrinted>2023-07-27T08:08:00Z</cp:lastPrinted>
  <dcterms:modified xsi:type="dcterms:W3CDTF">2024-08-28T03:18:12Z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D628BF8A92274530964480356C98280A_13</vt:lpwstr>
  </property>
</Properties>
</file>