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CFEEDD">
      <w:pPr>
        <w:adjustRightInd w:val="0"/>
        <w:spacing w:line="360" w:lineRule="exact"/>
        <w:jc w:val="right"/>
        <w:rPr>
          <w:rFonts w:ascii="宋体"/>
        </w:rPr>
      </w:pPr>
      <w:r>
        <w:rPr>
          <w:rFonts w:hint="eastAsia" w:ascii="宋体" w:hAnsi="宋体" w:cs="宋体"/>
        </w:rPr>
        <w:t>本采购文件经采购人审核确认，同意发布！</w:t>
      </w:r>
      <w:r>
        <w:rPr>
          <w:rFonts w:ascii="宋体" w:hAnsi="宋体" w:cs="宋体"/>
        </w:rPr>
        <w:t xml:space="preserve">            </w:t>
      </w:r>
    </w:p>
    <w:p w14:paraId="14E67D14">
      <w:pPr>
        <w:adjustRightInd w:val="0"/>
        <w:spacing w:line="360" w:lineRule="exact"/>
        <w:jc w:val="center"/>
        <w:rPr>
          <w:rFonts w:ascii="宋体"/>
        </w:rPr>
      </w:pPr>
      <w:r>
        <w:rPr>
          <w:rFonts w:ascii="宋体" w:hAnsi="宋体" w:cs="宋体"/>
        </w:rPr>
        <w:t xml:space="preserve">                                                     </w:t>
      </w:r>
      <w:r>
        <w:rPr>
          <w:rFonts w:hint="eastAsia" w:ascii="宋体" w:hAnsi="宋体" w:cs="宋体"/>
        </w:rPr>
        <w:t>采购人盖章（封面章、骑缝章）</w:t>
      </w:r>
      <w:r>
        <w:rPr>
          <w:rFonts w:ascii="宋体" w:hAnsi="宋体" w:cs="宋体"/>
        </w:rPr>
        <w:t xml:space="preserve">                         </w:t>
      </w:r>
    </w:p>
    <w:p w14:paraId="46D97AA1">
      <w:pPr>
        <w:adjustRightInd w:val="0"/>
        <w:spacing w:line="360" w:lineRule="exact"/>
        <w:rPr>
          <w:rFonts w:ascii="宋体"/>
          <w:b/>
          <w:bCs/>
          <w:spacing w:val="120"/>
          <w:sz w:val="72"/>
          <w:szCs w:val="72"/>
        </w:rPr>
      </w:pPr>
      <w:r>
        <w:rPr>
          <w:rFonts w:ascii="宋体" w:hAnsi="宋体" w:cs="宋体"/>
        </w:rPr>
        <w:t xml:space="preserve">                                                              </w:t>
      </w:r>
      <w:r>
        <w:rPr>
          <w:rFonts w:hint="eastAsia" w:ascii="宋体" w:hAnsi="宋体" w:cs="宋体"/>
        </w:rPr>
        <w:t>2024年</w:t>
      </w:r>
      <w:r>
        <w:rPr>
          <w:rFonts w:hint="eastAsia" w:ascii="宋体" w:hAnsi="宋体" w:cs="宋体"/>
          <w:lang w:val="en-US" w:eastAsia="zh-CN"/>
        </w:rPr>
        <w:t xml:space="preserve">  </w:t>
      </w:r>
      <w:r>
        <w:rPr>
          <w:rFonts w:hint="eastAsia" w:ascii="宋体" w:hAnsi="宋体" w:cs="宋体"/>
        </w:rPr>
        <w:t>月</w:t>
      </w:r>
      <w:r>
        <w:rPr>
          <w:rFonts w:hint="eastAsia" w:ascii="宋体" w:hAnsi="宋体" w:cs="宋体"/>
          <w:lang w:val="en-US" w:eastAsia="zh-CN"/>
        </w:rPr>
        <w:t xml:space="preserve">  </w:t>
      </w:r>
      <w:r>
        <w:rPr>
          <w:rFonts w:hint="eastAsia" w:ascii="宋体" w:hAnsi="宋体" w:cs="宋体"/>
        </w:rPr>
        <w:t>日</w:t>
      </w:r>
    </w:p>
    <w:p w14:paraId="352EB3D0">
      <w:pPr>
        <w:pStyle w:val="4"/>
        <w:widowControl/>
        <w:shd w:val="clear" w:color="auto" w:fill="FFFFFF"/>
        <w:spacing w:beforeAutospacing="0" w:afterAutospacing="0"/>
        <w:jc w:val="center"/>
        <w:rPr>
          <w:rFonts w:hint="default" w:cs="宋体"/>
          <w:color w:val="333333"/>
          <w:sz w:val="78"/>
          <w:szCs w:val="78"/>
          <w:shd w:val="clear" w:color="auto" w:fill="FFFFFF"/>
        </w:rPr>
      </w:pPr>
    </w:p>
    <w:p w14:paraId="15FD50C0">
      <w:pPr>
        <w:pStyle w:val="17"/>
        <w:ind w:firstLine="0"/>
      </w:pPr>
    </w:p>
    <w:p w14:paraId="2E459688">
      <w:pPr>
        <w:pStyle w:val="4"/>
        <w:widowControl/>
        <w:shd w:val="clear" w:color="auto" w:fill="FFFFFF"/>
        <w:spacing w:beforeAutospacing="0" w:afterAutospacing="0"/>
        <w:jc w:val="center"/>
        <w:rPr>
          <w:rFonts w:hint="default" w:cs="宋体"/>
          <w:color w:val="333333"/>
          <w:sz w:val="78"/>
          <w:szCs w:val="78"/>
        </w:rPr>
      </w:pPr>
      <w:r>
        <w:rPr>
          <w:rFonts w:cs="宋体"/>
          <w:color w:val="333333"/>
          <w:sz w:val="78"/>
          <w:szCs w:val="78"/>
          <w:shd w:val="clear" w:color="auto" w:fill="FFFFFF"/>
        </w:rPr>
        <w:t>福建省政府采购项目</w:t>
      </w:r>
    </w:p>
    <w:p w14:paraId="69E27E3A">
      <w:pPr>
        <w:pStyle w:val="4"/>
        <w:widowControl/>
        <w:shd w:val="clear" w:color="auto" w:fill="FFFFFF"/>
        <w:spacing w:beforeAutospacing="0" w:afterAutospacing="0"/>
        <w:jc w:val="center"/>
        <w:rPr>
          <w:rFonts w:hint="default" w:cs="宋体"/>
          <w:color w:val="333333"/>
          <w:sz w:val="78"/>
          <w:szCs w:val="78"/>
        </w:rPr>
      </w:pPr>
      <w:r>
        <w:rPr>
          <w:rFonts w:cs="宋体"/>
          <w:color w:val="333333"/>
          <w:sz w:val="78"/>
          <w:szCs w:val="78"/>
          <w:shd w:val="clear" w:color="auto" w:fill="FFFFFF"/>
        </w:rPr>
        <w:t>竞争性谈判采购文件</w:t>
      </w:r>
    </w:p>
    <w:p w14:paraId="5F59E690">
      <w:pPr>
        <w:pStyle w:val="6"/>
        <w:widowControl/>
        <w:spacing w:beforeAutospacing="0" w:afterAutospacing="0"/>
        <w:jc w:val="both"/>
        <w:rPr>
          <w:rFonts w:hint="default" w:cs="宋体"/>
        </w:rPr>
      </w:pPr>
    </w:p>
    <w:p w14:paraId="47FF8417">
      <w:pPr>
        <w:pStyle w:val="6"/>
        <w:widowControl/>
        <w:spacing w:beforeAutospacing="0" w:afterAutospacing="0"/>
        <w:jc w:val="both"/>
        <w:rPr>
          <w:rFonts w:hint="default" w:cs="宋体"/>
        </w:rPr>
      </w:pPr>
    </w:p>
    <w:p w14:paraId="6E8069B3"/>
    <w:p w14:paraId="019760C5">
      <w:pPr>
        <w:pStyle w:val="6"/>
        <w:widowControl/>
        <w:spacing w:beforeAutospacing="0" w:afterAutospacing="0" w:line="600" w:lineRule="auto"/>
        <w:ind w:firstLine="904" w:firstLineChars="300"/>
        <w:jc w:val="both"/>
        <w:rPr>
          <w:rFonts w:hint="eastAsia" w:cs="宋体"/>
          <w:sz w:val="30"/>
          <w:szCs w:val="30"/>
          <w:lang w:eastAsia="zh-CN"/>
        </w:rPr>
      </w:pPr>
      <w:r>
        <w:rPr>
          <w:rFonts w:cs="宋体"/>
          <w:sz w:val="30"/>
          <w:szCs w:val="30"/>
        </w:rPr>
        <w:t>项目名称：</w:t>
      </w:r>
      <w:r>
        <w:rPr>
          <w:rFonts w:hint="eastAsia" w:cs="宋体"/>
          <w:sz w:val="30"/>
          <w:szCs w:val="30"/>
          <w:lang w:eastAsia="zh-CN"/>
        </w:rPr>
        <w:t>信息产业学院多媒体教室布电改造、麦克风及</w:t>
      </w:r>
    </w:p>
    <w:p w14:paraId="5626603E">
      <w:pPr>
        <w:pStyle w:val="6"/>
        <w:widowControl/>
        <w:spacing w:beforeAutospacing="0" w:afterAutospacing="0" w:line="600" w:lineRule="auto"/>
        <w:ind w:firstLine="2409" w:firstLineChars="800"/>
        <w:jc w:val="both"/>
        <w:rPr>
          <w:rFonts w:hint="default" w:cs="宋体"/>
          <w:sz w:val="30"/>
          <w:szCs w:val="30"/>
          <w:lang w:val="en-US" w:eastAsia="zh-CN"/>
        </w:rPr>
      </w:pPr>
      <w:r>
        <w:rPr>
          <w:rFonts w:hint="eastAsia" w:cs="宋体"/>
          <w:sz w:val="30"/>
          <w:szCs w:val="30"/>
          <w:lang w:eastAsia="zh-CN"/>
        </w:rPr>
        <w:t>音响采购项目第三次采购</w:t>
      </w:r>
    </w:p>
    <w:p w14:paraId="0E1CA214">
      <w:pPr>
        <w:pStyle w:val="6"/>
        <w:widowControl/>
        <w:spacing w:beforeAutospacing="0" w:afterAutospacing="0" w:line="600" w:lineRule="auto"/>
        <w:ind w:firstLine="904" w:firstLineChars="300"/>
        <w:jc w:val="both"/>
        <w:rPr>
          <w:rFonts w:hint="eastAsia" w:cs="宋体"/>
          <w:sz w:val="30"/>
          <w:szCs w:val="30"/>
          <w:lang w:eastAsia="zh-CN"/>
        </w:rPr>
      </w:pPr>
      <w:r>
        <w:rPr>
          <w:rFonts w:cs="宋体"/>
          <w:sz w:val="30"/>
          <w:szCs w:val="30"/>
        </w:rPr>
        <w:t>项目编号：</w:t>
      </w:r>
      <w:r>
        <w:rPr>
          <w:rFonts w:hint="eastAsia" w:cs="宋体"/>
          <w:sz w:val="30"/>
          <w:szCs w:val="30"/>
          <w:lang w:eastAsia="zh-CN"/>
        </w:rPr>
        <w:t>JRZBPT（TP）2024-032-2</w:t>
      </w:r>
    </w:p>
    <w:p w14:paraId="065E3B86">
      <w:pPr>
        <w:pStyle w:val="6"/>
        <w:widowControl/>
        <w:spacing w:beforeAutospacing="0" w:afterAutospacing="0" w:line="600" w:lineRule="auto"/>
        <w:ind w:firstLine="904" w:firstLineChars="300"/>
        <w:jc w:val="both"/>
        <w:rPr>
          <w:rFonts w:hint="eastAsia" w:eastAsia="宋体" w:cs="宋体"/>
          <w:sz w:val="30"/>
          <w:szCs w:val="30"/>
          <w:highlight w:val="yellow"/>
          <w:lang w:eastAsia="zh-CN"/>
        </w:rPr>
      </w:pPr>
      <w:r>
        <w:rPr>
          <w:rFonts w:cs="宋体"/>
          <w:sz w:val="30"/>
          <w:szCs w:val="30"/>
        </w:rPr>
        <w:t>采购人：</w:t>
      </w:r>
      <w:r>
        <w:rPr>
          <w:rFonts w:hint="eastAsia" w:cs="宋体"/>
          <w:sz w:val="30"/>
          <w:szCs w:val="30"/>
          <w:lang w:eastAsia="zh-CN"/>
        </w:rPr>
        <w:t>湄洲湾职业技术学院</w:t>
      </w:r>
    </w:p>
    <w:p w14:paraId="534D39DF">
      <w:pPr>
        <w:pStyle w:val="6"/>
        <w:widowControl/>
        <w:spacing w:beforeAutospacing="0" w:afterAutospacing="0"/>
        <w:jc w:val="center"/>
        <w:rPr>
          <w:rFonts w:hint="default" w:cs="宋体"/>
          <w:sz w:val="30"/>
          <w:szCs w:val="30"/>
        </w:rPr>
      </w:pPr>
    </w:p>
    <w:p w14:paraId="045737E7">
      <w:pPr>
        <w:pStyle w:val="5"/>
        <w:rPr>
          <w:rFonts w:hint="default"/>
        </w:rPr>
      </w:pPr>
    </w:p>
    <w:p w14:paraId="42F594FE">
      <w:pPr>
        <w:pStyle w:val="6"/>
        <w:widowControl/>
        <w:spacing w:beforeAutospacing="0" w:afterAutospacing="0"/>
        <w:jc w:val="both"/>
        <w:rPr>
          <w:rFonts w:hint="default" w:cs="宋体"/>
          <w:sz w:val="30"/>
          <w:szCs w:val="30"/>
        </w:rPr>
      </w:pPr>
    </w:p>
    <w:p w14:paraId="6FE8915A">
      <w:pPr>
        <w:pStyle w:val="6"/>
        <w:widowControl/>
        <w:shd w:val="clear" w:color="auto" w:fill="FFFFFF"/>
        <w:spacing w:beforeAutospacing="0" w:afterAutospacing="0"/>
        <w:jc w:val="center"/>
        <w:rPr>
          <w:rFonts w:hint="eastAsia" w:cs="宋体"/>
          <w:sz w:val="30"/>
          <w:szCs w:val="30"/>
          <w:lang w:eastAsia="zh-CN"/>
        </w:rPr>
      </w:pPr>
      <w:r>
        <w:rPr>
          <w:rFonts w:cs="宋体"/>
          <w:sz w:val="30"/>
          <w:szCs w:val="30"/>
        </w:rPr>
        <w:t>代理机构：</w:t>
      </w:r>
      <w:r>
        <w:rPr>
          <w:rFonts w:hint="eastAsia" w:cs="宋体"/>
          <w:sz w:val="30"/>
          <w:szCs w:val="30"/>
          <w:lang w:eastAsia="zh-CN"/>
        </w:rPr>
        <w:t>福建吉瑞招标代理有限公司</w:t>
      </w:r>
    </w:p>
    <w:p w14:paraId="2375F2E8">
      <w:pPr>
        <w:pStyle w:val="6"/>
        <w:widowControl/>
        <w:shd w:val="clear" w:color="auto" w:fill="FFFFFF"/>
        <w:spacing w:beforeAutospacing="0" w:afterAutospacing="0"/>
        <w:jc w:val="center"/>
        <w:rPr>
          <w:rFonts w:ascii="宋体" w:hAnsi="宋体" w:eastAsia="宋体" w:cs="宋体"/>
          <w:b/>
          <w:bCs/>
          <w:color w:val="333333"/>
          <w:sz w:val="39"/>
          <w:szCs w:val="39"/>
          <w:shd w:val="clear" w:color="auto" w:fill="FFFFFF"/>
        </w:rPr>
        <w:sectPr>
          <w:headerReference r:id="rId3" w:type="default"/>
          <w:pgSz w:w="11906" w:h="16838"/>
          <w:pgMar w:top="1440" w:right="1576" w:bottom="1440" w:left="1576" w:header="851" w:footer="992" w:gutter="0"/>
          <w:pgNumType w:fmt="decimal"/>
          <w:cols w:space="425" w:num="1"/>
          <w:docGrid w:type="lines" w:linePitch="312" w:charSpace="0"/>
        </w:sectPr>
      </w:pPr>
      <w:r>
        <w:rPr>
          <w:rFonts w:cs="宋体"/>
          <w:sz w:val="30"/>
          <w:szCs w:val="30"/>
          <w:shd w:val="clear" w:color="auto" w:fill="FFFFFF"/>
        </w:rPr>
        <w:t>编制时间：2024年</w:t>
      </w:r>
      <w:r>
        <w:rPr>
          <w:rFonts w:hint="eastAsia" w:cs="宋体"/>
          <w:sz w:val="30"/>
          <w:szCs w:val="30"/>
          <w:u w:val="single"/>
          <w:shd w:val="clear" w:color="auto" w:fill="FFFFFF"/>
          <w:lang w:val="en-US" w:eastAsia="zh-CN"/>
        </w:rPr>
        <w:t>09</w:t>
      </w:r>
      <w:r>
        <w:rPr>
          <w:rFonts w:cs="宋体"/>
          <w:sz w:val="30"/>
          <w:szCs w:val="30"/>
          <w:shd w:val="clear" w:color="auto" w:fill="FFFFFF"/>
        </w:rPr>
        <w:t>月</w:t>
      </w:r>
    </w:p>
    <w:p w14:paraId="77D0F50F">
      <w:pPr>
        <w:pStyle w:val="5"/>
        <w:spacing w:beforeAutospacing="0" w:afterAutospacing="0"/>
        <w:jc w:val="both"/>
        <w:sectPr>
          <w:footerReference r:id="rId4" w:type="default"/>
          <w:type w:val="continuous"/>
          <w:pgSz w:w="11906" w:h="16838"/>
          <w:pgMar w:top="1440" w:right="1576" w:bottom="1440" w:left="1576" w:header="851" w:footer="992" w:gutter="0"/>
          <w:pgNumType w:fmt="decimal" w:start="2"/>
          <w:cols w:space="425" w:num="1"/>
          <w:docGrid w:type="lines" w:linePitch="312" w:charSpace="0"/>
        </w:sectPr>
      </w:pPr>
      <w:bookmarkStart w:id="0" w:name="_Toc23177"/>
    </w:p>
    <w:p w14:paraId="4E1E2A83">
      <w:pPr>
        <w:pStyle w:val="5"/>
        <w:spacing w:beforeAutospacing="0" w:afterAutospacing="0"/>
        <w:jc w:val="center"/>
        <w:rPr>
          <w:rFonts w:hint="default"/>
        </w:rPr>
      </w:pPr>
      <w:r>
        <w:t>第一章  采购邀请书</w:t>
      </w:r>
      <w:bookmarkEnd w:id="0"/>
    </w:p>
    <w:p w14:paraId="4871D6BC">
      <w:pPr>
        <w:pStyle w:val="16"/>
        <w:keepNext w:val="0"/>
        <w:keepLines w:val="0"/>
        <w:pageBreakBefore w:val="0"/>
        <w:widowControl/>
        <w:shd w:val="clear" w:color="auto" w:fill="FFFFFF"/>
        <w:kinsoku/>
        <w:overflowPunct/>
        <w:topLinePunct w:val="0"/>
        <w:autoSpaceDE/>
        <w:autoSpaceDN/>
        <w:bidi w:val="0"/>
        <w:spacing w:beforeAutospacing="0" w:afterAutospacing="0" w:line="400" w:lineRule="exact"/>
        <w:jc w:val="center"/>
        <w:textAlignment w:val="auto"/>
        <w:rPr>
          <w:rStyle w:val="21"/>
        </w:rPr>
      </w:pPr>
      <w:r>
        <w:rPr>
          <w:rStyle w:val="21"/>
          <w:rFonts w:hint="eastAsia"/>
        </w:rPr>
        <w:t>竞争性谈判采购公告</w:t>
      </w:r>
    </w:p>
    <w:p w14:paraId="2A322BDB">
      <w:pPr>
        <w:pStyle w:val="16"/>
        <w:keepNext w:val="0"/>
        <w:keepLines w:val="0"/>
        <w:pageBreakBefore w:val="0"/>
        <w:widowControl/>
        <w:shd w:val="clear" w:color="auto" w:fill="FFFFFF"/>
        <w:kinsoku/>
        <w:overflowPunct/>
        <w:topLinePunct w:val="0"/>
        <w:autoSpaceDE/>
        <w:autoSpaceDN/>
        <w:bidi w:val="0"/>
        <w:spacing w:beforeAutospacing="0" w:afterAutospacing="0" w:line="400" w:lineRule="exact"/>
        <w:ind w:firstLine="420"/>
        <w:textAlignment w:val="auto"/>
        <w:rPr>
          <w:rFonts w:ascii="宋体" w:hAnsi="宋体" w:eastAsia="宋体" w:cs="宋体"/>
        </w:rPr>
      </w:pPr>
      <w:r>
        <w:rPr>
          <w:rFonts w:hint="eastAsia" w:ascii="宋体" w:hAnsi="宋体" w:eastAsia="宋体" w:cs="宋体"/>
          <w:shd w:val="clear" w:color="auto" w:fill="FFFFFF"/>
          <w:lang w:eastAsia="zh-CN"/>
        </w:rPr>
        <w:t>湄洲湾职业技术学院</w:t>
      </w:r>
      <w:r>
        <w:rPr>
          <w:rFonts w:hint="eastAsia" w:ascii="宋体" w:hAnsi="宋体" w:eastAsia="宋体" w:cs="宋体"/>
          <w:shd w:val="clear" w:color="auto" w:fill="FFFFFF"/>
        </w:rPr>
        <w:t>已根据政府采购相关法律法规，经相应程序确定采用竞争性谈判方式组织</w:t>
      </w:r>
      <w:r>
        <w:rPr>
          <w:rFonts w:hint="eastAsia" w:ascii="宋体" w:hAnsi="宋体" w:eastAsia="宋体" w:cs="宋体"/>
          <w:shd w:val="clear" w:color="auto" w:fill="FFFFFF"/>
          <w:lang w:eastAsia="zh-CN"/>
        </w:rPr>
        <w:t>信息产业学院多媒体教室布电改造、麦克风及音响采购项目第三次采购</w:t>
      </w:r>
      <w:r>
        <w:rPr>
          <w:rFonts w:hint="eastAsia" w:ascii="宋体" w:hAnsi="宋体" w:eastAsia="宋体" w:cs="宋体"/>
          <w:shd w:val="clear" w:color="auto" w:fill="FFFFFF"/>
        </w:rPr>
        <w:t>（以下简称：“本项目”）的政府采购活动，现欢迎国内合格的供应商前来参加。本项目由采购人委托</w:t>
      </w:r>
      <w:r>
        <w:rPr>
          <w:rFonts w:hint="eastAsia" w:ascii="宋体" w:hAnsi="宋体" w:eastAsia="宋体" w:cs="宋体"/>
          <w:shd w:val="clear" w:color="auto" w:fill="FFFFFF"/>
          <w:lang w:eastAsia="zh-CN"/>
        </w:rPr>
        <w:t>福建吉瑞招标代理有限公司</w:t>
      </w:r>
      <w:r>
        <w:rPr>
          <w:rFonts w:hint="eastAsia" w:ascii="宋体" w:hAnsi="宋体" w:eastAsia="宋体" w:cs="宋体"/>
          <w:shd w:val="clear" w:color="auto" w:fill="FFFFFF"/>
        </w:rPr>
        <w:t>开展竞争性谈判活动。</w:t>
      </w:r>
    </w:p>
    <w:p w14:paraId="79626887">
      <w:pPr>
        <w:pStyle w:val="6"/>
        <w:keepNext w:val="0"/>
        <w:keepLines w:val="0"/>
        <w:pageBreakBefore w:val="0"/>
        <w:widowControl/>
        <w:shd w:val="clear" w:color="auto" w:fill="FFFFFF"/>
        <w:kinsoku/>
        <w:overflowPunct/>
        <w:topLinePunct w:val="0"/>
        <w:autoSpaceDE/>
        <w:autoSpaceDN/>
        <w:bidi w:val="0"/>
        <w:spacing w:beforeAutospacing="0" w:afterAutospacing="0" w:line="400" w:lineRule="exact"/>
        <w:ind w:firstLine="420"/>
        <w:textAlignment w:val="auto"/>
        <w:rPr>
          <w:rFonts w:hint="eastAsia" w:eastAsia="宋体" w:cs="宋体"/>
          <w:sz w:val="24"/>
          <w:szCs w:val="24"/>
          <w:highlight w:val="none"/>
          <w:lang w:eastAsia="zh-CN"/>
        </w:rPr>
      </w:pPr>
      <w:r>
        <w:rPr>
          <w:rFonts w:cs="宋体"/>
          <w:sz w:val="24"/>
          <w:szCs w:val="24"/>
          <w:shd w:val="clear" w:color="auto" w:fill="FFFFFF"/>
        </w:rPr>
        <w:t>1</w:t>
      </w:r>
      <w:r>
        <w:rPr>
          <w:rFonts w:cs="宋体"/>
          <w:sz w:val="24"/>
          <w:szCs w:val="24"/>
          <w:highlight w:val="none"/>
          <w:shd w:val="clear" w:color="auto" w:fill="FFFFFF"/>
        </w:rPr>
        <w:t>.项目名称：</w:t>
      </w:r>
      <w:r>
        <w:rPr>
          <w:rFonts w:hint="eastAsia" w:cs="宋体"/>
          <w:sz w:val="24"/>
          <w:szCs w:val="24"/>
          <w:highlight w:val="none"/>
          <w:shd w:val="clear" w:color="auto" w:fill="FFFFFF"/>
          <w:lang w:eastAsia="zh-CN"/>
        </w:rPr>
        <w:t>信息产业学院多媒体教室布电改造、麦克风及音响采购项目第三次采购</w:t>
      </w:r>
    </w:p>
    <w:p w14:paraId="614DEF18">
      <w:pPr>
        <w:pStyle w:val="6"/>
        <w:keepNext w:val="0"/>
        <w:keepLines w:val="0"/>
        <w:pageBreakBefore w:val="0"/>
        <w:widowControl/>
        <w:shd w:val="clear" w:color="auto" w:fill="FFFFFF"/>
        <w:kinsoku/>
        <w:overflowPunct/>
        <w:topLinePunct w:val="0"/>
        <w:autoSpaceDE/>
        <w:autoSpaceDN/>
        <w:bidi w:val="0"/>
        <w:spacing w:beforeAutospacing="0" w:afterAutospacing="0" w:line="400" w:lineRule="exact"/>
        <w:ind w:firstLine="420"/>
        <w:textAlignment w:val="auto"/>
        <w:rPr>
          <w:rFonts w:hint="eastAsia" w:cs="宋体"/>
          <w:sz w:val="24"/>
          <w:szCs w:val="24"/>
          <w:highlight w:val="none"/>
          <w:shd w:val="clear" w:color="auto" w:fill="FFFFFF"/>
          <w:lang w:eastAsia="zh-CN"/>
        </w:rPr>
      </w:pPr>
      <w:r>
        <w:rPr>
          <w:rFonts w:cs="宋体"/>
          <w:sz w:val="24"/>
          <w:szCs w:val="24"/>
          <w:highlight w:val="none"/>
          <w:shd w:val="clear" w:color="auto" w:fill="FFFFFF"/>
        </w:rPr>
        <w:t>2.项目编号：</w:t>
      </w:r>
      <w:bookmarkStart w:id="1" w:name="_Toc31133"/>
      <w:r>
        <w:rPr>
          <w:rFonts w:hint="eastAsia" w:cs="宋体"/>
          <w:sz w:val="24"/>
          <w:szCs w:val="24"/>
          <w:highlight w:val="none"/>
          <w:shd w:val="clear" w:color="auto" w:fill="FFFFFF"/>
          <w:lang w:eastAsia="zh-CN"/>
        </w:rPr>
        <w:t>JRZBPT（TP）2024-032-2</w:t>
      </w:r>
    </w:p>
    <w:p w14:paraId="47B57BCC">
      <w:pPr>
        <w:pStyle w:val="6"/>
        <w:keepNext w:val="0"/>
        <w:keepLines w:val="0"/>
        <w:pageBreakBefore w:val="0"/>
        <w:widowControl/>
        <w:shd w:val="clear" w:color="auto" w:fill="FFFFFF"/>
        <w:kinsoku/>
        <w:overflowPunct/>
        <w:topLinePunct w:val="0"/>
        <w:autoSpaceDE/>
        <w:autoSpaceDN/>
        <w:bidi w:val="0"/>
        <w:spacing w:beforeAutospacing="0" w:afterAutospacing="0" w:line="400" w:lineRule="exact"/>
        <w:ind w:firstLine="420"/>
        <w:textAlignment w:val="auto"/>
        <w:rPr>
          <w:rFonts w:cs="宋体"/>
          <w:sz w:val="24"/>
          <w:szCs w:val="24"/>
          <w:highlight w:val="none"/>
          <w:shd w:val="clear" w:color="auto" w:fill="FFFFFF"/>
        </w:rPr>
      </w:pPr>
      <w:r>
        <w:rPr>
          <w:rFonts w:cs="宋体"/>
          <w:sz w:val="24"/>
          <w:szCs w:val="24"/>
          <w:highlight w:val="none"/>
          <w:shd w:val="clear" w:color="auto" w:fill="FFFFFF"/>
        </w:rPr>
        <w:t>3.采购内容及要求：</w:t>
      </w:r>
    </w:p>
    <w:p w14:paraId="147EC266">
      <w:pPr>
        <w:pStyle w:val="16"/>
        <w:keepNext w:val="0"/>
        <w:keepLines w:val="0"/>
        <w:pageBreakBefore w:val="0"/>
        <w:widowControl/>
        <w:shd w:val="clear" w:color="auto" w:fill="FFFFFF"/>
        <w:kinsoku/>
        <w:overflowPunct/>
        <w:topLinePunct w:val="0"/>
        <w:autoSpaceDE/>
        <w:autoSpaceDN/>
        <w:bidi w:val="0"/>
        <w:spacing w:beforeAutospacing="0" w:afterAutospacing="0" w:line="400" w:lineRule="exact"/>
        <w:ind w:firstLine="480" w:firstLineChars="200"/>
        <w:textAlignment w:val="auto"/>
        <w:rPr>
          <w:rFonts w:hint="default" w:ascii="宋体" w:hAnsi="宋体" w:cs="宋体"/>
          <w:highlight w:val="none"/>
          <w:shd w:val="clear" w:color="auto" w:fill="FFFFFF"/>
        </w:rPr>
      </w:pPr>
      <w:r>
        <w:rPr>
          <w:rFonts w:hint="default" w:ascii="宋体" w:hAnsi="宋体" w:cs="宋体"/>
          <w:highlight w:val="none"/>
          <w:shd w:val="clear" w:color="auto" w:fill="FFFFFF"/>
        </w:rPr>
        <w:t>合同包1：</w:t>
      </w:r>
    </w:p>
    <w:p w14:paraId="12BC7379">
      <w:pPr>
        <w:pStyle w:val="16"/>
        <w:keepNext w:val="0"/>
        <w:keepLines w:val="0"/>
        <w:pageBreakBefore w:val="0"/>
        <w:widowControl/>
        <w:shd w:val="clear" w:color="auto" w:fill="FFFFFF"/>
        <w:kinsoku/>
        <w:overflowPunct/>
        <w:topLinePunct w:val="0"/>
        <w:autoSpaceDE/>
        <w:autoSpaceDN/>
        <w:bidi w:val="0"/>
        <w:spacing w:beforeAutospacing="0" w:afterAutospacing="0" w:line="400" w:lineRule="exact"/>
        <w:ind w:firstLine="480" w:firstLineChars="200"/>
        <w:textAlignment w:val="auto"/>
        <w:rPr>
          <w:rFonts w:hint="default" w:ascii="宋体" w:hAnsi="宋体" w:cs="宋体"/>
          <w:highlight w:val="none"/>
          <w:shd w:val="clear" w:color="auto" w:fill="FFFFFF"/>
        </w:rPr>
      </w:pPr>
      <w:r>
        <w:rPr>
          <w:rFonts w:hint="default" w:ascii="宋体" w:hAnsi="宋体" w:cs="宋体"/>
          <w:highlight w:val="none"/>
          <w:shd w:val="clear" w:color="auto" w:fill="FFFFFF"/>
        </w:rPr>
        <w:t>合同包预算金额（元）</w:t>
      </w:r>
      <w:r>
        <w:rPr>
          <w:rFonts w:hint="eastAsia" w:ascii="宋体" w:hAnsi="宋体" w:cs="宋体"/>
          <w:highlight w:val="none"/>
          <w:shd w:val="clear" w:color="auto" w:fill="FFFFFF"/>
          <w:lang w:eastAsia="zh-CN"/>
        </w:rPr>
        <w:t>：</w:t>
      </w:r>
      <w:r>
        <w:rPr>
          <w:rFonts w:hint="eastAsia" w:ascii="宋体" w:hAnsi="宋体" w:cs="宋体"/>
          <w:highlight w:val="none"/>
          <w:shd w:val="clear" w:color="auto" w:fill="FFFFFF"/>
          <w:lang w:val="en-US" w:eastAsia="zh-CN"/>
        </w:rPr>
        <w:t>218270</w:t>
      </w:r>
      <w:r>
        <w:rPr>
          <w:rFonts w:hint="default" w:ascii="宋体" w:hAnsi="宋体" w:cs="宋体"/>
          <w:highlight w:val="none"/>
          <w:shd w:val="clear" w:color="auto" w:fill="FFFFFF"/>
        </w:rPr>
        <w:t>.00</w:t>
      </w:r>
    </w:p>
    <w:p w14:paraId="69CBC363">
      <w:pPr>
        <w:pStyle w:val="16"/>
        <w:keepNext w:val="0"/>
        <w:keepLines w:val="0"/>
        <w:pageBreakBefore w:val="0"/>
        <w:widowControl/>
        <w:shd w:val="clear" w:color="auto" w:fill="FFFFFF"/>
        <w:kinsoku/>
        <w:overflowPunct/>
        <w:topLinePunct w:val="0"/>
        <w:autoSpaceDE/>
        <w:autoSpaceDN/>
        <w:bidi w:val="0"/>
        <w:spacing w:beforeAutospacing="0" w:afterAutospacing="0" w:line="400" w:lineRule="exact"/>
        <w:ind w:firstLine="480" w:firstLineChars="200"/>
        <w:textAlignment w:val="auto"/>
        <w:rPr>
          <w:rFonts w:hint="default" w:ascii="宋体" w:hAnsi="宋体" w:cs="宋体"/>
          <w:highlight w:val="none"/>
          <w:shd w:val="clear" w:color="auto" w:fill="FFFFFF"/>
        </w:rPr>
      </w:pPr>
      <w:r>
        <w:rPr>
          <w:rFonts w:hint="default" w:ascii="宋体" w:hAnsi="宋体" w:cs="宋体"/>
          <w:highlight w:val="none"/>
          <w:shd w:val="clear" w:color="auto" w:fill="FFFFFF"/>
        </w:rPr>
        <w:t>合同包最高限价（元）</w:t>
      </w:r>
      <w:r>
        <w:rPr>
          <w:rFonts w:hint="eastAsia" w:ascii="宋体" w:hAnsi="宋体" w:cs="宋体"/>
          <w:highlight w:val="none"/>
          <w:shd w:val="clear" w:color="auto" w:fill="FFFFFF"/>
          <w:lang w:eastAsia="zh-CN"/>
        </w:rPr>
        <w:t>：</w:t>
      </w:r>
      <w:r>
        <w:rPr>
          <w:rFonts w:hint="eastAsia" w:ascii="宋体" w:hAnsi="宋体" w:cs="宋体"/>
          <w:highlight w:val="none"/>
          <w:shd w:val="clear" w:color="auto" w:fill="FFFFFF"/>
          <w:lang w:val="en-US" w:eastAsia="zh-CN"/>
        </w:rPr>
        <w:t>218270</w:t>
      </w:r>
      <w:r>
        <w:rPr>
          <w:rFonts w:hint="default" w:ascii="宋体" w:hAnsi="宋体" w:cs="宋体"/>
          <w:highlight w:val="none"/>
          <w:shd w:val="clear" w:color="auto" w:fill="FFFFFF"/>
        </w:rPr>
        <w:t>.00</w:t>
      </w:r>
    </w:p>
    <w:p w14:paraId="7D6E82A4">
      <w:pPr>
        <w:pStyle w:val="16"/>
        <w:keepNext w:val="0"/>
        <w:keepLines w:val="0"/>
        <w:pageBreakBefore w:val="0"/>
        <w:widowControl/>
        <w:shd w:val="clear" w:color="auto" w:fill="FFFFFF"/>
        <w:kinsoku/>
        <w:overflowPunct/>
        <w:topLinePunct w:val="0"/>
        <w:autoSpaceDE/>
        <w:autoSpaceDN/>
        <w:bidi w:val="0"/>
        <w:spacing w:beforeAutospacing="0" w:afterAutospacing="0" w:line="400" w:lineRule="exact"/>
        <w:ind w:firstLine="480" w:firstLineChars="200"/>
        <w:textAlignment w:val="auto"/>
        <w:rPr>
          <w:rFonts w:hint="default" w:ascii="宋体" w:hAnsi="宋体" w:cs="宋体"/>
          <w:highlight w:val="none"/>
          <w:shd w:val="clear" w:color="auto" w:fill="FFFFFF"/>
        </w:rPr>
      </w:pPr>
      <w:r>
        <w:rPr>
          <w:rFonts w:hint="default" w:ascii="宋体" w:hAnsi="宋体" w:cs="宋体"/>
          <w:highlight w:val="none"/>
          <w:shd w:val="clear" w:color="auto" w:fill="FFFFFF"/>
        </w:rPr>
        <w:t>合同包保证金金额（元）</w:t>
      </w:r>
      <w:r>
        <w:rPr>
          <w:rFonts w:hint="eastAsia" w:ascii="宋体" w:hAnsi="宋体" w:cs="宋体"/>
          <w:highlight w:val="none"/>
          <w:shd w:val="clear" w:color="auto" w:fill="FFFFFF"/>
          <w:lang w:eastAsia="zh-CN"/>
        </w:rPr>
        <w:t>：</w:t>
      </w:r>
      <w:r>
        <w:rPr>
          <w:rFonts w:hint="eastAsia" w:ascii="宋体" w:hAnsi="宋体" w:cs="宋体"/>
          <w:highlight w:val="none"/>
          <w:shd w:val="clear" w:color="auto" w:fill="FFFFFF"/>
          <w:lang w:val="en-US" w:eastAsia="zh-CN"/>
        </w:rPr>
        <w:t>2182</w:t>
      </w:r>
      <w:r>
        <w:rPr>
          <w:rFonts w:hint="default" w:ascii="宋体" w:hAnsi="宋体" w:cs="宋体"/>
          <w:highlight w:val="none"/>
          <w:shd w:val="clear" w:color="auto" w:fill="FFFFFF"/>
        </w:rPr>
        <w:t>.</w:t>
      </w:r>
      <w:r>
        <w:rPr>
          <w:rFonts w:hint="eastAsia" w:ascii="宋体" w:hAnsi="宋体" w:cs="宋体"/>
          <w:highlight w:val="none"/>
          <w:shd w:val="clear" w:color="auto" w:fill="FFFFFF"/>
          <w:lang w:val="en-US" w:eastAsia="zh-CN"/>
        </w:rPr>
        <w:t>7</w:t>
      </w:r>
      <w:r>
        <w:rPr>
          <w:rFonts w:hint="default" w:ascii="宋体" w:hAnsi="宋体" w:cs="宋体"/>
          <w:highlight w:val="none"/>
          <w:shd w:val="clear" w:color="auto" w:fill="FFFFFF"/>
        </w:rPr>
        <w:t>0</w:t>
      </w:r>
    </w:p>
    <w:tbl>
      <w:tblPr>
        <w:tblStyle w:val="18"/>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8"/>
        <w:gridCol w:w="1791"/>
        <w:gridCol w:w="1219"/>
        <w:gridCol w:w="883"/>
        <w:gridCol w:w="652"/>
        <w:gridCol w:w="1296"/>
        <w:gridCol w:w="1206"/>
        <w:gridCol w:w="1200"/>
      </w:tblGrid>
      <w:tr w14:paraId="247F4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4" w:type="pct"/>
            <w:vAlign w:val="center"/>
          </w:tcPr>
          <w:p w14:paraId="3EE75144">
            <w:pPr>
              <w:keepNext w:val="0"/>
              <w:keepLines w:val="0"/>
              <w:pageBreakBefore w:val="0"/>
              <w:tabs>
                <w:tab w:val="center" w:pos="4500"/>
                <w:tab w:val="left" w:pos="7050"/>
              </w:tabs>
              <w:kinsoku/>
              <w:overflowPunct/>
              <w:topLinePunct w:val="0"/>
              <w:autoSpaceDE/>
              <w:autoSpaceDN/>
              <w:bidi w:val="0"/>
              <w:adjustRightInd w:val="0"/>
              <w:snapToGrid w:val="0"/>
              <w:spacing w:line="400" w:lineRule="exact"/>
              <w:jc w:val="center"/>
              <w:textAlignment w:val="auto"/>
              <w:rPr>
                <w:rFonts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合同包</w:t>
            </w:r>
          </w:p>
        </w:tc>
        <w:tc>
          <w:tcPr>
            <w:tcW w:w="1012" w:type="pct"/>
            <w:vAlign w:val="center"/>
          </w:tcPr>
          <w:p w14:paraId="2E6D1299">
            <w:pPr>
              <w:keepNext w:val="0"/>
              <w:keepLines w:val="0"/>
              <w:pageBreakBefore w:val="0"/>
              <w:tabs>
                <w:tab w:val="center" w:pos="4500"/>
                <w:tab w:val="left" w:pos="7050"/>
              </w:tabs>
              <w:kinsoku/>
              <w:overflowPunct/>
              <w:topLinePunct w:val="0"/>
              <w:autoSpaceDE/>
              <w:autoSpaceDN/>
              <w:bidi w:val="0"/>
              <w:adjustRightInd w:val="0"/>
              <w:snapToGrid w:val="0"/>
              <w:spacing w:line="400" w:lineRule="exact"/>
              <w:jc w:val="center"/>
              <w:textAlignment w:val="auto"/>
              <w:rPr>
                <w:rFonts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标的名称</w:t>
            </w:r>
          </w:p>
        </w:tc>
        <w:tc>
          <w:tcPr>
            <w:tcW w:w="693" w:type="pct"/>
            <w:vAlign w:val="center"/>
          </w:tcPr>
          <w:p w14:paraId="44E49CD3">
            <w:pPr>
              <w:keepNext w:val="0"/>
              <w:keepLines w:val="0"/>
              <w:pageBreakBefore w:val="0"/>
              <w:tabs>
                <w:tab w:val="center" w:pos="4500"/>
                <w:tab w:val="left" w:pos="7050"/>
              </w:tabs>
              <w:kinsoku/>
              <w:overflowPunct/>
              <w:topLinePunct w:val="0"/>
              <w:autoSpaceDE/>
              <w:autoSpaceDN/>
              <w:bidi w:val="0"/>
              <w:adjustRightInd w:val="0"/>
              <w:snapToGrid w:val="0"/>
              <w:spacing w:line="400" w:lineRule="exact"/>
              <w:jc w:val="center"/>
              <w:textAlignment w:val="auto"/>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lang w:val="en-US" w:eastAsia="zh-CN"/>
              </w:rPr>
              <w:t>服务内容</w:t>
            </w:r>
          </w:p>
        </w:tc>
        <w:tc>
          <w:tcPr>
            <w:tcW w:w="506" w:type="pct"/>
            <w:vAlign w:val="center"/>
          </w:tcPr>
          <w:p w14:paraId="6E23F1E3">
            <w:pPr>
              <w:keepNext w:val="0"/>
              <w:keepLines w:val="0"/>
              <w:pageBreakBefore w:val="0"/>
              <w:tabs>
                <w:tab w:val="center" w:pos="4500"/>
                <w:tab w:val="left" w:pos="7050"/>
              </w:tabs>
              <w:kinsoku/>
              <w:overflowPunct/>
              <w:topLinePunct w:val="0"/>
              <w:autoSpaceDE/>
              <w:autoSpaceDN/>
              <w:bidi w:val="0"/>
              <w:adjustRightInd w:val="0"/>
              <w:snapToGrid w:val="0"/>
              <w:spacing w:line="400" w:lineRule="exact"/>
              <w:jc w:val="center"/>
              <w:textAlignment w:val="auto"/>
              <w:rPr>
                <w:rFonts w:hint="eastAsia" w:ascii="宋体" w:hAnsi="宋体" w:eastAsia="宋体" w:cs="宋体"/>
                <w:b w:val="0"/>
                <w:bCs w:val="0"/>
                <w:kern w:val="0"/>
                <w:sz w:val="24"/>
                <w:szCs w:val="24"/>
                <w:highlight w:val="none"/>
              </w:rPr>
            </w:pPr>
            <w:r>
              <w:rPr>
                <w:rFonts w:hint="eastAsia" w:ascii="宋体" w:hAnsi="宋体" w:eastAsia="宋体" w:cs="宋体"/>
                <w:b w:val="0"/>
                <w:bCs w:val="0"/>
                <w:sz w:val="24"/>
                <w:szCs w:val="24"/>
                <w:highlight w:val="none"/>
                <w:lang w:val="en-US" w:eastAsia="zh-CN"/>
              </w:rPr>
              <w:t>数量</w:t>
            </w:r>
          </w:p>
        </w:tc>
        <w:tc>
          <w:tcPr>
            <w:tcW w:w="377" w:type="pct"/>
            <w:vAlign w:val="center"/>
          </w:tcPr>
          <w:p w14:paraId="4F4C5DEF">
            <w:pPr>
              <w:keepNext w:val="0"/>
              <w:keepLines w:val="0"/>
              <w:pageBreakBefore w:val="0"/>
              <w:tabs>
                <w:tab w:val="center" w:pos="4500"/>
                <w:tab w:val="left" w:pos="7050"/>
              </w:tabs>
              <w:kinsoku/>
              <w:overflowPunct/>
              <w:topLinePunct w:val="0"/>
              <w:autoSpaceDE/>
              <w:autoSpaceDN/>
              <w:bidi w:val="0"/>
              <w:adjustRightInd w:val="0"/>
              <w:snapToGrid w:val="0"/>
              <w:spacing w:line="400" w:lineRule="exact"/>
              <w:jc w:val="center"/>
              <w:textAlignment w:val="auto"/>
              <w:rPr>
                <w:rFonts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计量单位</w:t>
            </w:r>
          </w:p>
        </w:tc>
        <w:tc>
          <w:tcPr>
            <w:tcW w:w="630" w:type="pct"/>
            <w:vAlign w:val="center"/>
          </w:tcPr>
          <w:p w14:paraId="64D579E2">
            <w:pPr>
              <w:keepNext w:val="0"/>
              <w:keepLines w:val="0"/>
              <w:pageBreakBefore w:val="0"/>
              <w:tabs>
                <w:tab w:val="center" w:pos="4500"/>
                <w:tab w:val="left" w:pos="7050"/>
              </w:tabs>
              <w:kinsoku/>
              <w:overflowPunct/>
              <w:topLinePunct w:val="0"/>
              <w:autoSpaceDE/>
              <w:autoSpaceDN/>
              <w:bidi w:val="0"/>
              <w:adjustRightInd w:val="0"/>
              <w:snapToGrid w:val="0"/>
              <w:spacing w:line="400" w:lineRule="exact"/>
              <w:jc w:val="center"/>
              <w:textAlignment w:val="auto"/>
              <w:rPr>
                <w:rFonts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标的金额（元）</w:t>
            </w:r>
          </w:p>
        </w:tc>
        <w:tc>
          <w:tcPr>
            <w:tcW w:w="1224" w:type="dxa"/>
            <w:vAlign w:val="center"/>
          </w:tcPr>
          <w:p w14:paraId="3B667966">
            <w:pPr>
              <w:pStyle w:val="31"/>
              <w:keepNext w:val="0"/>
              <w:keepLines w:val="0"/>
              <w:pageBreakBefore w:val="0"/>
              <w:kinsoku/>
              <w:wordWrap/>
              <w:overflowPunct/>
              <w:topLinePunct w:val="0"/>
              <w:autoSpaceDE/>
              <w:autoSpaceDN/>
              <w:bidi w:val="0"/>
              <w:spacing w:line="400" w:lineRule="exact"/>
              <w:jc w:val="center"/>
              <w:textAlignment w:val="auto"/>
              <w:outlineLvl w:val="9"/>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color w:val="auto"/>
                <w:sz w:val="24"/>
                <w:szCs w:val="24"/>
                <w:highlight w:val="none"/>
              </w:rPr>
              <w:t>是否允许进口产品</w:t>
            </w:r>
          </w:p>
        </w:tc>
        <w:tc>
          <w:tcPr>
            <w:tcW w:w="682" w:type="pct"/>
            <w:vAlign w:val="center"/>
          </w:tcPr>
          <w:p w14:paraId="4BE533C4">
            <w:pPr>
              <w:keepNext w:val="0"/>
              <w:keepLines w:val="0"/>
              <w:pageBreakBefore w:val="0"/>
              <w:tabs>
                <w:tab w:val="center" w:pos="4500"/>
                <w:tab w:val="left" w:pos="7050"/>
              </w:tabs>
              <w:kinsoku/>
              <w:overflowPunct/>
              <w:topLinePunct w:val="0"/>
              <w:autoSpaceDE/>
              <w:autoSpaceDN/>
              <w:bidi w:val="0"/>
              <w:adjustRightInd w:val="0"/>
              <w:snapToGrid w:val="0"/>
              <w:spacing w:line="400" w:lineRule="exact"/>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val="en-US" w:eastAsia="zh-CN"/>
              </w:rPr>
              <w:t>所属行业</w:t>
            </w:r>
          </w:p>
        </w:tc>
      </w:tr>
      <w:tr w14:paraId="1DF87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414" w:type="pct"/>
            <w:vAlign w:val="center"/>
          </w:tcPr>
          <w:p w14:paraId="7353A1E7">
            <w:pPr>
              <w:keepNext w:val="0"/>
              <w:keepLines w:val="0"/>
              <w:pageBreakBefore w:val="0"/>
              <w:tabs>
                <w:tab w:val="center" w:pos="4500"/>
                <w:tab w:val="left" w:pos="7050"/>
              </w:tabs>
              <w:kinsoku/>
              <w:overflowPunct/>
              <w:topLinePunct w:val="0"/>
              <w:autoSpaceDE/>
              <w:autoSpaceDN/>
              <w:bidi w:val="0"/>
              <w:spacing w:line="400" w:lineRule="exact"/>
              <w:jc w:val="center"/>
              <w:textAlignment w:val="auto"/>
              <w:rPr>
                <w:rFonts w:ascii="宋体" w:hAnsi="宋体" w:eastAsia="宋体" w:cs="宋体"/>
                <w:b w:val="0"/>
                <w:bCs w:val="0"/>
                <w:sz w:val="24"/>
                <w:szCs w:val="24"/>
              </w:rPr>
            </w:pPr>
            <w:r>
              <w:rPr>
                <w:rFonts w:hint="eastAsia" w:ascii="宋体" w:hAnsi="宋体" w:eastAsia="宋体" w:cs="宋体"/>
                <w:b w:val="0"/>
                <w:bCs w:val="0"/>
                <w:sz w:val="24"/>
                <w:szCs w:val="24"/>
              </w:rPr>
              <w:t>1</w:t>
            </w:r>
          </w:p>
        </w:tc>
        <w:tc>
          <w:tcPr>
            <w:tcW w:w="1012" w:type="pct"/>
            <w:vAlign w:val="center"/>
          </w:tcPr>
          <w:p w14:paraId="5203FCA4">
            <w:pPr>
              <w:keepNext w:val="0"/>
              <w:keepLines w:val="0"/>
              <w:pageBreakBefore w:val="0"/>
              <w:widowControl/>
              <w:kinsoku/>
              <w:overflowPunct/>
              <w:topLinePunct w:val="0"/>
              <w:autoSpaceDE/>
              <w:autoSpaceDN/>
              <w:bidi w:val="0"/>
              <w:spacing w:line="400" w:lineRule="exact"/>
              <w:jc w:val="center"/>
              <w:textAlignment w:val="auto"/>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lang w:eastAsia="zh-CN"/>
              </w:rPr>
              <w:t>信息产业学院多媒体教室布电改造、麦克风及音响采购</w:t>
            </w:r>
          </w:p>
        </w:tc>
        <w:tc>
          <w:tcPr>
            <w:tcW w:w="693" w:type="pct"/>
            <w:vAlign w:val="center"/>
          </w:tcPr>
          <w:p w14:paraId="32DA40B1">
            <w:pPr>
              <w:keepNext w:val="0"/>
              <w:keepLines w:val="0"/>
              <w:pageBreakBefore w:val="0"/>
              <w:tabs>
                <w:tab w:val="center" w:pos="4500"/>
                <w:tab w:val="left" w:pos="7050"/>
              </w:tabs>
              <w:kinsoku/>
              <w:overflowPunct/>
              <w:topLinePunct w:val="0"/>
              <w:autoSpaceDE/>
              <w:autoSpaceDN/>
              <w:bidi w:val="0"/>
              <w:spacing w:line="400" w:lineRule="exact"/>
              <w:jc w:val="center"/>
              <w:textAlignment w:val="auto"/>
              <w:rPr>
                <w:rFonts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详见采购文件第三章</w:t>
            </w:r>
          </w:p>
        </w:tc>
        <w:tc>
          <w:tcPr>
            <w:tcW w:w="506" w:type="pct"/>
            <w:vAlign w:val="center"/>
          </w:tcPr>
          <w:p w14:paraId="06607E7E">
            <w:pPr>
              <w:keepNext w:val="0"/>
              <w:keepLines w:val="0"/>
              <w:pageBreakBefore w:val="0"/>
              <w:widowControl/>
              <w:kinsoku/>
              <w:overflowPunct/>
              <w:topLinePunct w:val="0"/>
              <w:autoSpaceDE/>
              <w:autoSpaceDN/>
              <w:bidi w:val="0"/>
              <w:spacing w:line="400" w:lineRule="exact"/>
              <w:jc w:val="center"/>
              <w:textAlignment w:val="auto"/>
              <w:rPr>
                <w:rFonts w:hint="default" w:ascii="宋体" w:hAnsi="宋体" w:eastAsia="宋体" w:cs="宋体"/>
                <w:b w:val="0"/>
                <w:bCs w:val="0"/>
                <w:kern w:val="0"/>
                <w:sz w:val="24"/>
                <w:szCs w:val="24"/>
                <w:highlight w:val="none"/>
                <w:lang w:val="en-US" w:eastAsia="zh-CN"/>
              </w:rPr>
            </w:pPr>
            <w:r>
              <w:rPr>
                <w:rFonts w:hint="eastAsia" w:ascii="宋体" w:hAnsi="宋体" w:eastAsia="宋体" w:cs="宋体"/>
                <w:b w:val="0"/>
                <w:bCs w:val="0"/>
                <w:kern w:val="0"/>
                <w:sz w:val="24"/>
                <w:szCs w:val="24"/>
                <w:highlight w:val="none"/>
                <w:lang w:val="en-US" w:eastAsia="zh-CN"/>
              </w:rPr>
              <w:t>1</w:t>
            </w:r>
          </w:p>
        </w:tc>
        <w:tc>
          <w:tcPr>
            <w:tcW w:w="377" w:type="pct"/>
            <w:vAlign w:val="center"/>
          </w:tcPr>
          <w:p w14:paraId="6E57E885">
            <w:pPr>
              <w:keepNext w:val="0"/>
              <w:keepLines w:val="0"/>
              <w:pageBreakBefore w:val="0"/>
              <w:widowControl/>
              <w:kinsoku/>
              <w:overflowPunct/>
              <w:topLinePunct w:val="0"/>
              <w:autoSpaceDE/>
              <w:autoSpaceDN/>
              <w:bidi w:val="0"/>
              <w:spacing w:line="400" w:lineRule="exact"/>
              <w:jc w:val="center"/>
              <w:textAlignment w:val="auto"/>
              <w:rPr>
                <w:rFonts w:hint="default" w:ascii="宋体" w:hAnsi="宋体" w:eastAsia="宋体" w:cs="宋体"/>
                <w:b w:val="0"/>
                <w:bCs w:val="0"/>
                <w:kern w:val="0"/>
                <w:sz w:val="24"/>
                <w:szCs w:val="24"/>
                <w:highlight w:val="none"/>
                <w:lang w:val="en-US" w:eastAsia="zh-CN"/>
              </w:rPr>
            </w:pPr>
            <w:r>
              <w:rPr>
                <w:rFonts w:hint="eastAsia" w:ascii="宋体" w:hAnsi="宋体" w:eastAsia="宋体" w:cs="宋体"/>
                <w:b w:val="0"/>
                <w:bCs w:val="0"/>
                <w:kern w:val="0"/>
                <w:sz w:val="24"/>
                <w:szCs w:val="24"/>
                <w:highlight w:val="none"/>
                <w:lang w:val="en-US" w:eastAsia="zh-CN"/>
              </w:rPr>
              <w:t>项</w:t>
            </w:r>
          </w:p>
        </w:tc>
        <w:tc>
          <w:tcPr>
            <w:tcW w:w="630" w:type="pct"/>
            <w:vAlign w:val="center"/>
          </w:tcPr>
          <w:p w14:paraId="79A202D5">
            <w:pPr>
              <w:keepNext w:val="0"/>
              <w:keepLines w:val="0"/>
              <w:pageBreakBefore w:val="0"/>
              <w:widowControl/>
              <w:kinsoku/>
              <w:overflowPunct/>
              <w:topLinePunct w:val="0"/>
              <w:autoSpaceDE/>
              <w:autoSpaceDN/>
              <w:bidi w:val="0"/>
              <w:spacing w:line="400" w:lineRule="exact"/>
              <w:jc w:val="center"/>
              <w:textAlignment w:val="auto"/>
              <w:rPr>
                <w:rFonts w:hint="default"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218270.00</w:t>
            </w:r>
          </w:p>
        </w:tc>
        <w:tc>
          <w:tcPr>
            <w:tcW w:w="1224" w:type="dxa"/>
            <w:vAlign w:val="center"/>
          </w:tcPr>
          <w:p w14:paraId="4ECF410B">
            <w:pPr>
              <w:pStyle w:val="31"/>
              <w:keepNext w:val="0"/>
              <w:keepLines w:val="0"/>
              <w:pageBreakBefore w:val="0"/>
              <w:kinsoku/>
              <w:wordWrap/>
              <w:overflowPunct/>
              <w:topLinePunct w:val="0"/>
              <w:autoSpaceDE/>
              <w:autoSpaceDN/>
              <w:bidi w:val="0"/>
              <w:spacing w:line="400" w:lineRule="exact"/>
              <w:jc w:val="center"/>
              <w:textAlignment w:val="auto"/>
              <w:outlineLvl w:val="9"/>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color w:val="auto"/>
                <w:sz w:val="24"/>
                <w:szCs w:val="24"/>
                <w:highlight w:val="none"/>
              </w:rPr>
              <w:t>否</w:t>
            </w:r>
          </w:p>
        </w:tc>
        <w:tc>
          <w:tcPr>
            <w:tcW w:w="682" w:type="pct"/>
            <w:vAlign w:val="center"/>
          </w:tcPr>
          <w:p w14:paraId="7DCB732F">
            <w:pPr>
              <w:keepNext w:val="0"/>
              <w:keepLines w:val="0"/>
              <w:pageBreakBefore w:val="0"/>
              <w:tabs>
                <w:tab w:val="center" w:pos="4500"/>
                <w:tab w:val="left" w:pos="7050"/>
              </w:tabs>
              <w:kinsoku/>
              <w:overflowPunct/>
              <w:topLinePunct w:val="0"/>
              <w:autoSpaceDE/>
              <w:autoSpaceDN/>
              <w:bidi w:val="0"/>
              <w:spacing w:line="400" w:lineRule="exact"/>
              <w:jc w:val="center"/>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其他未列明行业</w:t>
            </w:r>
          </w:p>
        </w:tc>
      </w:tr>
    </w:tbl>
    <w:p w14:paraId="4511FE18">
      <w:pPr>
        <w:pStyle w:val="6"/>
        <w:keepNext w:val="0"/>
        <w:keepLines w:val="0"/>
        <w:pageBreakBefore w:val="0"/>
        <w:widowControl/>
        <w:shd w:val="clear" w:color="auto" w:fill="FFFFFF"/>
        <w:kinsoku/>
        <w:overflowPunct/>
        <w:topLinePunct w:val="0"/>
        <w:autoSpaceDE/>
        <w:autoSpaceDN/>
        <w:bidi w:val="0"/>
        <w:spacing w:beforeAutospacing="0" w:afterAutospacing="0" w:line="400" w:lineRule="exact"/>
        <w:ind w:firstLine="482" w:firstLineChars="200"/>
        <w:textAlignment w:val="auto"/>
        <w:rPr>
          <w:rFonts w:hint="default" w:cs="宋体"/>
          <w:sz w:val="24"/>
          <w:szCs w:val="24"/>
          <w:shd w:val="clear" w:color="auto" w:fill="FFFFFF"/>
        </w:rPr>
      </w:pPr>
      <w:r>
        <w:rPr>
          <w:rFonts w:cs="宋体"/>
          <w:sz w:val="24"/>
          <w:szCs w:val="24"/>
          <w:shd w:val="clear" w:color="auto" w:fill="FFFFFF"/>
        </w:rPr>
        <w:t>4.需要落实的政府采购政策：</w:t>
      </w:r>
    </w:p>
    <w:p w14:paraId="1091E1DE">
      <w:pPr>
        <w:pStyle w:val="16"/>
        <w:keepNext w:val="0"/>
        <w:keepLines w:val="0"/>
        <w:pageBreakBefore w:val="0"/>
        <w:widowControl/>
        <w:shd w:val="clear" w:color="auto" w:fill="FFFFFF"/>
        <w:kinsoku/>
        <w:overflowPunct/>
        <w:topLinePunct w:val="0"/>
        <w:autoSpaceDE/>
        <w:autoSpaceDN/>
        <w:bidi w:val="0"/>
        <w:spacing w:beforeAutospacing="0" w:afterAutospacing="0" w:line="400" w:lineRule="exact"/>
        <w:ind w:firstLine="480" w:firstLineChars="200"/>
        <w:textAlignment w:val="auto"/>
        <w:rPr>
          <w:rFonts w:ascii="宋体" w:hAnsi="宋体" w:cs="宋体"/>
          <w:shd w:val="clear" w:color="auto" w:fill="FFFFFF"/>
        </w:rPr>
      </w:pPr>
      <w:r>
        <w:rPr>
          <w:rFonts w:hint="eastAsia" w:ascii="宋体" w:hAnsi="宋体" w:cs="宋体"/>
          <w:shd w:val="clear" w:color="auto" w:fill="FFFFFF"/>
        </w:rPr>
        <w:t>进口产品：不适用于本项目。</w:t>
      </w:r>
    </w:p>
    <w:p w14:paraId="4B0DF432">
      <w:pPr>
        <w:pStyle w:val="16"/>
        <w:keepNext w:val="0"/>
        <w:keepLines w:val="0"/>
        <w:pageBreakBefore w:val="0"/>
        <w:widowControl/>
        <w:shd w:val="clear" w:color="auto" w:fill="FFFFFF"/>
        <w:kinsoku/>
        <w:overflowPunct/>
        <w:topLinePunct w:val="0"/>
        <w:autoSpaceDE/>
        <w:autoSpaceDN/>
        <w:bidi w:val="0"/>
        <w:spacing w:beforeAutospacing="0" w:afterAutospacing="0" w:line="400" w:lineRule="exact"/>
        <w:ind w:firstLine="480" w:firstLineChars="200"/>
        <w:textAlignment w:val="auto"/>
        <w:rPr>
          <w:rFonts w:ascii="宋体" w:hAnsi="宋体" w:cs="宋体"/>
          <w:shd w:val="clear" w:color="auto" w:fill="FFFFFF"/>
        </w:rPr>
      </w:pPr>
      <w:r>
        <w:rPr>
          <w:rFonts w:hint="eastAsia" w:ascii="宋体" w:hAnsi="宋体" w:cs="宋体"/>
          <w:shd w:val="clear" w:color="auto" w:fill="FFFFFF"/>
        </w:rPr>
        <w:t>节能产品：</w:t>
      </w:r>
      <w:r>
        <w:rPr>
          <w:rFonts w:hint="eastAsia" w:ascii="宋体" w:hAnsi="宋体" w:eastAsia="宋体" w:cs="宋体"/>
          <w:color w:val="auto"/>
          <w:sz w:val="24"/>
          <w:szCs w:val="24"/>
          <w:highlight w:val="none"/>
        </w:rPr>
        <w:t>适用于本项目，执行财政部 发展改革委 生态环境部 市场监管总局印发《关于调整优化节能产品、环境标志产品政府采购执行机制的通知》(财库〔2019〕9号)</w:t>
      </w:r>
      <w:r>
        <w:rPr>
          <w:rFonts w:hint="eastAsia" w:ascii="宋体" w:hAnsi="宋体" w:eastAsia="宋体" w:cs="宋体"/>
          <w:color w:val="auto"/>
          <w:sz w:val="24"/>
          <w:szCs w:val="24"/>
          <w:highlight w:val="none"/>
          <w:lang w:val="en-US" w:eastAsia="zh-CN"/>
        </w:rPr>
        <w:t>及</w:t>
      </w:r>
      <w:r>
        <w:rPr>
          <w:rFonts w:hint="eastAsia" w:ascii="宋体" w:hAnsi="宋体" w:eastAsia="宋体" w:cs="宋体"/>
          <w:color w:val="auto"/>
          <w:sz w:val="24"/>
          <w:szCs w:val="24"/>
          <w:highlight w:val="none"/>
        </w:rPr>
        <w:t>《福建省财政厅关于加强政府绿色采购工作的通知》(闽财规〔2024〕3 号)的规定</w:t>
      </w:r>
      <w:r>
        <w:rPr>
          <w:rFonts w:hint="eastAsia" w:ascii="宋体" w:hAnsi="宋体" w:cs="宋体"/>
          <w:shd w:val="clear" w:color="auto" w:fill="FFFFFF"/>
        </w:rPr>
        <w:t>。</w:t>
      </w:r>
    </w:p>
    <w:p w14:paraId="075CECAF">
      <w:pPr>
        <w:pStyle w:val="16"/>
        <w:keepNext w:val="0"/>
        <w:keepLines w:val="0"/>
        <w:pageBreakBefore w:val="0"/>
        <w:widowControl/>
        <w:shd w:val="clear" w:color="auto" w:fill="FFFFFF"/>
        <w:kinsoku/>
        <w:overflowPunct/>
        <w:topLinePunct w:val="0"/>
        <w:autoSpaceDE/>
        <w:autoSpaceDN/>
        <w:bidi w:val="0"/>
        <w:spacing w:beforeAutospacing="0" w:afterAutospacing="0" w:line="400" w:lineRule="exact"/>
        <w:ind w:firstLine="480" w:firstLineChars="200"/>
        <w:textAlignment w:val="auto"/>
        <w:rPr>
          <w:rFonts w:ascii="宋体" w:hAnsi="宋体" w:cs="宋体"/>
          <w:highlight w:val="none"/>
          <w:shd w:val="clear" w:color="auto" w:fill="FFFFFF"/>
        </w:rPr>
      </w:pPr>
      <w:r>
        <w:rPr>
          <w:rFonts w:hint="eastAsia" w:ascii="宋体" w:hAnsi="宋体" w:cs="宋体"/>
          <w:shd w:val="clear" w:color="auto" w:fill="FFFFFF"/>
        </w:rPr>
        <w:t>环境标志产品：</w:t>
      </w:r>
      <w:r>
        <w:rPr>
          <w:rFonts w:hint="eastAsia" w:ascii="宋体" w:hAnsi="宋体" w:eastAsia="宋体" w:cs="宋体"/>
          <w:color w:val="auto"/>
          <w:sz w:val="24"/>
          <w:szCs w:val="24"/>
          <w:highlight w:val="none"/>
        </w:rPr>
        <w:t>适用于本项目，执行财政部 发展改革委 生态环境部 市场监管总局印发《关于调整优化节能产品、环境标志产品政府采购执行机制的通知》(财库〔2019〕9号)</w:t>
      </w:r>
      <w:r>
        <w:rPr>
          <w:rFonts w:hint="eastAsia" w:ascii="宋体" w:hAnsi="宋体" w:eastAsia="宋体" w:cs="宋体"/>
          <w:color w:val="auto"/>
          <w:sz w:val="24"/>
          <w:szCs w:val="24"/>
          <w:highlight w:val="none"/>
          <w:lang w:val="en-US" w:eastAsia="zh-CN"/>
        </w:rPr>
        <w:t>及</w:t>
      </w:r>
      <w:r>
        <w:rPr>
          <w:rFonts w:hint="eastAsia" w:ascii="宋体" w:hAnsi="宋体" w:eastAsia="宋体" w:cs="宋体"/>
          <w:color w:val="auto"/>
          <w:sz w:val="24"/>
          <w:szCs w:val="24"/>
          <w:highlight w:val="none"/>
        </w:rPr>
        <w:t>《福建省财政厅关于加强政府绿色采购工作的通知》(闽财规〔2024〕3 号)的规定</w:t>
      </w:r>
      <w:r>
        <w:rPr>
          <w:rFonts w:hint="eastAsia" w:ascii="宋体" w:hAnsi="宋体" w:cs="宋体"/>
          <w:highlight w:val="none"/>
          <w:shd w:val="clear" w:color="auto" w:fill="FFFFFF"/>
        </w:rPr>
        <w:t>。</w:t>
      </w:r>
    </w:p>
    <w:p w14:paraId="53BDD204">
      <w:pPr>
        <w:pStyle w:val="16"/>
        <w:keepNext w:val="0"/>
        <w:keepLines w:val="0"/>
        <w:pageBreakBefore w:val="0"/>
        <w:widowControl/>
        <w:shd w:val="clear" w:color="auto" w:fill="FFFFFF"/>
        <w:kinsoku/>
        <w:overflowPunct/>
        <w:topLinePunct w:val="0"/>
        <w:autoSpaceDE/>
        <w:autoSpaceDN/>
        <w:bidi w:val="0"/>
        <w:spacing w:beforeAutospacing="0" w:afterAutospacing="0"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促进中小企业发展的相关政策：</w:t>
      </w:r>
    </w:p>
    <w:p w14:paraId="248F498B">
      <w:pPr>
        <w:pStyle w:val="16"/>
        <w:keepNext w:val="0"/>
        <w:keepLines w:val="0"/>
        <w:pageBreakBefore w:val="0"/>
        <w:widowControl/>
        <w:shd w:val="clear" w:color="auto" w:fill="FFFFFF"/>
        <w:kinsoku/>
        <w:overflowPunct/>
        <w:topLinePunct w:val="0"/>
        <w:autoSpaceDE/>
        <w:autoSpaceDN/>
        <w:bidi w:val="0"/>
        <w:spacing w:beforeAutospacing="0" w:afterAutospacing="0"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合同包1：【预留】专门面向中小企业</w:t>
      </w:r>
    </w:p>
    <w:p w14:paraId="7B452C59">
      <w:pPr>
        <w:pStyle w:val="16"/>
        <w:keepNext w:val="0"/>
        <w:keepLines w:val="0"/>
        <w:pageBreakBefore w:val="0"/>
        <w:widowControl/>
        <w:shd w:val="clear" w:color="auto" w:fill="FFFFFF"/>
        <w:kinsoku/>
        <w:overflowPunct/>
        <w:topLinePunct w:val="0"/>
        <w:autoSpaceDE/>
        <w:autoSpaceDN/>
        <w:bidi w:val="0"/>
        <w:spacing w:beforeAutospacing="0" w:afterAutospacing="0"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面向的企业规模：中小企业</w:t>
      </w:r>
    </w:p>
    <w:p w14:paraId="66AA4155">
      <w:pPr>
        <w:pStyle w:val="16"/>
        <w:keepNext w:val="0"/>
        <w:keepLines w:val="0"/>
        <w:pageBreakBefore w:val="0"/>
        <w:widowControl/>
        <w:shd w:val="clear" w:color="auto" w:fill="FFFFFF"/>
        <w:kinsoku/>
        <w:overflowPunct/>
        <w:topLinePunct w:val="0"/>
        <w:autoSpaceDE/>
        <w:autoSpaceDN/>
        <w:bidi w:val="0"/>
        <w:spacing w:beforeAutospacing="0" w:afterAutospacing="0"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预留形式：【预留】专门面向中小企业</w:t>
      </w:r>
    </w:p>
    <w:p w14:paraId="1D7200A9">
      <w:pPr>
        <w:pStyle w:val="16"/>
        <w:keepNext w:val="0"/>
        <w:keepLines w:val="0"/>
        <w:pageBreakBefore w:val="0"/>
        <w:widowControl/>
        <w:shd w:val="clear" w:color="auto" w:fill="FFFFFF"/>
        <w:kinsoku/>
        <w:overflowPunct/>
        <w:topLinePunct w:val="0"/>
        <w:autoSpaceDE/>
        <w:autoSpaceDN/>
        <w:bidi w:val="0"/>
        <w:spacing w:beforeAutospacing="0" w:afterAutospacing="0"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预留比例：100%。</w:t>
      </w:r>
    </w:p>
    <w:p w14:paraId="0661FBF2">
      <w:pPr>
        <w:pStyle w:val="6"/>
        <w:keepNext w:val="0"/>
        <w:keepLines w:val="0"/>
        <w:pageBreakBefore w:val="0"/>
        <w:widowControl/>
        <w:shd w:val="clear" w:color="auto" w:fill="FFFFFF"/>
        <w:kinsoku/>
        <w:overflowPunct/>
        <w:topLinePunct w:val="0"/>
        <w:autoSpaceDE/>
        <w:autoSpaceDN/>
        <w:bidi w:val="0"/>
        <w:spacing w:beforeAutospacing="0" w:afterAutospacing="0" w:line="400" w:lineRule="exact"/>
        <w:ind w:firstLine="420"/>
        <w:textAlignment w:val="auto"/>
        <w:rPr>
          <w:rFonts w:hint="default" w:cs="宋体"/>
          <w:sz w:val="24"/>
          <w:szCs w:val="24"/>
          <w:highlight w:val="none"/>
          <w:shd w:val="clear" w:color="auto" w:fill="FFFFFF"/>
        </w:rPr>
      </w:pPr>
      <w:r>
        <w:rPr>
          <w:rFonts w:cs="宋体"/>
          <w:sz w:val="24"/>
          <w:szCs w:val="24"/>
          <w:highlight w:val="none"/>
          <w:shd w:val="clear" w:color="auto" w:fill="FFFFFF"/>
        </w:rPr>
        <w:t>5.供应商的资格要求：</w:t>
      </w:r>
    </w:p>
    <w:p w14:paraId="099FCE06">
      <w:pPr>
        <w:pStyle w:val="16"/>
        <w:keepNext w:val="0"/>
        <w:keepLines w:val="0"/>
        <w:pageBreakBefore w:val="0"/>
        <w:widowControl/>
        <w:shd w:val="clear" w:color="auto" w:fill="FFFFFF"/>
        <w:kinsoku/>
        <w:overflowPunct/>
        <w:topLinePunct w:val="0"/>
        <w:autoSpaceDE/>
        <w:autoSpaceDN/>
        <w:bidi w:val="0"/>
        <w:spacing w:beforeAutospacing="0" w:afterAutospacing="0" w:line="400" w:lineRule="exact"/>
        <w:ind w:firstLine="420"/>
        <w:textAlignment w:val="auto"/>
        <w:rPr>
          <w:rFonts w:ascii="宋体" w:hAnsi="宋体" w:eastAsia="宋体" w:cs="宋体"/>
          <w:highlight w:val="none"/>
          <w:shd w:val="clear" w:color="auto" w:fill="FFFFFF"/>
        </w:rPr>
      </w:pPr>
      <w:r>
        <w:rPr>
          <w:rFonts w:hint="eastAsia" w:ascii="宋体" w:hAnsi="宋体" w:eastAsia="宋体" w:cs="宋体"/>
          <w:highlight w:val="none"/>
          <w:shd w:val="clear" w:color="auto" w:fill="FFFFFF"/>
        </w:rPr>
        <w:t>5.1法定条件：符合《中华人民共和国政府采购法》第二十二条第一款规定的条件。</w:t>
      </w:r>
    </w:p>
    <w:p w14:paraId="0FFB4C83">
      <w:pPr>
        <w:pStyle w:val="16"/>
        <w:keepNext w:val="0"/>
        <w:keepLines w:val="0"/>
        <w:pageBreakBefore w:val="0"/>
        <w:widowControl/>
        <w:shd w:val="clear" w:color="auto" w:fill="FFFFFF"/>
        <w:kinsoku/>
        <w:overflowPunct/>
        <w:topLinePunct w:val="0"/>
        <w:autoSpaceDE/>
        <w:autoSpaceDN/>
        <w:bidi w:val="0"/>
        <w:spacing w:beforeAutospacing="0" w:afterAutospacing="0" w:line="400" w:lineRule="exact"/>
        <w:ind w:firstLine="420"/>
        <w:textAlignment w:val="auto"/>
        <w:rPr>
          <w:rFonts w:hint="eastAsia" w:ascii="宋体" w:hAnsi="宋体" w:eastAsia="宋体" w:cs="宋体"/>
          <w:highlight w:val="none"/>
          <w:shd w:val="clear" w:color="auto" w:fill="FFFFFF"/>
        </w:rPr>
      </w:pPr>
      <w:r>
        <w:rPr>
          <w:rFonts w:hint="eastAsia" w:ascii="宋体" w:hAnsi="宋体" w:eastAsia="宋体" w:cs="宋体"/>
          <w:highlight w:val="none"/>
          <w:shd w:val="clear" w:color="auto" w:fill="FFFFFF"/>
        </w:rPr>
        <w:t>5.2特定条件：</w:t>
      </w:r>
    </w:p>
    <w:p w14:paraId="45E70CE3">
      <w:pPr>
        <w:pStyle w:val="1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宋体" w:hAnsi="宋体" w:eastAsia="宋体" w:cs="宋体"/>
          <w:highlight w:val="none"/>
          <w:shd w:val="clear" w:color="auto" w:fill="FFFFFF"/>
        </w:rPr>
      </w:pPr>
      <w:r>
        <w:rPr>
          <w:rFonts w:hint="eastAsia" w:ascii="宋体" w:hAnsi="宋体" w:eastAsia="宋体" w:cs="宋体"/>
          <w:b w:val="0"/>
          <w:bCs w:val="0"/>
          <w:sz w:val="24"/>
          <w:szCs w:val="24"/>
          <w:highlight w:val="none"/>
          <w:shd w:val="clear" w:color="auto" w:fill="FFFFFF"/>
          <w:lang w:val="en-US" w:eastAsia="zh-CN"/>
        </w:rPr>
        <w:t>合同包1</w:t>
      </w:r>
      <w:r>
        <w:rPr>
          <w:rFonts w:hint="eastAsia" w:ascii="宋体" w:hAnsi="宋体" w:eastAsia="宋体" w:cs="宋体"/>
          <w:b w:val="0"/>
          <w:bCs w:val="0"/>
          <w:kern w:val="0"/>
          <w:sz w:val="24"/>
          <w:szCs w:val="24"/>
          <w:highlight w:val="none"/>
          <w:shd w:val="clear" w:color="auto" w:fill="FFFFFF"/>
          <w:lang w:val="en-US" w:eastAsia="zh-CN" w:bidi="ar"/>
        </w:rPr>
        <w:t>：</w:t>
      </w:r>
    </w:p>
    <w:tbl>
      <w:tblPr>
        <w:tblStyle w:val="18"/>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2606"/>
        <w:gridCol w:w="6384"/>
      </w:tblGrid>
      <w:tr w14:paraId="44EC0E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449" w:type="pct"/>
            <w:tcBorders>
              <w:top w:val="single" w:color="000000" w:sz="6" w:space="0"/>
              <w:left w:val="single" w:color="000000" w:sz="6" w:space="0"/>
              <w:bottom w:val="single" w:color="000000" w:sz="6" w:space="0"/>
              <w:right w:val="single" w:color="000000" w:sz="6" w:space="0"/>
            </w:tcBorders>
            <w:shd w:val="clear" w:color="auto" w:fill="FFFFFF"/>
            <w:noWrap w:val="0"/>
            <w:tcMar>
              <w:left w:w="120" w:type="dxa"/>
              <w:right w:w="120" w:type="dxa"/>
            </w:tcMar>
            <w:vAlign w:val="center"/>
          </w:tcPr>
          <w:p w14:paraId="16D5D83E">
            <w:pPr>
              <w:keepNext w:val="0"/>
              <w:keepLines w:val="0"/>
              <w:pageBreakBefore w:val="0"/>
              <w:kinsoku/>
              <w:overflowPunct/>
              <w:topLinePunct w:val="0"/>
              <w:autoSpaceDE/>
              <w:autoSpaceDN/>
              <w:bidi w:val="0"/>
              <w:adjustRightInd/>
              <w:snapToGrid/>
              <w:spacing w:line="400" w:lineRule="exact"/>
              <w:jc w:val="center"/>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sz w:val="24"/>
                <w:szCs w:val="24"/>
                <w:highlight w:val="none"/>
                <w:vertAlign w:val="baseline"/>
                <w:lang w:val="en-US" w:eastAsia="zh-CN"/>
              </w:rPr>
              <w:t>资格审查要求概况</w:t>
            </w:r>
          </w:p>
        </w:tc>
        <w:tc>
          <w:tcPr>
            <w:tcW w:w="3550" w:type="pct"/>
            <w:tcBorders>
              <w:top w:val="single" w:color="000000" w:sz="6" w:space="0"/>
              <w:left w:val="single" w:color="000000" w:sz="6" w:space="0"/>
              <w:bottom w:val="single" w:color="000000" w:sz="6" w:space="0"/>
              <w:right w:val="single" w:color="000000" w:sz="6" w:space="0"/>
            </w:tcBorders>
            <w:shd w:val="clear" w:color="auto" w:fill="FFFFFF"/>
            <w:noWrap w:val="0"/>
            <w:tcMar>
              <w:left w:w="120" w:type="dxa"/>
              <w:right w:w="120" w:type="dxa"/>
            </w:tcMar>
            <w:vAlign w:val="center"/>
          </w:tcPr>
          <w:p w14:paraId="0C8272F6">
            <w:pPr>
              <w:keepNext w:val="0"/>
              <w:keepLines w:val="0"/>
              <w:pageBreakBefore w:val="0"/>
              <w:kinsoku/>
              <w:overflowPunct/>
              <w:topLinePunct w:val="0"/>
              <w:autoSpaceDE/>
              <w:autoSpaceDN/>
              <w:bidi w:val="0"/>
              <w:adjustRightInd/>
              <w:snapToGrid/>
              <w:spacing w:line="400" w:lineRule="exact"/>
              <w:jc w:val="center"/>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sz w:val="24"/>
                <w:szCs w:val="24"/>
                <w:highlight w:val="none"/>
                <w:vertAlign w:val="baseline"/>
                <w:lang w:val="en-US" w:eastAsia="zh-CN"/>
              </w:rPr>
              <w:t>评审点具体描述</w:t>
            </w:r>
          </w:p>
        </w:tc>
      </w:tr>
      <w:tr w14:paraId="0E7CE3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449" w:type="pct"/>
            <w:tcBorders>
              <w:top w:val="single" w:color="000000" w:sz="6" w:space="0"/>
              <w:left w:val="single" w:color="000000" w:sz="6" w:space="0"/>
              <w:bottom w:val="single" w:color="000000" w:sz="6" w:space="0"/>
              <w:right w:val="single" w:color="000000" w:sz="6" w:space="0"/>
            </w:tcBorders>
            <w:shd w:val="clear" w:color="auto" w:fill="FFFFFF"/>
            <w:noWrap w:val="0"/>
            <w:tcMar>
              <w:left w:w="120" w:type="dxa"/>
              <w:right w:w="120" w:type="dxa"/>
            </w:tcMar>
            <w:vAlign w:val="center"/>
          </w:tcPr>
          <w:p w14:paraId="33266128">
            <w:pPr>
              <w:keepNext w:val="0"/>
              <w:keepLines w:val="0"/>
              <w:pageBreakBefore w:val="0"/>
              <w:kinsoku/>
              <w:overflowPunct/>
              <w:topLinePunct w:val="0"/>
              <w:autoSpaceDE/>
              <w:autoSpaceDN/>
              <w:bidi w:val="0"/>
              <w:adjustRightInd/>
              <w:snapToGrid/>
              <w:spacing w:line="400" w:lineRule="exact"/>
              <w:jc w:val="center"/>
              <w:textAlignment w:val="auto"/>
              <w:rPr>
                <w:rFonts w:hint="eastAsia" w:ascii="宋体" w:hAnsi="宋体" w:eastAsia="宋体" w:cs="宋体"/>
                <w:i w:val="0"/>
                <w:iCs w:val="0"/>
                <w:caps w:val="0"/>
                <w:color w:val="auto"/>
                <w:spacing w:val="0"/>
                <w:sz w:val="24"/>
                <w:szCs w:val="24"/>
                <w:highlight w:val="none"/>
                <w:shd w:val="clear" w:color="auto" w:fill="FFFFFF"/>
                <w:lang w:val="en-US" w:eastAsia="zh-CN"/>
              </w:rPr>
            </w:pPr>
            <w:r>
              <w:rPr>
                <w:rFonts w:hint="eastAsia"/>
                <w:sz w:val="24"/>
                <w:szCs w:val="24"/>
                <w:highlight w:val="none"/>
                <w:vertAlign w:val="baseline"/>
                <w:lang w:val="en-US" w:eastAsia="zh-CN"/>
              </w:rPr>
              <w:t>本</w:t>
            </w:r>
            <w:r>
              <w:rPr>
                <w:rFonts w:hint="eastAsia" w:cs="宋体"/>
                <w:b w:val="0"/>
                <w:bCs w:val="0"/>
                <w:i w:val="0"/>
                <w:iCs w:val="0"/>
                <w:caps w:val="0"/>
                <w:color w:val="auto"/>
                <w:spacing w:val="0"/>
                <w:sz w:val="24"/>
                <w:szCs w:val="24"/>
                <w:highlight w:val="none"/>
                <w:shd w:val="clear" w:color="auto" w:fill="FFFFFF"/>
                <w:lang w:val="en-US" w:eastAsia="zh-CN"/>
              </w:rPr>
              <w:t>合同</w:t>
            </w:r>
            <w:r>
              <w:rPr>
                <w:rFonts w:hint="eastAsia"/>
                <w:sz w:val="24"/>
                <w:szCs w:val="24"/>
                <w:highlight w:val="none"/>
                <w:vertAlign w:val="baseline"/>
                <w:lang w:val="en-US" w:eastAsia="zh-CN"/>
              </w:rPr>
              <w:t>包属于专门面向中小企业采购。</w:t>
            </w:r>
          </w:p>
        </w:tc>
        <w:tc>
          <w:tcPr>
            <w:tcW w:w="3550" w:type="pct"/>
            <w:tcBorders>
              <w:top w:val="single" w:color="000000" w:sz="6" w:space="0"/>
              <w:left w:val="single" w:color="000000" w:sz="6" w:space="0"/>
              <w:bottom w:val="single" w:color="000000" w:sz="6" w:space="0"/>
              <w:right w:val="single" w:color="000000" w:sz="6" w:space="0"/>
            </w:tcBorders>
            <w:shd w:val="clear" w:color="auto" w:fill="FFFFFF"/>
            <w:noWrap w:val="0"/>
            <w:tcMar>
              <w:left w:w="120" w:type="dxa"/>
              <w:right w:w="120" w:type="dxa"/>
            </w:tcMar>
            <w:vAlign w:val="center"/>
          </w:tcPr>
          <w:p w14:paraId="294A4F27">
            <w:pPr>
              <w:keepNext w:val="0"/>
              <w:keepLines w:val="0"/>
              <w:pageBreakBefore w:val="0"/>
              <w:widowControl/>
              <w:suppressLineNumbers w:val="0"/>
              <w:kinsoku/>
              <w:overflowPunct/>
              <w:topLinePunct w:val="0"/>
              <w:autoSpaceDE/>
              <w:autoSpaceDN/>
              <w:bidi w:val="0"/>
              <w:adjustRightInd/>
              <w:snapToGrid/>
              <w:spacing w:line="400" w:lineRule="exact"/>
              <w:jc w:val="left"/>
              <w:textAlignment w:val="auto"/>
              <w:rPr>
                <w:rFonts w:hint="default" w:ascii="宋体" w:hAnsi="宋体" w:eastAsia="宋体" w:cs="宋体"/>
                <w:i w:val="0"/>
                <w:iCs w:val="0"/>
                <w:caps w:val="0"/>
                <w:color w:val="auto"/>
                <w:spacing w:val="0"/>
                <w:sz w:val="24"/>
                <w:szCs w:val="24"/>
                <w:highlight w:val="none"/>
                <w:shd w:val="clear" w:color="auto" w:fill="FFFFFF"/>
                <w:lang w:val="en-US" w:eastAsia="zh-CN"/>
              </w:rPr>
            </w:pPr>
            <w:r>
              <w:rPr>
                <w:rFonts w:hint="eastAsia" w:ascii="宋体" w:hAnsi="宋体" w:eastAsia="宋体" w:cs="宋体"/>
                <w:color w:val="000000"/>
                <w:kern w:val="0"/>
                <w:sz w:val="24"/>
                <w:szCs w:val="24"/>
                <w:highlight w:val="none"/>
                <w:lang w:val="en-US" w:eastAsia="zh-CN" w:bidi="ar"/>
              </w:rPr>
              <w:t>本</w:t>
            </w:r>
            <w:r>
              <w:rPr>
                <w:rFonts w:hint="eastAsia" w:cs="宋体"/>
                <w:b w:val="0"/>
                <w:bCs w:val="0"/>
                <w:i w:val="0"/>
                <w:iCs w:val="0"/>
                <w:caps w:val="0"/>
                <w:color w:val="auto"/>
                <w:spacing w:val="0"/>
                <w:sz w:val="24"/>
                <w:szCs w:val="24"/>
                <w:highlight w:val="none"/>
                <w:shd w:val="clear" w:color="auto" w:fill="FFFFFF"/>
                <w:lang w:val="en-US" w:eastAsia="zh-CN"/>
              </w:rPr>
              <w:t>合同</w:t>
            </w:r>
            <w:r>
              <w:rPr>
                <w:rFonts w:hint="eastAsia" w:ascii="宋体" w:hAnsi="宋体" w:eastAsia="宋体" w:cs="宋体"/>
                <w:color w:val="000000"/>
                <w:kern w:val="0"/>
                <w:sz w:val="24"/>
                <w:szCs w:val="24"/>
                <w:highlight w:val="none"/>
                <w:lang w:val="en-US" w:eastAsia="zh-CN" w:bidi="ar"/>
              </w:rPr>
              <w:t>包为专门面向中小企业采购，响应人须提供中小企业声明函。监狱企业、残疾人福利性单位视同小型、微型企业。</w:t>
            </w:r>
          </w:p>
        </w:tc>
      </w:tr>
    </w:tbl>
    <w:p w14:paraId="2BA41985">
      <w:pPr>
        <w:pStyle w:val="16"/>
        <w:keepNext w:val="0"/>
        <w:keepLines w:val="0"/>
        <w:pageBreakBefore w:val="0"/>
        <w:widowControl/>
        <w:shd w:val="clear" w:color="auto" w:fill="FFFFFF"/>
        <w:kinsoku/>
        <w:overflowPunct/>
        <w:topLinePunct w:val="0"/>
        <w:autoSpaceDE/>
        <w:autoSpaceDN/>
        <w:bidi w:val="0"/>
        <w:spacing w:beforeAutospacing="0" w:afterAutospacing="0" w:line="400" w:lineRule="exact"/>
        <w:ind w:firstLine="480" w:firstLineChars="200"/>
        <w:textAlignment w:val="auto"/>
        <w:rPr>
          <w:rFonts w:ascii="宋体" w:hAnsi="宋体" w:eastAsia="宋体" w:cs="宋体"/>
          <w:highlight w:val="none"/>
          <w:shd w:val="clear" w:color="auto" w:fill="FFFFFF"/>
        </w:rPr>
      </w:pPr>
      <w:r>
        <w:rPr>
          <w:rFonts w:hint="eastAsia" w:ascii="宋体" w:hAnsi="宋体" w:eastAsia="宋体" w:cs="宋体"/>
          <w:highlight w:val="none"/>
          <w:shd w:val="clear" w:color="auto" w:fill="FFFFFF"/>
        </w:rPr>
        <w:t>5.3是否接受联合体形式的响应谈判：</w:t>
      </w:r>
    </w:p>
    <w:p w14:paraId="158D2620">
      <w:pPr>
        <w:pStyle w:val="16"/>
        <w:keepNext w:val="0"/>
        <w:keepLines w:val="0"/>
        <w:pageBreakBefore w:val="0"/>
        <w:widowControl/>
        <w:shd w:val="clear" w:color="auto" w:fill="FFFFFF"/>
        <w:kinsoku/>
        <w:overflowPunct/>
        <w:topLinePunct w:val="0"/>
        <w:autoSpaceDE/>
        <w:autoSpaceDN/>
        <w:bidi w:val="0"/>
        <w:spacing w:beforeAutospacing="0" w:afterAutospacing="0" w:line="400" w:lineRule="exact"/>
        <w:ind w:firstLine="420"/>
        <w:textAlignment w:val="auto"/>
        <w:rPr>
          <w:rFonts w:ascii="宋体" w:hAnsi="宋体" w:eastAsia="宋体" w:cs="宋体"/>
          <w:highlight w:val="none"/>
          <w:shd w:val="clear" w:color="auto" w:fill="FFFFFF"/>
        </w:rPr>
      </w:pPr>
      <w:r>
        <w:rPr>
          <w:rFonts w:hint="eastAsia" w:ascii="宋体" w:hAnsi="宋体" w:eastAsia="宋体" w:cs="宋体"/>
          <w:highlight w:val="none"/>
          <w:shd w:val="clear" w:color="auto" w:fill="FFFFFF"/>
        </w:rPr>
        <w:t>合同包1：不接受</w:t>
      </w:r>
    </w:p>
    <w:p w14:paraId="11D49FB0">
      <w:pPr>
        <w:pStyle w:val="6"/>
        <w:keepNext w:val="0"/>
        <w:keepLines w:val="0"/>
        <w:pageBreakBefore w:val="0"/>
        <w:widowControl/>
        <w:shd w:val="clear" w:color="auto" w:fill="FFFFFF"/>
        <w:kinsoku/>
        <w:overflowPunct/>
        <w:topLinePunct w:val="0"/>
        <w:autoSpaceDE/>
        <w:autoSpaceDN/>
        <w:bidi w:val="0"/>
        <w:spacing w:beforeAutospacing="0" w:afterAutospacing="0" w:line="400" w:lineRule="exact"/>
        <w:textAlignment w:val="auto"/>
        <w:rPr>
          <w:rFonts w:hint="default" w:cs="宋体"/>
          <w:sz w:val="24"/>
          <w:szCs w:val="24"/>
          <w:shd w:val="clear" w:color="auto" w:fill="FFFFFF"/>
        </w:rPr>
      </w:pPr>
      <w:r>
        <w:rPr>
          <w:rFonts w:cs="宋体"/>
          <w:sz w:val="24"/>
          <w:szCs w:val="24"/>
          <w:highlight w:val="none"/>
          <w:shd w:val="clear" w:color="auto" w:fill="FFFFFF"/>
        </w:rPr>
        <w:t>※根据上述资格要求，供应商响应文件中</w:t>
      </w:r>
      <w:r>
        <w:rPr>
          <w:rFonts w:cs="宋体"/>
          <w:sz w:val="24"/>
          <w:szCs w:val="24"/>
          <w:shd w:val="clear" w:color="auto" w:fill="FFFFFF"/>
        </w:rPr>
        <w:t>应提交的“资格证明文件”相关规定和资料要求，详见竞争性谈判须知前附表和采购文件第五章。</w:t>
      </w:r>
    </w:p>
    <w:p w14:paraId="33408899">
      <w:pPr>
        <w:pStyle w:val="6"/>
        <w:keepNext w:val="0"/>
        <w:keepLines w:val="0"/>
        <w:pageBreakBefore w:val="0"/>
        <w:widowControl/>
        <w:shd w:val="clear" w:color="auto" w:fill="FFFFFF"/>
        <w:kinsoku/>
        <w:overflowPunct/>
        <w:topLinePunct w:val="0"/>
        <w:autoSpaceDE/>
        <w:autoSpaceDN/>
        <w:bidi w:val="0"/>
        <w:spacing w:beforeAutospacing="0" w:afterAutospacing="0" w:line="400" w:lineRule="exact"/>
        <w:ind w:firstLine="420"/>
        <w:textAlignment w:val="auto"/>
        <w:rPr>
          <w:rFonts w:hint="default" w:cs="宋体"/>
          <w:sz w:val="24"/>
          <w:szCs w:val="24"/>
          <w:shd w:val="clear" w:color="auto" w:fill="FFFFFF"/>
        </w:rPr>
      </w:pPr>
      <w:r>
        <w:rPr>
          <w:rFonts w:cs="宋体"/>
          <w:sz w:val="24"/>
          <w:szCs w:val="24"/>
          <w:shd w:val="clear" w:color="auto" w:fill="FFFFFF"/>
        </w:rPr>
        <w:t>6.竞争性采购文件获取期限：</w:t>
      </w:r>
    </w:p>
    <w:p w14:paraId="67FE6A0A">
      <w:pPr>
        <w:pStyle w:val="16"/>
        <w:keepNext w:val="0"/>
        <w:keepLines w:val="0"/>
        <w:pageBreakBefore w:val="0"/>
        <w:widowControl/>
        <w:shd w:val="clear" w:color="auto" w:fill="FFFFFF"/>
        <w:kinsoku/>
        <w:overflowPunct/>
        <w:topLinePunct w:val="0"/>
        <w:autoSpaceDE/>
        <w:autoSpaceDN/>
        <w:bidi w:val="0"/>
        <w:spacing w:beforeAutospacing="0" w:afterAutospacing="0" w:line="400" w:lineRule="exact"/>
        <w:ind w:firstLine="420"/>
        <w:textAlignment w:val="auto"/>
        <w:rPr>
          <w:rFonts w:ascii="宋体" w:hAnsi="宋体" w:eastAsia="宋体" w:cs="宋体"/>
        </w:rPr>
      </w:pPr>
      <w:r>
        <w:rPr>
          <w:rFonts w:hint="eastAsia" w:ascii="宋体" w:hAnsi="宋体" w:eastAsia="宋体" w:cs="宋体"/>
          <w:shd w:val="clear" w:color="auto" w:fill="FFFFFF"/>
        </w:rPr>
        <w:t>详见采购公告或更正公告（若有）。</w:t>
      </w:r>
    </w:p>
    <w:p w14:paraId="0DCE6795">
      <w:pPr>
        <w:pStyle w:val="16"/>
        <w:keepNext w:val="0"/>
        <w:keepLines w:val="0"/>
        <w:pageBreakBefore w:val="0"/>
        <w:widowControl/>
        <w:shd w:val="clear" w:color="auto" w:fill="FFFFFF"/>
        <w:kinsoku/>
        <w:overflowPunct/>
        <w:topLinePunct w:val="0"/>
        <w:autoSpaceDE/>
        <w:autoSpaceDN/>
        <w:bidi w:val="0"/>
        <w:spacing w:beforeAutospacing="0" w:afterAutospacing="0" w:line="400" w:lineRule="exact"/>
        <w:ind w:firstLine="420"/>
        <w:textAlignment w:val="auto"/>
        <w:rPr>
          <w:rFonts w:ascii="宋体" w:hAnsi="宋体" w:eastAsia="宋体" w:cs="宋体"/>
        </w:rPr>
      </w:pPr>
      <w:r>
        <w:rPr>
          <w:rFonts w:hint="eastAsia" w:ascii="宋体" w:hAnsi="宋体" w:cs="宋体"/>
          <w:shd w:val="clear" w:color="auto" w:fill="FFFFFF"/>
        </w:rPr>
        <w:t>6</w:t>
      </w:r>
      <w:r>
        <w:rPr>
          <w:rFonts w:hint="eastAsia" w:ascii="宋体" w:hAnsi="宋体" w:eastAsia="宋体" w:cs="宋体"/>
          <w:shd w:val="clear" w:color="auto" w:fill="FFFFFF"/>
        </w:rPr>
        <w:t>.1如果采购过程中有发出更正公告，采购人将根据实际情况确定是否延长文件获取期限，则文件获取截止时间以更正公告中的约定为准。</w:t>
      </w:r>
    </w:p>
    <w:p w14:paraId="3DAF7B76">
      <w:pPr>
        <w:pStyle w:val="16"/>
        <w:keepNext w:val="0"/>
        <w:keepLines w:val="0"/>
        <w:pageBreakBefore w:val="0"/>
        <w:widowControl/>
        <w:shd w:val="clear" w:color="auto" w:fill="FFFFFF"/>
        <w:kinsoku/>
        <w:overflowPunct/>
        <w:topLinePunct w:val="0"/>
        <w:autoSpaceDE/>
        <w:autoSpaceDN/>
        <w:bidi w:val="0"/>
        <w:spacing w:beforeAutospacing="0" w:afterAutospacing="0" w:line="400" w:lineRule="exact"/>
        <w:ind w:firstLine="420"/>
        <w:textAlignment w:val="auto"/>
        <w:rPr>
          <w:rFonts w:ascii="宋体" w:hAnsi="宋体" w:eastAsia="宋体" w:cs="宋体"/>
        </w:rPr>
      </w:pPr>
      <w:r>
        <w:rPr>
          <w:rFonts w:hint="eastAsia" w:ascii="宋体" w:hAnsi="宋体" w:cs="宋体"/>
          <w:shd w:val="clear" w:color="auto" w:fill="FFFFFF"/>
        </w:rPr>
        <w:t>6</w:t>
      </w:r>
      <w:r>
        <w:rPr>
          <w:rFonts w:hint="eastAsia" w:ascii="宋体" w:hAnsi="宋体" w:eastAsia="宋体" w:cs="宋体"/>
          <w:shd w:val="clear" w:color="auto" w:fill="FFFFFF"/>
        </w:rPr>
        <w:t>.2竞争性采购文件获取期限内，凡有意参加本项目的供应商应通过中国政府采购网下载附件《招标（采购）文件购买登记表》填写并加盖报名供应商公章鲜章后将扫描件发送到邮箱</w:t>
      </w:r>
      <w:r>
        <w:rPr>
          <w:rFonts w:hint="eastAsia" w:ascii="宋体" w:hAnsi="宋体" w:eastAsia="宋体" w:cs="宋体"/>
          <w:shd w:val="clear" w:color="auto" w:fill="FFFFFF"/>
          <w:lang w:eastAsia="zh-CN"/>
        </w:rPr>
        <w:t>fjjrzbpt@163.com</w:t>
      </w:r>
      <w:r>
        <w:rPr>
          <w:rFonts w:hint="eastAsia" w:ascii="宋体" w:hAnsi="宋体" w:eastAsia="宋体" w:cs="宋体"/>
          <w:shd w:val="clear" w:color="auto" w:fill="FFFFFF"/>
        </w:rPr>
        <w:t>或者到现场受理报名，否则报价响应将被拒绝。</w:t>
      </w:r>
    </w:p>
    <w:p w14:paraId="6171C021">
      <w:pPr>
        <w:pStyle w:val="6"/>
        <w:keepNext w:val="0"/>
        <w:keepLines w:val="0"/>
        <w:pageBreakBefore w:val="0"/>
        <w:widowControl/>
        <w:shd w:val="clear" w:color="auto" w:fill="FFFFFF"/>
        <w:kinsoku/>
        <w:overflowPunct/>
        <w:topLinePunct w:val="0"/>
        <w:autoSpaceDE/>
        <w:autoSpaceDN/>
        <w:bidi w:val="0"/>
        <w:spacing w:beforeAutospacing="0" w:afterAutospacing="0" w:line="400" w:lineRule="exact"/>
        <w:ind w:firstLine="420"/>
        <w:textAlignment w:val="auto"/>
        <w:rPr>
          <w:rFonts w:hint="default" w:cs="宋体"/>
          <w:sz w:val="24"/>
          <w:szCs w:val="24"/>
        </w:rPr>
      </w:pPr>
      <w:r>
        <w:rPr>
          <w:rFonts w:cs="宋体"/>
          <w:sz w:val="24"/>
          <w:szCs w:val="24"/>
          <w:shd w:val="clear" w:color="auto" w:fill="FFFFFF"/>
        </w:rPr>
        <w:t>7.获取采购文件时间、地点、方式：</w:t>
      </w:r>
    </w:p>
    <w:p w14:paraId="264701F5">
      <w:pPr>
        <w:keepNext w:val="0"/>
        <w:keepLines w:val="0"/>
        <w:pageBreakBefore w:val="0"/>
        <w:kinsoku/>
        <w:overflowPunct/>
        <w:topLinePunct w:val="0"/>
        <w:autoSpaceDE/>
        <w:autoSpaceDN/>
        <w:bidi w:val="0"/>
        <w:adjustRightInd w:val="0"/>
        <w:snapToGrid w:val="0"/>
        <w:spacing w:line="400" w:lineRule="exact"/>
        <w:ind w:firstLine="480" w:firstLineChars="200"/>
        <w:textAlignment w:val="auto"/>
        <w:rPr>
          <w:rFonts w:ascii="宋体" w:hAnsi="宋体" w:eastAsia="宋体" w:cs="宋体"/>
          <w:sz w:val="24"/>
        </w:rPr>
      </w:pPr>
      <w:r>
        <w:rPr>
          <w:rFonts w:hint="eastAsia" w:ascii="宋体" w:hAnsi="宋体" w:cs="宋体"/>
          <w:sz w:val="24"/>
          <w:shd w:val="clear" w:color="auto" w:fill="FFFFFF"/>
        </w:rPr>
        <w:t>7</w:t>
      </w:r>
      <w:r>
        <w:rPr>
          <w:rFonts w:hint="eastAsia" w:ascii="宋体" w:hAnsi="宋体" w:eastAsia="宋体" w:cs="宋体"/>
          <w:sz w:val="24"/>
          <w:shd w:val="clear" w:color="auto" w:fill="FFFFFF"/>
        </w:rPr>
        <w:t>.1采购文件的提供期限：</w:t>
      </w:r>
      <w:r>
        <w:rPr>
          <w:rFonts w:hint="eastAsia" w:ascii="宋体" w:hAnsi="宋体" w:eastAsia="宋体" w:cs="宋体"/>
          <w:sz w:val="24"/>
          <w:u w:val="single"/>
        </w:rPr>
        <w:t>2024</w:t>
      </w:r>
      <w:r>
        <w:rPr>
          <w:rFonts w:hint="eastAsia" w:ascii="宋体" w:hAnsi="宋体" w:cs="宋体"/>
          <w:sz w:val="24"/>
        </w:rPr>
        <w:t>年</w:t>
      </w:r>
      <w:r>
        <w:rPr>
          <w:rFonts w:hint="eastAsia" w:ascii="宋体" w:hAnsi="宋体" w:cs="宋体"/>
          <w:sz w:val="24"/>
          <w:u w:val="single"/>
          <w:lang w:val="en-US" w:eastAsia="zh-CN"/>
        </w:rPr>
        <w:t xml:space="preserve">  </w:t>
      </w:r>
      <w:r>
        <w:rPr>
          <w:rFonts w:hint="eastAsia" w:ascii="宋体" w:hAnsi="宋体" w:cs="宋体"/>
          <w:sz w:val="24"/>
        </w:rPr>
        <w:t>月</w:t>
      </w:r>
      <w:r>
        <w:rPr>
          <w:rFonts w:hint="eastAsia" w:ascii="宋体" w:hAnsi="宋体" w:cs="宋体"/>
          <w:sz w:val="24"/>
          <w:u w:val="single"/>
          <w:lang w:val="en-US" w:eastAsia="zh-CN"/>
        </w:rPr>
        <w:t xml:space="preserve">  </w:t>
      </w:r>
      <w:r>
        <w:rPr>
          <w:rFonts w:hint="eastAsia" w:ascii="宋体" w:hAnsi="宋体" w:cs="宋体"/>
          <w:sz w:val="24"/>
        </w:rPr>
        <w:t>日起至</w:t>
      </w:r>
      <w:r>
        <w:rPr>
          <w:rFonts w:hint="eastAsia" w:ascii="宋体" w:hAnsi="宋体" w:cs="宋体"/>
          <w:sz w:val="24"/>
          <w:u w:val="single"/>
        </w:rPr>
        <w:t>2024</w:t>
      </w:r>
      <w:r>
        <w:rPr>
          <w:rFonts w:hint="eastAsia" w:ascii="宋体" w:hAnsi="宋体" w:cs="宋体"/>
          <w:sz w:val="24"/>
        </w:rPr>
        <w:t>年</w:t>
      </w:r>
      <w:r>
        <w:rPr>
          <w:rFonts w:hint="eastAsia" w:ascii="宋体" w:hAnsi="宋体" w:cs="宋体"/>
          <w:sz w:val="24"/>
          <w:u w:val="single"/>
          <w:lang w:val="en-US" w:eastAsia="zh-CN"/>
        </w:rPr>
        <w:t xml:space="preserve">  </w:t>
      </w:r>
      <w:r>
        <w:rPr>
          <w:rFonts w:hint="eastAsia" w:ascii="宋体" w:hAnsi="宋体" w:cs="宋体"/>
          <w:sz w:val="24"/>
        </w:rPr>
        <w:t>月</w:t>
      </w:r>
      <w:r>
        <w:rPr>
          <w:rFonts w:hint="eastAsia" w:ascii="宋体" w:hAnsi="宋体" w:cs="宋体"/>
          <w:sz w:val="24"/>
          <w:u w:val="single"/>
          <w:lang w:val="en-US" w:eastAsia="zh-CN"/>
        </w:rPr>
        <w:t xml:space="preserve">  </w:t>
      </w:r>
      <w:r>
        <w:rPr>
          <w:rFonts w:hint="eastAsia" w:ascii="宋体" w:hAnsi="宋体" w:cs="宋体"/>
          <w:sz w:val="24"/>
        </w:rPr>
        <w:t>日(周末、国家法定节假日除外)，</w:t>
      </w:r>
      <w:r>
        <w:rPr>
          <w:rFonts w:hint="eastAsia" w:ascii="宋体" w:hAnsi="宋体" w:cs="宋体"/>
          <w:b/>
          <w:bCs/>
          <w:sz w:val="24"/>
          <w:u w:val="single"/>
        </w:rPr>
        <w:t>每日上午08:30至12:00，下午14:</w:t>
      </w:r>
      <w:r>
        <w:rPr>
          <w:rFonts w:hint="eastAsia" w:ascii="宋体" w:hAnsi="宋体" w:cs="宋体"/>
          <w:b/>
          <w:bCs/>
          <w:sz w:val="24"/>
          <w:u w:val="single"/>
          <w:lang w:val="en-US" w:eastAsia="zh-CN"/>
        </w:rPr>
        <w:t>3</w:t>
      </w:r>
      <w:r>
        <w:rPr>
          <w:rFonts w:hint="eastAsia" w:ascii="宋体" w:hAnsi="宋体" w:cs="宋体"/>
          <w:b/>
          <w:bCs/>
          <w:sz w:val="24"/>
          <w:u w:val="single"/>
        </w:rPr>
        <w:t>0至1</w:t>
      </w:r>
      <w:r>
        <w:rPr>
          <w:rFonts w:hint="eastAsia" w:ascii="宋体" w:hAnsi="宋体" w:cs="宋体"/>
          <w:b/>
          <w:bCs/>
          <w:sz w:val="24"/>
          <w:u w:val="single"/>
          <w:lang w:val="en-US" w:eastAsia="zh-CN"/>
        </w:rPr>
        <w:t>8</w:t>
      </w:r>
      <w:r>
        <w:rPr>
          <w:rFonts w:hint="eastAsia" w:ascii="宋体" w:hAnsi="宋体" w:cs="宋体"/>
          <w:b/>
          <w:bCs/>
          <w:sz w:val="24"/>
          <w:u w:val="single"/>
        </w:rPr>
        <w:t>:</w:t>
      </w:r>
      <w:r>
        <w:rPr>
          <w:rFonts w:hint="eastAsia" w:ascii="宋体" w:hAnsi="宋体" w:cs="宋体"/>
          <w:b/>
          <w:bCs/>
          <w:sz w:val="24"/>
          <w:u w:val="single"/>
          <w:lang w:val="en-US" w:eastAsia="zh-CN"/>
        </w:rPr>
        <w:t>0</w:t>
      </w:r>
      <w:r>
        <w:rPr>
          <w:rFonts w:hint="eastAsia" w:ascii="宋体" w:hAnsi="宋体" w:cs="宋体"/>
          <w:b/>
          <w:bCs/>
          <w:sz w:val="24"/>
          <w:u w:val="single"/>
        </w:rPr>
        <w:t>0(北京时间)</w:t>
      </w:r>
      <w:r>
        <w:rPr>
          <w:rFonts w:hint="eastAsia" w:ascii="宋体" w:hAnsi="宋体" w:cs="宋体"/>
          <w:b/>
          <w:bCs/>
          <w:sz w:val="24"/>
        </w:rPr>
        <w:t xml:space="preserve"> 。</w:t>
      </w:r>
      <w:r>
        <w:rPr>
          <w:rFonts w:hint="eastAsia" w:ascii="宋体" w:hAnsi="宋体" w:eastAsia="宋体" w:cs="宋体"/>
          <w:sz w:val="24"/>
          <w:shd w:val="clear" w:color="auto" w:fill="FFFFFF"/>
        </w:rPr>
        <w:t>详见采购公告或更正公告（若有），若不一致，以更正公告（若有）为准。采购文件的提供期限与采购公告的公告期限保持一致。</w:t>
      </w:r>
    </w:p>
    <w:p w14:paraId="61667482">
      <w:pPr>
        <w:keepNext w:val="0"/>
        <w:keepLines w:val="0"/>
        <w:pageBreakBefore w:val="0"/>
        <w:kinsoku/>
        <w:overflowPunct/>
        <w:topLinePunct w:val="0"/>
        <w:autoSpaceDE/>
        <w:autoSpaceDN/>
        <w:bidi w:val="0"/>
        <w:adjustRightInd w:val="0"/>
        <w:snapToGrid w:val="0"/>
        <w:spacing w:line="400" w:lineRule="exact"/>
        <w:ind w:firstLine="480" w:firstLineChars="200"/>
        <w:textAlignment w:val="auto"/>
        <w:rPr>
          <w:rFonts w:ascii="宋体" w:hAnsi="宋体" w:cs="宋体"/>
          <w:sz w:val="24"/>
        </w:rPr>
      </w:pPr>
      <w:r>
        <w:rPr>
          <w:rFonts w:hint="eastAsia" w:ascii="宋体" w:hAnsi="宋体" w:cs="宋体"/>
          <w:sz w:val="24"/>
          <w:shd w:val="clear" w:color="auto" w:fill="FFFFFF"/>
        </w:rPr>
        <w:t>7</w:t>
      </w:r>
      <w:r>
        <w:rPr>
          <w:rFonts w:hint="eastAsia" w:ascii="宋体" w:hAnsi="宋体" w:eastAsia="宋体" w:cs="宋体"/>
          <w:sz w:val="24"/>
          <w:shd w:val="clear" w:color="auto" w:fill="FFFFFF"/>
        </w:rPr>
        <w:t>.2获取地点及方式：</w:t>
      </w:r>
      <w:r>
        <w:fldChar w:fldCharType="begin"/>
      </w:r>
      <w:r>
        <w:instrText xml:space="preserve"> HYPERLINK "mailto:在规定时间内，凡有意参加本项目的供应商可下载附件《招标（采购）文件购买登记表》填写并加盖报名供应商公章鲜章后将扫描件发送到邮箱fjjrzb@fjjrzb.com或者到现场受理报名。" </w:instrText>
      </w:r>
      <w:r>
        <w:fldChar w:fldCharType="separate"/>
      </w:r>
      <w:r>
        <w:rPr>
          <w:rFonts w:hint="eastAsia" w:ascii="宋体" w:hAnsi="宋体" w:eastAsia="宋体" w:cs="宋体"/>
          <w:kern w:val="0"/>
          <w:sz w:val="24"/>
        </w:rPr>
        <w:t>在规定时间内，凡有意参加本项目的供应商</w:t>
      </w:r>
      <w:r>
        <w:rPr>
          <w:rFonts w:hint="eastAsia" w:ascii="宋体" w:hAnsi="宋体" w:eastAsia="宋体" w:cs="宋体"/>
          <w:sz w:val="24"/>
          <w:shd w:val="clear" w:color="auto" w:fill="FFFFFF"/>
        </w:rPr>
        <w:t>应通过</w:t>
      </w:r>
      <w:r>
        <w:rPr>
          <w:rFonts w:hint="eastAsia" w:ascii="宋体" w:hAnsi="宋体" w:cs="宋体"/>
          <w:sz w:val="24"/>
          <w:shd w:val="clear" w:color="auto" w:fill="FFFFFF"/>
        </w:rPr>
        <w:t>中国</w:t>
      </w:r>
      <w:r>
        <w:rPr>
          <w:rFonts w:hint="eastAsia" w:ascii="宋体" w:hAnsi="宋体" w:eastAsia="宋体" w:cs="宋体"/>
          <w:sz w:val="24"/>
          <w:shd w:val="clear" w:color="auto" w:fill="FFFFFF"/>
        </w:rPr>
        <w:t>政府采购网</w:t>
      </w:r>
      <w:r>
        <w:rPr>
          <w:rFonts w:hint="eastAsia" w:ascii="宋体" w:hAnsi="宋体" w:eastAsia="宋体" w:cs="宋体"/>
          <w:kern w:val="0"/>
          <w:sz w:val="24"/>
        </w:rPr>
        <w:t>可下载附件《招标（采购）文件购买登记表》填写并加盖报名供应商公章鲜章后将扫描件发送到邮箱</w:t>
      </w:r>
      <w:r>
        <w:rPr>
          <w:rFonts w:hint="eastAsia" w:ascii="宋体" w:hAnsi="宋体" w:eastAsia="宋体" w:cs="宋体"/>
          <w:kern w:val="0"/>
          <w:sz w:val="24"/>
          <w:lang w:eastAsia="zh-CN"/>
        </w:rPr>
        <w:t>fjjrzbpt@163.com</w:t>
      </w:r>
      <w:r>
        <w:rPr>
          <w:rFonts w:hint="eastAsia" w:ascii="宋体" w:hAnsi="宋体" w:eastAsia="宋体" w:cs="宋体"/>
          <w:kern w:val="0"/>
          <w:sz w:val="24"/>
        </w:rPr>
        <w:t>或者到现场受理报名。</w:t>
      </w:r>
      <w:r>
        <w:rPr>
          <w:rFonts w:hint="eastAsia" w:ascii="宋体" w:hAnsi="宋体" w:eastAsia="宋体" w:cs="宋体"/>
          <w:kern w:val="0"/>
          <w:sz w:val="24"/>
        </w:rPr>
        <w:fldChar w:fldCharType="end"/>
      </w:r>
    </w:p>
    <w:p w14:paraId="14189837">
      <w:pPr>
        <w:keepNext w:val="0"/>
        <w:keepLines w:val="0"/>
        <w:pageBreakBefore w:val="0"/>
        <w:kinsoku/>
        <w:overflowPunct/>
        <w:topLinePunct w:val="0"/>
        <w:autoSpaceDE/>
        <w:autoSpaceDN/>
        <w:bidi w:val="0"/>
        <w:adjustRightInd w:val="0"/>
        <w:snapToGrid w:val="0"/>
        <w:spacing w:line="400" w:lineRule="exact"/>
        <w:ind w:firstLine="482" w:firstLineChars="200"/>
        <w:textAlignment w:val="auto"/>
        <w:rPr>
          <w:rFonts w:ascii="宋体" w:hAnsi="宋体" w:eastAsia="宋体" w:cs="宋体"/>
          <w:sz w:val="24"/>
          <w:shd w:val="clear" w:color="auto" w:fill="FFFFFF"/>
        </w:rPr>
      </w:pPr>
      <w:r>
        <w:rPr>
          <w:rFonts w:hint="eastAsia" w:ascii="宋体" w:hAnsi="宋体" w:cs="宋体"/>
          <w:b/>
          <w:bCs/>
          <w:kern w:val="0"/>
          <w:sz w:val="24"/>
        </w:rPr>
        <w:t xml:space="preserve">注：未通过上述途径获取采购文件的，不予书面通知采购文件更改补充内容等（如有）及不受理响应。  </w:t>
      </w:r>
    </w:p>
    <w:p w14:paraId="5D07129F">
      <w:pPr>
        <w:pStyle w:val="6"/>
        <w:keepNext w:val="0"/>
        <w:keepLines w:val="0"/>
        <w:pageBreakBefore w:val="0"/>
        <w:widowControl/>
        <w:shd w:val="clear" w:color="auto" w:fill="FFFFFF"/>
        <w:kinsoku/>
        <w:overflowPunct/>
        <w:topLinePunct w:val="0"/>
        <w:autoSpaceDE/>
        <w:autoSpaceDN/>
        <w:bidi w:val="0"/>
        <w:spacing w:beforeAutospacing="0" w:afterAutospacing="0" w:line="400" w:lineRule="exact"/>
        <w:ind w:firstLine="420"/>
        <w:textAlignment w:val="auto"/>
        <w:rPr>
          <w:rFonts w:hint="default" w:cs="宋体"/>
          <w:sz w:val="24"/>
          <w:szCs w:val="24"/>
        </w:rPr>
      </w:pPr>
      <w:r>
        <w:rPr>
          <w:rFonts w:cs="宋体"/>
          <w:sz w:val="24"/>
          <w:szCs w:val="24"/>
          <w:shd w:val="clear" w:color="auto" w:fill="FFFFFF"/>
        </w:rPr>
        <w:t>8.采购文件售价：纸质采购文件或电子采购文件的售价均为100元人民币/份。纸质采购文件与电子采购文件具有同等法律效力，采购文件售后不退。</w:t>
      </w:r>
    </w:p>
    <w:p w14:paraId="5EFEF3E0">
      <w:pPr>
        <w:pStyle w:val="6"/>
        <w:keepNext w:val="0"/>
        <w:keepLines w:val="0"/>
        <w:pageBreakBefore w:val="0"/>
        <w:widowControl/>
        <w:shd w:val="clear" w:color="auto" w:fill="FFFFFF"/>
        <w:kinsoku/>
        <w:overflowPunct/>
        <w:topLinePunct w:val="0"/>
        <w:autoSpaceDE/>
        <w:autoSpaceDN/>
        <w:bidi w:val="0"/>
        <w:spacing w:beforeAutospacing="0" w:afterAutospacing="0" w:line="400" w:lineRule="exact"/>
        <w:ind w:firstLine="420"/>
        <w:textAlignment w:val="auto"/>
        <w:rPr>
          <w:rFonts w:hint="default"/>
          <w:sz w:val="24"/>
          <w:szCs w:val="24"/>
        </w:rPr>
      </w:pPr>
      <w:r>
        <w:rPr>
          <w:rFonts w:cs="宋体"/>
          <w:sz w:val="24"/>
          <w:szCs w:val="24"/>
          <w:shd w:val="clear" w:color="auto" w:fill="FFFFFF"/>
        </w:rPr>
        <w:t>9.首次响应文件递交截止时间及地点：</w:t>
      </w:r>
    </w:p>
    <w:p w14:paraId="53BF4BB0">
      <w:pPr>
        <w:keepNext w:val="0"/>
        <w:keepLines w:val="0"/>
        <w:pageBreakBefore w:val="0"/>
        <w:kinsoku/>
        <w:overflowPunct/>
        <w:topLinePunct w:val="0"/>
        <w:autoSpaceDE/>
        <w:autoSpaceDN/>
        <w:bidi w:val="0"/>
        <w:adjustRightInd w:val="0"/>
        <w:snapToGrid w:val="0"/>
        <w:spacing w:line="400" w:lineRule="exact"/>
        <w:ind w:firstLine="480" w:firstLineChars="200"/>
        <w:textAlignment w:val="auto"/>
        <w:rPr>
          <w:rFonts w:ascii="宋体" w:eastAsia="宋体" w:cs="宋体"/>
          <w:b/>
          <w:bCs/>
          <w:kern w:val="0"/>
        </w:rPr>
      </w:pPr>
      <w:r>
        <w:rPr>
          <w:rFonts w:hint="eastAsia" w:hAnsi="宋体"/>
          <w:sz w:val="24"/>
        </w:rPr>
        <w:t>响应人应于</w:t>
      </w:r>
      <w:r>
        <w:rPr>
          <w:rFonts w:hint="eastAsia" w:ascii="宋体" w:hAnsi="宋体" w:cs="宋体"/>
          <w:sz w:val="24"/>
          <w:u w:val="single"/>
        </w:rPr>
        <w:t>2024</w:t>
      </w:r>
      <w:r>
        <w:rPr>
          <w:rFonts w:hint="eastAsia" w:ascii="宋体" w:hAnsi="宋体" w:cs="宋体"/>
          <w:sz w:val="24"/>
        </w:rPr>
        <w:t>年</w:t>
      </w:r>
      <w:r>
        <w:rPr>
          <w:rFonts w:hint="eastAsia" w:ascii="宋体" w:hAnsi="宋体" w:cs="宋体"/>
          <w:sz w:val="24"/>
          <w:u w:val="single"/>
          <w:lang w:val="en-US" w:eastAsia="zh-CN"/>
        </w:rPr>
        <w:t xml:space="preserve">  </w:t>
      </w:r>
      <w:r>
        <w:rPr>
          <w:rFonts w:hint="eastAsia" w:ascii="宋体" w:hAnsi="宋体" w:cs="宋体"/>
          <w:sz w:val="24"/>
        </w:rPr>
        <w:t>月</w:t>
      </w:r>
      <w:r>
        <w:rPr>
          <w:rFonts w:hint="eastAsia" w:ascii="宋体" w:hAnsi="宋体" w:cs="宋体"/>
          <w:sz w:val="24"/>
          <w:u w:val="single"/>
          <w:lang w:val="en-US" w:eastAsia="zh-CN"/>
        </w:rPr>
        <w:t xml:space="preserve">  </w:t>
      </w:r>
      <w:r>
        <w:rPr>
          <w:rFonts w:hint="eastAsia" w:ascii="宋体" w:hAnsi="宋体" w:cs="宋体"/>
          <w:sz w:val="24"/>
        </w:rPr>
        <w:t>日</w:t>
      </w:r>
      <w:r>
        <w:rPr>
          <w:rFonts w:hint="eastAsia" w:ascii="宋体" w:hAnsi="宋体" w:cs="宋体"/>
          <w:sz w:val="24"/>
          <w:u w:val="single"/>
          <w:lang w:val="en-US" w:eastAsia="zh-CN"/>
        </w:rPr>
        <w:t xml:space="preserve">  </w:t>
      </w:r>
      <w:r>
        <w:rPr>
          <w:rFonts w:hint="eastAsia" w:ascii="宋体" w:hAnsi="宋体" w:cs="宋体"/>
          <w:sz w:val="24"/>
        </w:rPr>
        <w:t>时</w:t>
      </w:r>
      <w:r>
        <w:rPr>
          <w:rFonts w:hint="eastAsia" w:ascii="宋体" w:hAnsi="宋体" w:cs="宋体"/>
          <w:sz w:val="24"/>
          <w:u w:val="single"/>
          <w:lang w:val="en-US" w:eastAsia="zh-CN"/>
        </w:rPr>
        <w:t xml:space="preserve">  </w:t>
      </w:r>
      <w:r>
        <w:rPr>
          <w:rFonts w:hint="eastAsia" w:ascii="宋体" w:hAnsi="宋体" w:cs="宋体"/>
          <w:sz w:val="24"/>
        </w:rPr>
        <w:t>分</w:t>
      </w:r>
      <w:r>
        <w:rPr>
          <w:rFonts w:hint="eastAsia" w:hAnsi="宋体"/>
          <w:sz w:val="24"/>
        </w:rPr>
        <w:t>（北京时间）前将响应文件递交至</w:t>
      </w:r>
      <w:r>
        <w:rPr>
          <w:rFonts w:hint="eastAsia" w:hAnsi="宋体"/>
          <w:b/>
          <w:bCs/>
          <w:sz w:val="24"/>
        </w:rPr>
        <w:t>福建吉瑞招标代理有限公司</w:t>
      </w:r>
      <w:r>
        <w:rPr>
          <w:rFonts w:hint="eastAsia" w:ascii="宋体" w:hAnsi="宋体" w:cs="宋体"/>
          <w:b/>
          <w:bCs/>
          <w:sz w:val="24"/>
        </w:rPr>
        <w:t>(福建省莆田市城厢区龙桥街道福兴路521弄2号楼1梯201、202室)</w:t>
      </w:r>
      <w:r>
        <w:rPr>
          <w:rFonts w:hint="eastAsia" w:ascii="宋体" w:hAnsi="宋体"/>
          <w:kern w:val="0"/>
          <w:sz w:val="24"/>
        </w:rPr>
        <w:t xml:space="preserve"> </w:t>
      </w:r>
      <w:r>
        <w:rPr>
          <w:rFonts w:hint="eastAsia" w:hAnsi="宋体"/>
          <w:sz w:val="24"/>
        </w:rPr>
        <w:t>，</w:t>
      </w:r>
      <w:r>
        <w:rPr>
          <w:rFonts w:hint="eastAsia" w:hAnsi="宋体"/>
          <w:sz w:val="24"/>
          <w:shd w:val="pct10" w:color="auto" w:fill="FFFFFF"/>
        </w:rPr>
        <w:t>逾期送达的或未密封的响应文件将被拒绝。</w:t>
      </w:r>
    </w:p>
    <w:p w14:paraId="7FF60E10">
      <w:pPr>
        <w:pStyle w:val="6"/>
        <w:keepNext w:val="0"/>
        <w:keepLines w:val="0"/>
        <w:pageBreakBefore w:val="0"/>
        <w:widowControl/>
        <w:shd w:val="clear" w:color="auto" w:fill="FFFFFF"/>
        <w:kinsoku/>
        <w:overflowPunct/>
        <w:topLinePunct w:val="0"/>
        <w:autoSpaceDE/>
        <w:autoSpaceDN/>
        <w:bidi w:val="0"/>
        <w:spacing w:beforeAutospacing="0" w:afterAutospacing="0" w:line="400" w:lineRule="exact"/>
        <w:ind w:firstLine="420"/>
        <w:textAlignment w:val="auto"/>
        <w:rPr>
          <w:rFonts w:hint="default" w:cs="宋体"/>
          <w:sz w:val="24"/>
          <w:szCs w:val="24"/>
        </w:rPr>
      </w:pPr>
      <w:r>
        <w:rPr>
          <w:rFonts w:cs="宋体"/>
          <w:sz w:val="24"/>
          <w:szCs w:val="24"/>
          <w:shd w:val="clear" w:color="auto" w:fill="FFFFFF"/>
        </w:rPr>
        <w:t>10.谈判时间及地点：</w:t>
      </w:r>
    </w:p>
    <w:p w14:paraId="71CFF9D1">
      <w:pPr>
        <w:pStyle w:val="16"/>
        <w:keepNext w:val="0"/>
        <w:keepLines w:val="0"/>
        <w:pageBreakBefore w:val="0"/>
        <w:widowControl/>
        <w:shd w:val="clear" w:color="auto" w:fill="FFFFFF"/>
        <w:kinsoku/>
        <w:overflowPunct/>
        <w:topLinePunct w:val="0"/>
        <w:autoSpaceDE/>
        <w:autoSpaceDN/>
        <w:bidi w:val="0"/>
        <w:spacing w:beforeAutospacing="0" w:afterAutospacing="0" w:line="400" w:lineRule="exact"/>
        <w:ind w:firstLine="420"/>
        <w:textAlignment w:val="auto"/>
        <w:rPr>
          <w:rFonts w:ascii="宋体" w:hAnsi="宋体" w:eastAsia="宋体" w:cs="宋体"/>
        </w:rPr>
      </w:pPr>
      <w:r>
        <w:rPr>
          <w:rFonts w:hint="eastAsia" w:hAnsi="宋体"/>
        </w:rPr>
        <w:t>与提交响应文件截止时间的同一时间、同一地点。</w:t>
      </w:r>
      <w:r>
        <w:rPr>
          <w:rFonts w:hint="eastAsia" w:ascii="宋体" w:hAnsi="宋体" w:eastAsia="宋体" w:cs="宋体"/>
          <w:shd w:val="clear" w:color="auto" w:fill="FFFFFF"/>
        </w:rPr>
        <w:t>详见采购公告或更正公告（若有），若不一致，以更正公告（若有）为准。</w:t>
      </w:r>
    </w:p>
    <w:p w14:paraId="435EEDCB">
      <w:pPr>
        <w:pStyle w:val="6"/>
        <w:keepNext w:val="0"/>
        <w:keepLines w:val="0"/>
        <w:pageBreakBefore w:val="0"/>
        <w:widowControl/>
        <w:shd w:val="clear" w:color="auto" w:fill="FFFFFF"/>
        <w:kinsoku/>
        <w:overflowPunct/>
        <w:topLinePunct w:val="0"/>
        <w:autoSpaceDE/>
        <w:autoSpaceDN/>
        <w:bidi w:val="0"/>
        <w:spacing w:beforeAutospacing="0" w:afterAutospacing="0" w:line="400" w:lineRule="exact"/>
        <w:ind w:firstLine="420"/>
        <w:textAlignment w:val="auto"/>
        <w:rPr>
          <w:rFonts w:hint="default" w:cs="宋体"/>
          <w:sz w:val="24"/>
          <w:szCs w:val="24"/>
        </w:rPr>
      </w:pPr>
      <w:r>
        <w:rPr>
          <w:rFonts w:cs="宋体"/>
          <w:sz w:val="24"/>
          <w:szCs w:val="24"/>
          <w:shd w:val="clear" w:color="auto" w:fill="FFFFFF"/>
        </w:rPr>
        <w:t>11.竞争性采购公告期限：</w:t>
      </w:r>
    </w:p>
    <w:p w14:paraId="0D826239">
      <w:pPr>
        <w:pStyle w:val="16"/>
        <w:keepNext w:val="0"/>
        <w:keepLines w:val="0"/>
        <w:pageBreakBefore w:val="0"/>
        <w:widowControl/>
        <w:shd w:val="clear" w:color="auto" w:fill="FFFFFF"/>
        <w:kinsoku/>
        <w:overflowPunct/>
        <w:topLinePunct w:val="0"/>
        <w:autoSpaceDE/>
        <w:autoSpaceDN/>
        <w:bidi w:val="0"/>
        <w:spacing w:beforeAutospacing="0" w:afterAutospacing="0" w:line="400" w:lineRule="exact"/>
        <w:ind w:firstLine="420"/>
        <w:textAlignment w:val="auto"/>
        <w:rPr>
          <w:rFonts w:hint="eastAsia" w:ascii="宋体" w:hAnsi="宋体" w:eastAsia="宋体" w:cs="宋体"/>
          <w:highlight w:val="none"/>
          <w:shd w:val="clear" w:color="auto" w:fill="FFFFFF"/>
        </w:rPr>
      </w:pPr>
      <w:r>
        <w:rPr>
          <w:rFonts w:hint="eastAsia" w:ascii="宋体" w:hAnsi="宋体" w:eastAsia="宋体" w:cs="宋体"/>
          <w:shd w:val="clear" w:color="auto" w:fill="FFFFFF"/>
        </w:rPr>
        <w:t>自公告之日起</w:t>
      </w:r>
      <w:r>
        <w:rPr>
          <w:rFonts w:hint="eastAsia" w:ascii="宋体" w:hAnsi="宋体" w:eastAsia="宋体" w:cs="宋体"/>
          <w:highlight w:val="none"/>
          <w:shd w:val="clear" w:color="auto" w:fill="FFFFFF"/>
        </w:rPr>
        <w:t>3个工作日。</w:t>
      </w:r>
    </w:p>
    <w:p w14:paraId="685CF200">
      <w:pPr>
        <w:pStyle w:val="6"/>
        <w:keepNext w:val="0"/>
        <w:keepLines w:val="0"/>
        <w:pageBreakBefore w:val="0"/>
        <w:widowControl/>
        <w:shd w:val="clear" w:color="auto" w:fill="FFFFFF"/>
        <w:kinsoku/>
        <w:overflowPunct/>
        <w:topLinePunct w:val="0"/>
        <w:autoSpaceDE/>
        <w:autoSpaceDN/>
        <w:bidi w:val="0"/>
        <w:spacing w:beforeAutospacing="0" w:afterAutospacing="0" w:line="400" w:lineRule="exact"/>
        <w:ind w:firstLine="420"/>
        <w:textAlignment w:val="auto"/>
        <w:rPr>
          <w:rFonts w:hint="eastAsia" w:ascii="宋体" w:hAnsi="宋体" w:eastAsia="宋体" w:cs="宋体"/>
          <w:sz w:val="24"/>
          <w:szCs w:val="24"/>
          <w:highlight w:val="none"/>
          <w:shd w:val="clear" w:color="auto" w:fill="FFFFFF"/>
          <w:lang w:eastAsia="zh-CN"/>
        </w:rPr>
      </w:pPr>
      <w:r>
        <w:rPr>
          <w:rFonts w:ascii="宋体" w:hAnsi="宋体" w:eastAsia="宋体" w:cs="宋体"/>
          <w:sz w:val="24"/>
          <w:szCs w:val="24"/>
          <w:highlight w:val="none"/>
          <w:shd w:val="clear" w:color="auto" w:fill="FFFFFF"/>
        </w:rPr>
        <w:t>12.采购人：</w:t>
      </w:r>
      <w:r>
        <w:rPr>
          <w:rFonts w:hint="eastAsia" w:ascii="宋体" w:hAnsi="宋体" w:eastAsia="宋体" w:cs="宋体"/>
          <w:sz w:val="24"/>
          <w:szCs w:val="24"/>
          <w:highlight w:val="none"/>
          <w:shd w:val="clear" w:color="auto" w:fill="FFFFFF"/>
          <w:lang w:eastAsia="zh-CN"/>
        </w:rPr>
        <w:t>湄洲湾职业技术学院</w:t>
      </w:r>
    </w:p>
    <w:p w14:paraId="1605C98F">
      <w:pPr>
        <w:pStyle w:val="16"/>
        <w:keepNext w:val="0"/>
        <w:keepLines w:val="0"/>
        <w:pageBreakBefore w:val="0"/>
        <w:widowControl/>
        <w:kinsoku/>
        <w:overflowPunct/>
        <w:topLinePunct w:val="0"/>
        <w:autoSpaceDE/>
        <w:autoSpaceDN/>
        <w:bidi w:val="0"/>
        <w:spacing w:beforeAutospacing="0" w:afterAutospacing="0" w:line="400" w:lineRule="exact"/>
        <w:ind w:firstLine="420"/>
        <w:textAlignment w:val="auto"/>
        <w:rPr>
          <w:rFonts w:ascii="宋体" w:hAnsi="宋体" w:eastAsia="宋体" w:cs="宋体"/>
          <w:highlight w:val="none"/>
          <w:shd w:val="clear" w:color="auto" w:fill="FFFFFF"/>
        </w:rPr>
      </w:pPr>
      <w:r>
        <w:rPr>
          <w:rFonts w:hint="eastAsia" w:ascii="宋体" w:hAnsi="宋体" w:eastAsia="宋体" w:cs="宋体"/>
          <w:highlight w:val="none"/>
          <w:shd w:val="clear" w:color="auto" w:fill="FFFFFF"/>
        </w:rPr>
        <w:t>地</w:t>
      </w:r>
      <w:r>
        <w:rPr>
          <w:rFonts w:hint="eastAsia" w:ascii="宋体" w:hAnsi="宋体" w:cs="宋体"/>
          <w:highlight w:val="none"/>
          <w:shd w:val="clear" w:color="auto" w:fill="FFFFFF"/>
        </w:rPr>
        <w:t>址：</w:t>
      </w:r>
      <w:r>
        <w:rPr>
          <w:rFonts w:hint="eastAsia" w:ascii="宋体" w:hAnsi="宋体" w:eastAsia="宋体" w:cs="宋体"/>
          <w:i w:val="0"/>
          <w:iCs w:val="0"/>
          <w:caps w:val="0"/>
          <w:color w:val="auto"/>
          <w:spacing w:val="0"/>
          <w:sz w:val="24"/>
          <w:szCs w:val="24"/>
          <w:highlight w:val="none"/>
          <w:shd w:val="clear" w:color="auto" w:fill="FFFFFF"/>
        </w:rPr>
        <w:t>福建省莆田市涵江区梧塘镇荔涵东大道1001号</w:t>
      </w:r>
    </w:p>
    <w:p w14:paraId="6C965572">
      <w:pPr>
        <w:pStyle w:val="16"/>
        <w:keepNext w:val="0"/>
        <w:keepLines w:val="0"/>
        <w:pageBreakBefore w:val="0"/>
        <w:widowControl/>
        <w:kinsoku/>
        <w:overflowPunct/>
        <w:topLinePunct w:val="0"/>
        <w:autoSpaceDE/>
        <w:autoSpaceDN/>
        <w:bidi w:val="0"/>
        <w:spacing w:beforeAutospacing="0" w:afterAutospacing="0" w:line="400" w:lineRule="exact"/>
        <w:ind w:firstLine="420"/>
        <w:textAlignment w:val="auto"/>
        <w:rPr>
          <w:rFonts w:ascii="宋体" w:hAnsi="宋体" w:cs="宋体"/>
          <w:highlight w:val="none"/>
        </w:rPr>
      </w:pPr>
      <w:r>
        <w:rPr>
          <w:rFonts w:hint="eastAsia" w:ascii="宋体" w:hAnsi="宋体" w:cs="宋体"/>
          <w:highlight w:val="none"/>
          <w:shd w:val="clear" w:color="auto" w:fill="FFFFFF"/>
        </w:rPr>
        <w:t>邮编：351100</w:t>
      </w:r>
    </w:p>
    <w:p w14:paraId="037DA470">
      <w:pPr>
        <w:pStyle w:val="16"/>
        <w:keepNext w:val="0"/>
        <w:keepLines w:val="0"/>
        <w:pageBreakBefore w:val="0"/>
        <w:widowControl/>
        <w:kinsoku/>
        <w:overflowPunct/>
        <w:topLinePunct w:val="0"/>
        <w:autoSpaceDE/>
        <w:autoSpaceDN/>
        <w:bidi w:val="0"/>
        <w:spacing w:beforeAutospacing="0" w:afterAutospacing="0" w:line="400" w:lineRule="exact"/>
        <w:ind w:firstLine="420"/>
        <w:textAlignment w:val="auto"/>
        <w:rPr>
          <w:rFonts w:hint="eastAsia" w:ascii="宋体" w:hAnsi="宋体" w:cs="宋体" w:eastAsiaTheme="minorEastAsia"/>
          <w:highlight w:val="none"/>
          <w:shd w:val="clear" w:color="auto" w:fill="FFFFFF"/>
          <w:lang w:eastAsia="zh-CN"/>
        </w:rPr>
      </w:pPr>
      <w:r>
        <w:rPr>
          <w:rFonts w:hint="eastAsia" w:ascii="宋体" w:hAnsi="宋体" w:cs="宋体"/>
          <w:highlight w:val="none"/>
          <w:shd w:val="clear" w:color="auto" w:fill="FFFFFF"/>
        </w:rPr>
        <w:t>联系人：黄</w:t>
      </w:r>
      <w:r>
        <w:rPr>
          <w:rFonts w:hint="eastAsia" w:ascii="宋体" w:hAnsi="宋体" w:cs="宋体"/>
          <w:highlight w:val="none"/>
          <w:shd w:val="clear" w:color="auto" w:fill="FFFFFF"/>
          <w:lang w:val="en-US" w:eastAsia="zh-CN"/>
        </w:rPr>
        <w:t>老师</w:t>
      </w:r>
    </w:p>
    <w:p w14:paraId="4EE98782">
      <w:pPr>
        <w:pStyle w:val="16"/>
        <w:keepNext w:val="0"/>
        <w:keepLines w:val="0"/>
        <w:pageBreakBefore w:val="0"/>
        <w:widowControl/>
        <w:kinsoku/>
        <w:overflowPunct/>
        <w:topLinePunct w:val="0"/>
        <w:autoSpaceDE/>
        <w:autoSpaceDN/>
        <w:bidi w:val="0"/>
        <w:spacing w:beforeAutospacing="0" w:afterAutospacing="0" w:line="400" w:lineRule="exact"/>
        <w:ind w:firstLine="420"/>
        <w:textAlignment w:val="auto"/>
        <w:rPr>
          <w:rFonts w:hint="eastAsia" w:ascii="宋体" w:hAnsi="宋体" w:cs="宋体"/>
          <w:highlight w:val="none"/>
          <w:shd w:val="clear" w:color="auto" w:fill="FFFFFF"/>
        </w:rPr>
      </w:pPr>
      <w:r>
        <w:rPr>
          <w:rFonts w:hint="eastAsia" w:ascii="宋体" w:hAnsi="宋体" w:cs="宋体"/>
          <w:highlight w:val="none"/>
          <w:shd w:val="clear" w:color="auto" w:fill="FFFFFF"/>
        </w:rPr>
        <w:t>联系电话：13559819051</w:t>
      </w:r>
    </w:p>
    <w:p w14:paraId="6874F168">
      <w:pPr>
        <w:pStyle w:val="16"/>
        <w:keepNext w:val="0"/>
        <w:keepLines w:val="0"/>
        <w:pageBreakBefore w:val="0"/>
        <w:widowControl/>
        <w:kinsoku/>
        <w:overflowPunct/>
        <w:topLinePunct w:val="0"/>
        <w:autoSpaceDE/>
        <w:autoSpaceDN/>
        <w:bidi w:val="0"/>
        <w:spacing w:beforeAutospacing="0" w:afterAutospacing="0" w:line="400" w:lineRule="exact"/>
        <w:ind w:firstLine="420"/>
        <w:textAlignment w:val="auto"/>
        <w:rPr>
          <w:rFonts w:hint="eastAsia" w:cs="宋体"/>
          <w:b/>
          <w:bCs/>
          <w:sz w:val="24"/>
          <w:szCs w:val="24"/>
          <w:shd w:val="clear" w:color="auto" w:fill="FFFFFF"/>
          <w:lang w:eastAsia="zh-CN"/>
        </w:rPr>
      </w:pPr>
      <w:r>
        <w:rPr>
          <w:rFonts w:hint="eastAsia" w:ascii="宋体" w:hAnsi="宋体" w:eastAsia="宋体" w:cs="宋体"/>
          <w:b/>
          <w:bCs/>
          <w:kern w:val="0"/>
          <w:sz w:val="24"/>
          <w:szCs w:val="24"/>
          <w:highlight w:val="none"/>
          <w:shd w:val="clear" w:color="auto" w:fill="FFFFFF"/>
          <w:lang w:val="en-US" w:eastAsia="zh-CN" w:bidi="ar-SA"/>
        </w:rPr>
        <w:t>13.代理机构：福建吉瑞招</w:t>
      </w:r>
      <w:r>
        <w:rPr>
          <w:rFonts w:hint="eastAsia" w:ascii="宋体" w:hAnsi="宋体" w:eastAsia="宋体" w:cs="宋体"/>
          <w:b/>
          <w:bCs/>
          <w:kern w:val="0"/>
          <w:sz w:val="24"/>
          <w:szCs w:val="24"/>
          <w:shd w:val="clear" w:color="auto" w:fill="FFFFFF"/>
          <w:lang w:val="en-US" w:eastAsia="zh-CN" w:bidi="ar-SA"/>
        </w:rPr>
        <w:t>标代理</w:t>
      </w:r>
      <w:r>
        <w:rPr>
          <w:rFonts w:hint="eastAsia" w:cs="宋体"/>
          <w:b/>
          <w:bCs/>
          <w:sz w:val="24"/>
          <w:szCs w:val="24"/>
          <w:shd w:val="clear" w:color="auto" w:fill="FFFFFF"/>
          <w:lang w:eastAsia="zh-CN"/>
        </w:rPr>
        <w:t>有限公司</w:t>
      </w:r>
    </w:p>
    <w:p w14:paraId="62DBF8FB">
      <w:pPr>
        <w:pStyle w:val="16"/>
        <w:keepNext w:val="0"/>
        <w:keepLines w:val="0"/>
        <w:pageBreakBefore w:val="0"/>
        <w:widowControl/>
        <w:kinsoku/>
        <w:overflowPunct/>
        <w:topLinePunct w:val="0"/>
        <w:autoSpaceDE/>
        <w:autoSpaceDN/>
        <w:bidi w:val="0"/>
        <w:spacing w:beforeAutospacing="0" w:afterAutospacing="0" w:line="400" w:lineRule="exact"/>
        <w:ind w:firstLine="420"/>
        <w:textAlignment w:val="auto"/>
        <w:rPr>
          <w:rFonts w:hint="eastAsia" w:ascii="宋体" w:hAnsi="宋体" w:eastAsia="宋体" w:cs="宋体"/>
          <w:shd w:val="clear" w:color="auto" w:fill="FFFFFF"/>
          <w:lang w:eastAsia="zh-CN"/>
        </w:rPr>
      </w:pPr>
      <w:r>
        <w:rPr>
          <w:rFonts w:hint="eastAsia" w:ascii="宋体" w:hAnsi="宋体" w:eastAsia="宋体" w:cs="宋体"/>
          <w:shd w:val="clear" w:color="auto" w:fill="FFFFFF"/>
        </w:rPr>
        <w:t>地址：</w:t>
      </w:r>
      <w:r>
        <w:rPr>
          <w:rFonts w:hint="eastAsia" w:ascii="宋体" w:hAnsi="宋体" w:eastAsia="宋体" w:cs="宋体"/>
          <w:shd w:val="clear" w:color="auto" w:fill="FFFFFF"/>
          <w:lang w:eastAsia="zh-CN"/>
        </w:rPr>
        <w:t>福建省莆田市城厢区龙桥街道福兴路521弄2号楼1梯201、202室</w:t>
      </w:r>
    </w:p>
    <w:p w14:paraId="31846301">
      <w:pPr>
        <w:pStyle w:val="16"/>
        <w:keepNext w:val="0"/>
        <w:keepLines w:val="0"/>
        <w:pageBreakBefore w:val="0"/>
        <w:widowControl/>
        <w:kinsoku/>
        <w:overflowPunct/>
        <w:topLinePunct w:val="0"/>
        <w:autoSpaceDE/>
        <w:autoSpaceDN/>
        <w:bidi w:val="0"/>
        <w:spacing w:beforeAutospacing="0" w:afterAutospacing="0" w:line="400" w:lineRule="exact"/>
        <w:ind w:firstLine="420"/>
        <w:textAlignment w:val="auto"/>
        <w:rPr>
          <w:rFonts w:ascii="宋体" w:hAnsi="宋体" w:eastAsia="宋体" w:cs="宋体"/>
        </w:rPr>
      </w:pPr>
      <w:r>
        <w:rPr>
          <w:rFonts w:hint="eastAsia" w:ascii="宋体" w:hAnsi="宋体" w:eastAsia="宋体" w:cs="宋体"/>
          <w:shd w:val="clear" w:color="auto" w:fill="FFFFFF"/>
        </w:rPr>
        <w:t>邮编：350000</w:t>
      </w:r>
    </w:p>
    <w:p w14:paraId="12211DB6">
      <w:pPr>
        <w:pStyle w:val="16"/>
        <w:keepNext w:val="0"/>
        <w:keepLines w:val="0"/>
        <w:pageBreakBefore w:val="0"/>
        <w:widowControl/>
        <w:kinsoku/>
        <w:overflowPunct/>
        <w:topLinePunct w:val="0"/>
        <w:autoSpaceDE/>
        <w:autoSpaceDN/>
        <w:bidi w:val="0"/>
        <w:spacing w:beforeAutospacing="0" w:afterAutospacing="0" w:line="400" w:lineRule="exact"/>
        <w:ind w:firstLine="420"/>
        <w:textAlignment w:val="auto"/>
        <w:rPr>
          <w:rFonts w:hint="eastAsia" w:ascii="宋体" w:hAnsi="宋体" w:eastAsia="宋体" w:cs="宋体"/>
          <w:lang w:eastAsia="zh-CN"/>
        </w:rPr>
      </w:pPr>
      <w:r>
        <w:rPr>
          <w:rFonts w:hint="eastAsia" w:ascii="宋体" w:hAnsi="宋体" w:eastAsia="宋体" w:cs="宋体"/>
          <w:shd w:val="clear" w:color="auto" w:fill="FFFFFF"/>
        </w:rPr>
        <w:t>联系人：</w:t>
      </w:r>
      <w:r>
        <w:rPr>
          <w:rFonts w:hint="eastAsia" w:ascii="宋体" w:hAnsi="宋体" w:eastAsia="宋体" w:cs="宋体"/>
          <w:shd w:val="clear" w:color="auto" w:fill="FFFFFF"/>
          <w:lang w:eastAsia="zh-CN"/>
        </w:rPr>
        <w:t>郑女士</w:t>
      </w:r>
    </w:p>
    <w:p w14:paraId="73C2B29B">
      <w:pPr>
        <w:pStyle w:val="16"/>
        <w:keepNext w:val="0"/>
        <w:keepLines w:val="0"/>
        <w:pageBreakBefore w:val="0"/>
        <w:widowControl/>
        <w:kinsoku/>
        <w:overflowPunct/>
        <w:topLinePunct w:val="0"/>
        <w:autoSpaceDE/>
        <w:autoSpaceDN/>
        <w:bidi w:val="0"/>
        <w:spacing w:beforeAutospacing="0" w:afterAutospacing="0" w:line="400" w:lineRule="exact"/>
        <w:ind w:firstLine="420"/>
        <w:textAlignment w:val="auto"/>
        <w:rPr>
          <w:rFonts w:hint="eastAsia" w:ascii="宋体" w:hAnsi="宋体" w:eastAsia="宋体" w:cs="宋体"/>
          <w:lang w:eastAsia="zh-CN"/>
        </w:rPr>
      </w:pPr>
      <w:r>
        <w:rPr>
          <w:rFonts w:hint="eastAsia" w:ascii="宋体" w:hAnsi="宋体" w:eastAsia="宋体" w:cs="宋体"/>
          <w:shd w:val="clear" w:color="auto" w:fill="FFFFFF"/>
        </w:rPr>
        <w:t>联系电话：</w:t>
      </w:r>
      <w:r>
        <w:rPr>
          <w:rFonts w:hint="eastAsia" w:ascii="宋体" w:hAnsi="宋体" w:eastAsia="宋体" w:cs="宋体"/>
          <w:shd w:val="clear" w:color="auto" w:fill="FFFFFF"/>
          <w:lang w:eastAsia="zh-CN"/>
        </w:rPr>
        <w:t>17705940968</w:t>
      </w:r>
    </w:p>
    <w:p w14:paraId="18F54F15">
      <w:pPr>
        <w:pStyle w:val="6"/>
        <w:keepNext w:val="0"/>
        <w:keepLines w:val="0"/>
        <w:pageBreakBefore w:val="0"/>
        <w:widowControl/>
        <w:shd w:val="clear" w:color="auto" w:fill="FFFFFF"/>
        <w:kinsoku/>
        <w:overflowPunct/>
        <w:topLinePunct w:val="0"/>
        <w:autoSpaceDE/>
        <w:autoSpaceDN/>
        <w:bidi w:val="0"/>
        <w:spacing w:beforeAutospacing="0" w:afterAutospacing="0" w:line="400" w:lineRule="exact"/>
        <w:textAlignment w:val="auto"/>
        <w:rPr>
          <w:rFonts w:hint="default" w:cs="宋体"/>
          <w:sz w:val="24"/>
          <w:szCs w:val="24"/>
        </w:rPr>
      </w:pPr>
      <w:r>
        <w:rPr>
          <w:rFonts w:cs="宋体"/>
          <w:sz w:val="24"/>
          <w:szCs w:val="24"/>
          <w:shd w:val="clear" w:color="auto" w:fill="FFFFFF"/>
        </w:rPr>
        <w:t>附1：购买采购文件和提交响应保证金的银行账户信息</w:t>
      </w:r>
    </w:p>
    <w:tbl>
      <w:tblPr>
        <w:tblStyle w:val="1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8994"/>
      </w:tblGrid>
      <w:tr w14:paraId="0F3D46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75" w:hRule="atLeast"/>
        </w:trPr>
        <w:tc>
          <w:tcPr>
            <w:tcW w:w="5000" w:type="pct"/>
            <w:tcBorders>
              <w:top w:val="single" w:color="000000" w:sz="6" w:space="0"/>
              <w:left w:val="single" w:color="000000" w:sz="6" w:space="0"/>
              <w:bottom w:val="single" w:color="000000" w:sz="6" w:space="0"/>
              <w:right w:val="single" w:color="000000" w:sz="6" w:space="0"/>
            </w:tcBorders>
            <w:shd w:val="clear" w:color="auto" w:fill="FFFFFF"/>
            <w:noWrap w:val="0"/>
            <w:tcMar>
              <w:left w:w="120" w:type="dxa"/>
              <w:right w:w="120" w:type="dxa"/>
            </w:tcMar>
            <w:vAlign w:val="center"/>
          </w:tcPr>
          <w:p w14:paraId="20AE09E8">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b/>
                <w:bCs/>
                <w:i w:val="0"/>
                <w:iCs w:val="0"/>
                <w:caps w:val="0"/>
                <w:color w:val="auto"/>
                <w:spacing w:val="0"/>
                <w:sz w:val="24"/>
                <w:szCs w:val="24"/>
                <w:highlight w:val="none"/>
              </w:rPr>
              <w:t>银行账户</w:t>
            </w:r>
          </w:p>
        </w:tc>
      </w:tr>
      <w:tr w14:paraId="0A1FE1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00" w:type="pct"/>
            <w:tcBorders>
              <w:top w:val="single" w:color="000000" w:sz="6" w:space="0"/>
              <w:left w:val="single" w:color="000000" w:sz="6" w:space="0"/>
              <w:bottom w:val="single" w:color="000000" w:sz="6" w:space="0"/>
              <w:right w:val="single" w:color="000000" w:sz="6" w:space="0"/>
            </w:tcBorders>
            <w:shd w:val="clear" w:color="auto" w:fill="FFFFFF"/>
            <w:noWrap w:val="0"/>
            <w:tcMar>
              <w:left w:w="120" w:type="dxa"/>
              <w:right w:w="120" w:type="dxa"/>
            </w:tcMar>
            <w:vAlign w:val="center"/>
          </w:tcPr>
          <w:p w14:paraId="4B899B92">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开户名称：福建吉瑞招标代理有限公司</w:t>
            </w:r>
          </w:p>
        </w:tc>
      </w:tr>
      <w:tr w14:paraId="1D85FA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00" w:type="pct"/>
            <w:tcBorders>
              <w:top w:val="single" w:color="000000" w:sz="6" w:space="0"/>
              <w:left w:val="single" w:color="000000" w:sz="6" w:space="0"/>
              <w:bottom w:val="single" w:color="000000" w:sz="6" w:space="0"/>
              <w:right w:val="single" w:color="000000" w:sz="6" w:space="0"/>
            </w:tcBorders>
            <w:shd w:val="clear" w:color="auto" w:fill="FFFFFF"/>
            <w:noWrap w:val="0"/>
            <w:tcMar>
              <w:left w:w="120" w:type="dxa"/>
              <w:right w:w="120" w:type="dxa"/>
            </w:tcMar>
            <w:vAlign w:val="center"/>
          </w:tcPr>
          <w:p w14:paraId="2C9D4239">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开户银行：</w:t>
            </w:r>
            <w:r>
              <w:rPr>
                <w:rFonts w:hint="eastAsia"/>
                <w:bCs/>
                <w:color w:val="auto"/>
                <w:sz w:val="24"/>
                <w:highlight w:val="none"/>
                <w:lang w:eastAsia="zh-CN"/>
              </w:rPr>
              <w:t>中国工商银行莆田市分行国际业务部</w:t>
            </w:r>
          </w:p>
        </w:tc>
      </w:tr>
      <w:tr w14:paraId="158A89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00" w:type="pct"/>
            <w:tcBorders>
              <w:top w:val="single" w:color="000000" w:sz="6" w:space="0"/>
              <w:left w:val="single" w:color="000000" w:sz="6" w:space="0"/>
              <w:bottom w:val="single" w:color="000000" w:sz="6" w:space="0"/>
              <w:right w:val="single" w:color="000000" w:sz="6" w:space="0"/>
            </w:tcBorders>
            <w:shd w:val="clear" w:color="auto" w:fill="FFFFFF"/>
            <w:noWrap w:val="0"/>
            <w:tcMar>
              <w:left w:w="120" w:type="dxa"/>
              <w:right w:w="120" w:type="dxa"/>
            </w:tcMar>
            <w:vAlign w:val="center"/>
          </w:tcPr>
          <w:p w14:paraId="4241FA7A">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银行账号：</w:t>
            </w:r>
            <w:r>
              <w:rPr>
                <w:rFonts w:hint="eastAsia" w:ascii="宋体" w:hAnsi="宋体" w:eastAsia="宋体" w:cs="Times New Roman"/>
                <w:bCs/>
                <w:color w:val="auto"/>
                <w:sz w:val="24"/>
                <w:highlight w:val="none"/>
                <w:lang w:eastAsia="zh-CN"/>
              </w:rPr>
              <w:t>1405 0106 1960 0008 458</w:t>
            </w:r>
          </w:p>
        </w:tc>
      </w:tr>
      <w:tr w14:paraId="2F9A12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trPr>
        <w:tc>
          <w:tcPr>
            <w:tcW w:w="5000" w:type="pct"/>
            <w:tcBorders>
              <w:top w:val="single" w:color="000000" w:sz="6" w:space="0"/>
              <w:left w:val="single" w:color="000000" w:sz="6" w:space="0"/>
              <w:bottom w:val="single" w:color="000000" w:sz="6" w:space="0"/>
              <w:right w:val="single" w:color="000000" w:sz="6" w:space="0"/>
            </w:tcBorders>
            <w:shd w:val="clear" w:color="auto" w:fill="FFFFFF"/>
            <w:noWrap w:val="0"/>
            <w:tcMar>
              <w:left w:w="120" w:type="dxa"/>
              <w:right w:w="120" w:type="dxa"/>
            </w:tcMar>
            <w:vAlign w:val="center"/>
          </w:tcPr>
          <w:p w14:paraId="57FE203C">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b/>
                <w:bCs/>
                <w:i w:val="0"/>
                <w:iCs w:val="0"/>
                <w:caps w:val="0"/>
                <w:color w:val="auto"/>
                <w:spacing w:val="0"/>
                <w:sz w:val="24"/>
                <w:szCs w:val="24"/>
                <w:highlight w:val="none"/>
              </w:rPr>
              <w:t>特别提示</w:t>
            </w:r>
          </w:p>
        </w:tc>
      </w:tr>
      <w:tr w14:paraId="4FEB67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45" w:hRule="atLeast"/>
        </w:trPr>
        <w:tc>
          <w:tcPr>
            <w:tcW w:w="5000" w:type="pct"/>
            <w:tcBorders>
              <w:top w:val="single" w:color="000000" w:sz="6" w:space="0"/>
              <w:left w:val="single" w:color="000000" w:sz="6" w:space="0"/>
              <w:bottom w:val="single" w:color="000000" w:sz="6" w:space="0"/>
              <w:right w:val="single" w:color="000000" w:sz="6" w:space="0"/>
            </w:tcBorders>
            <w:shd w:val="clear" w:color="auto" w:fill="FFFFFF"/>
            <w:noWrap w:val="0"/>
            <w:tcMar>
              <w:left w:w="120" w:type="dxa"/>
              <w:right w:w="120" w:type="dxa"/>
            </w:tcMar>
            <w:vAlign w:val="center"/>
          </w:tcPr>
          <w:p w14:paraId="4FB53175">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1、请供应商务必认真核对账户信息，将</w:t>
            </w:r>
            <w:r>
              <w:rPr>
                <w:rFonts w:hint="eastAsia" w:ascii="宋体" w:hAnsi="宋体" w:cs="宋体"/>
                <w:i w:val="0"/>
                <w:iCs w:val="0"/>
                <w:caps w:val="0"/>
                <w:color w:val="auto"/>
                <w:spacing w:val="0"/>
                <w:sz w:val="24"/>
                <w:szCs w:val="24"/>
                <w:highlight w:val="none"/>
                <w:lang w:eastAsia="zh-CN"/>
              </w:rPr>
              <w:t>响应保证金</w:t>
            </w:r>
            <w:r>
              <w:rPr>
                <w:rFonts w:hint="eastAsia" w:ascii="宋体" w:hAnsi="宋体" w:eastAsia="宋体" w:cs="宋体"/>
                <w:i w:val="0"/>
                <w:iCs w:val="0"/>
                <w:caps w:val="0"/>
                <w:color w:val="auto"/>
                <w:spacing w:val="0"/>
                <w:sz w:val="24"/>
                <w:szCs w:val="24"/>
                <w:highlight w:val="none"/>
              </w:rPr>
              <w:t>款项汇入对应账户，并自行承担因款项汇错而产生的一切后果。</w:t>
            </w:r>
          </w:p>
          <w:p w14:paraId="77875F31">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2、请供应商在转账或电汇的凭证上务必按照以下格式注明，以便核对：“（项目编号：***、</w:t>
            </w:r>
            <w:r>
              <w:rPr>
                <w:rFonts w:hint="eastAsia" w:ascii="宋体" w:hAnsi="宋体" w:eastAsia="宋体" w:cs="宋体"/>
                <w:i w:val="0"/>
                <w:iCs w:val="0"/>
                <w:caps w:val="0"/>
                <w:color w:val="auto"/>
                <w:spacing w:val="0"/>
                <w:sz w:val="24"/>
                <w:szCs w:val="24"/>
                <w:highlight w:val="none"/>
                <w:lang w:eastAsia="zh-CN"/>
              </w:rPr>
              <w:t>合同包</w:t>
            </w:r>
            <w:r>
              <w:rPr>
                <w:rFonts w:hint="eastAsia" w:ascii="宋体" w:hAnsi="宋体" w:eastAsia="宋体" w:cs="宋体"/>
                <w:i w:val="0"/>
                <w:iCs w:val="0"/>
                <w:caps w:val="0"/>
                <w:color w:val="auto"/>
                <w:spacing w:val="0"/>
                <w:sz w:val="24"/>
                <w:szCs w:val="24"/>
                <w:highlight w:val="none"/>
              </w:rPr>
              <w:t>：***）的</w:t>
            </w:r>
            <w:r>
              <w:rPr>
                <w:rFonts w:hint="eastAsia" w:ascii="宋体" w:hAnsi="宋体" w:cs="宋体"/>
                <w:i w:val="0"/>
                <w:iCs w:val="0"/>
                <w:caps w:val="0"/>
                <w:color w:val="auto"/>
                <w:spacing w:val="0"/>
                <w:sz w:val="24"/>
                <w:szCs w:val="24"/>
                <w:highlight w:val="none"/>
                <w:lang w:eastAsia="zh-CN"/>
              </w:rPr>
              <w:t>响应保证金</w:t>
            </w:r>
            <w:r>
              <w:rPr>
                <w:rFonts w:hint="eastAsia" w:ascii="宋体" w:hAnsi="宋体" w:eastAsia="宋体" w:cs="宋体"/>
                <w:i w:val="0"/>
                <w:iCs w:val="0"/>
                <w:caps w:val="0"/>
                <w:color w:val="auto"/>
                <w:spacing w:val="0"/>
                <w:sz w:val="24"/>
                <w:szCs w:val="24"/>
                <w:highlight w:val="none"/>
              </w:rPr>
              <w:t>”。</w:t>
            </w:r>
          </w:p>
        </w:tc>
      </w:tr>
    </w:tbl>
    <w:p w14:paraId="6DD0B692"/>
    <w:p w14:paraId="0A4540F4">
      <w:pPr>
        <w:pStyle w:val="22"/>
      </w:pPr>
    </w:p>
    <w:p w14:paraId="430E9373">
      <w:pPr>
        <w:pStyle w:val="22"/>
      </w:pPr>
    </w:p>
    <w:p w14:paraId="324A0D32">
      <w:pPr>
        <w:pStyle w:val="6"/>
        <w:keepNext w:val="0"/>
        <w:keepLines w:val="0"/>
        <w:pageBreakBefore w:val="0"/>
        <w:kinsoku/>
        <w:overflowPunct/>
        <w:topLinePunct w:val="0"/>
        <w:autoSpaceDE/>
        <w:autoSpaceDN/>
        <w:bidi w:val="0"/>
        <w:adjustRightInd/>
        <w:snapToGrid/>
        <w:spacing w:beforeAutospacing="0" w:afterAutospacing="0" w:line="240" w:lineRule="auto"/>
        <w:jc w:val="center"/>
        <w:textAlignment w:val="auto"/>
        <w:rPr>
          <w:rFonts w:hint="default" w:cs="宋体"/>
          <w:sz w:val="36"/>
          <w:szCs w:val="36"/>
        </w:rPr>
      </w:pPr>
      <w:r>
        <w:rPr>
          <w:rFonts w:cs="宋体"/>
          <w:sz w:val="36"/>
          <w:szCs w:val="36"/>
        </w:rPr>
        <w:t>第二章 竞争性谈判须知</w:t>
      </w:r>
      <w:bookmarkEnd w:id="1"/>
    </w:p>
    <w:p w14:paraId="58E65F0A">
      <w:pPr>
        <w:pStyle w:val="6"/>
        <w:keepNext w:val="0"/>
        <w:keepLines w:val="0"/>
        <w:pageBreakBefore w:val="0"/>
        <w:widowControl/>
        <w:shd w:val="clear" w:color="auto" w:fill="FFFFFF"/>
        <w:kinsoku/>
        <w:overflowPunct/>
        <w:topLinePunct w:val="0"/>
        <w:autoSpaceDE/>
        <w:autoSpaceDN/>
        <w:bidi w:val="0"/>
        <w:adjustRightInd/>
        <w:snapToGrid/>
        <w:spacing w:beforeAutospacing="0" w:afterAutospacing="0" w:line="330" w:lineRule="exact"/>
        <w:jc w:val="center"/>
        <w:textAlignment w:val="auto"/>
        <w:rPr>
          <w:rFonts w:hint="default" w:cs="宋体"/>
          <w:sz w:val="24"/>
          <w:szCs w:val="24"/>
        </w:rPr>
      </w:pPr>
      <w:r>
        <w:rPr>
          <w:rFonts w:cs="宋体"/>
          <w:sz w:val="24"/>
          <w:szCs w:val="24"/>
          <w:shd w:val="clear" w:color="auto" w:fill="FFFFFF"/>
        </w:rPr>
        <w:t>第1节 竞争性谈判须知前附表</w:t>
      </w:r>
    </w:p>
    <w:p w14:paraId="46FD4452">
      <w:pPr>
        <w:pStyle w:val="7"/>
        <w:keepNext w:val="0"/>
        <w:keepLines w:val="0"/>
        <w:pageBreakBefore w:val="0"/>
        <w:widowControl/>
        <w:shd w:val="clear" w:color="auto" w:fill="FFFFFF"/>
        <w:kinsoku/>
        <w:overflowPunct/>
        <w:topLinePunct w:val="0"/>
        <w:autoSpaceDE/>
        <w:autoSpaceDN/>
        <w:bidi w:val="0"/>
        <w:adjustRightInd/>
        <w:snapToGrid/>
        <w:spacing w:beforeAutospacing="0" w:afterAutospacing="0" w:line="330" w:lineRule="exact"/>
        <w:jc w:val="center"/>
        <w:textAlignment w:val="auto"/>
        <w:rPr>
          <w:rFonts w:hint="default" w:cs="宋体"/>
        </w:rPr>
      </w:pPr>
      <w:r>
        <w:rPr>
          <w:rFonts w:cs="宋体"/>
          <w:shd w:val="clear" w:color="auto" w:fill="FFFFFF"/>
        </w:rPr>
        <w:t>一、竞争性谈判须知前附表</w:t>
      </w:r>
    </w:p>
    <w:p w14:paraId="0321D4D3">
      <w:pPr>
        <w:pStyle w:val="16"/>
        <w:keepNext w:val="0"/>
        <w:keepLines w:val="0"/>
        <w:pageBreakBefore w:val="0"/>
        <w:widowControl/>
        <w:shd w:val="clear" w:color="auto" w:fill="FFFFFF"/>
        <w:kinsoku/>
        <w:overflowPunct/>
        <w:topLinePunct w:val="0"/>
        <w:autoSpaceDE/>
        <w:autoSpaceDN/>
        <w:bidi w:val="0"/>
        <w:adjustRightInd/>
        <w:snapToGrid/>
        <w:spacing w:beforeAutospacing="0" w:afterAutospacing="0" w:line="330" w:lineRule="exact"/>
        <w:textAlignment w:val="auto"/>
        <w:rPr>
          <w:rFonts w:ascii="宋体" w:hAnsi="宋体" w:eastAsia="宋体" w:cs="宋体"/>
        </w:rPr>
      </w:pPr>
      <w:r>
        <w:rPr>
          <w:rFonts w:hint="eastAsia" w:ascii="宋体" w:hAnsi="宋体" w:eastAsia="宋体" w:cs="宋体"/>
          <w:shd w:val="clear" w:color="auto" w:fill="FFFFFF"/>
        </w:rPr>
        <w:t>竞争性谈判须知前附表是对竞争性谈判须知的补充和细化，二者如有矛盾，以前附表中的要求和规定为准</w:t>
      </w:r>
    </w:p>
    <w:tbl>
      <w:tblPr>
        <w:tblStyle w:val="18"/>
        <w:tblW w:w="4994" w:type="pct"/>
        <w:tblInd w:w="6" w:type="dxa"/>
        <w:shd w:val="clear" w:color="auto" w:fill="FFFFFF"/>
        <w:tblLayout w:type="autofit"/>
        <w:tblCellMar>
          <w:top w:w="0" w:type="dxa"/>
          <w:left w:w="0" w:type="dxa"/>
          <w:bottom w:w="0" w:type="dxa"/>
          <w:right w:w="0" w:type="dxa"/>
        </w:tblCellMar>
      </w:tblPr>
      <w:tblGrid>
        <w:gridCol w:w="480"/>
        <w:gridCol w:w="823"/>
        <w:gridCol w:w="7680"/>
      </w:tblGrid>
      <w:tr w14:paraId="75827B5A">
        <w:tblPrEx>
          <w:shd w:val="clear" w:color="auto" w:fill="FFFFFF"/>
          <w:tblCellMar>
            <w:top w:w="0" w:type="dxa"/>
            <w:left w:w="0" w:type="dxa"/>
            <w:bottom w:w="0" w:type="dxa"/>
            <w:right w:w="0" w:type="dxa"/>
          </w:tblCellMar>
        </w:tblPrEx>
        <w:tc>
          <w:tcPr>
            <w:tcW w:w="200"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14:paraId="6FD0913E">
            <w:pPr>
              <w:pStyle w:val="16"/>
              <w:keepNext w:val="0"/>
              <w:keepLines w:val="0"/>
              <w:pageBreakBefore w:val="0"/>
              <w:widowControl/>
              <w:kinsoku/>
              <w:wordWrap w:val="0"/>
              <w:overflowPunct/>
              <w:topLinePunct w:val="0"/>
              <w:autoSpaceDE/>
              <w:autoSpaceDN/>
              <w:bidi w:val="0"/>
              <w:adjustRightInd/>
              <w:snapToGrid/>
              <w:spacing w:beforeAutospacing="0" w:afterAutospacing="0" w:line="330" w:lineRule="exact"/>
              <w:textAlignment w:val="auto"/>
              <w:rPr>
                <w:rFonts w:ascii="宋体" w:hAnsi="宋体" w:eastAsia="宋体" w:cs="宋体"/>
              </w:rPr>
            </w:pPr>
            <w:r>
              <w:rPr>
                <w:rFonts w:hint="eastAsia" w:ascii="宋体" w:hAnsi="宋体" w:eastAsia="宋体" w:cs="宋体"/>
              </w:rPr>
              <w:t>项号</w:t>
            </w:r>
          </w:p>
        </w:tc>
        <w:tc>
          <w:tcPr>
            <w:tcW w:w="492"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14:paraId="1F92BD68">
            <w:pPr>
              <w:pStyle w:val="16"/>
              <w:keepNext w:val="0"/>
              <w:keepLines w:val="0"/>
              <w:pageBreakBefore w:val="0"/>
              <w:widowControl/>
              <w:kinsoku/>
              <w:wordWrap w:val="0"/>
              <w:overflowPunct/>
              <w:topLinePunct w:val="0"/>
              <w:autoSpaceDE/>
              <w:autoSpaceDN/>
              <w:bidi w:val="0"/>
              <w:adjustRightInd/>
              <w:snapToGrid/>
              <w:spacing w:beforeAutospacing="0" w:afterAutospacing="0" w:line="330" w:lineRule="exact"/>
              <w:textAlignment w:val="auto"/>
              <w:rPr>
                <w:rFonts w:ascii="宋体" w:hAnsi="宋体" w:eastAsia="宋体" w:cs="宋体"/>
              </w:rPr>
            </w:pPr>
            <w:r>
              <w:rPr>
                <w:rFonts w:hint="eastAsia" w:ascii="宋体" w:hAnsi="宋体" w:eastAsia="宋体" w:cs="宋体"/>
              </w:rPr>
              <w:t>条款号</w:t>
            </w:r>
          </w:p>
        </w:tc>
        <w:tc>
          <w:tcPr>
            <w:tcW w:w="4306"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14:paraId="0CFF3A3C">
            <w:pPr>
              <w:pStyle w:val="16"/>
              <w:keepNext w:val="0"/>
              <w:keepLines w:val="0"/>
              <w:pageBreakBefore w:val="0"/>
              <w:widowControl/>
              <w:kinsoku/>
              <w:wordWrap w:val="0"/>
              <w:overflowPunct/>
              <w:topLinePunct w:val="0"/>
              <w:autoSpaceDE/>
              <w:autoSpaceDN/>
              <w:bidi w:val="0"/>
              <w:adjustRightInd/>
              <w:snapToGrid/>
              <w:spacing w:beforeAutospacing="0" w:afterAutospacing="0" w:line="330" w:lineRule="exact"/>
              <w:textAlignment w:val="auto"/>
              <w:rPr>
                <w:rFonts w:ascii="宋体" w:hAnsi="宋体" w:eastAsia="宋体" w:cs="宋体"/>
              </w:rPr>
            </w:pPr>
            <w:r>
              <w:rPr>
                <w:rFonts w:hint="eastAsia" w:ascii="宋体" w:hAnsi="宋体" w:eastAsia="宋体" w:cs="宋体"/>
              </w:rPr>
              <w:t>编列内容</w:t>
            </w:r>
          </w:p>
        </w:tc>
      </w:tr>
      <w:tr w14:paraId="0118CC62">
        <w:tblPrEx>
          <w:shd w:val="clear" w:color="auto" w:fill="FFFFFF"/>
          <w:tblCellMar>
            <w:top w:w="0" w:type="dxa"/>
            <w:left w:w="0" w:type="dxa"/>
            <w:bottom w:w="0" w:type="dxa"/>
            <w:right w:w="0" w:type="dxa"/>
          </w:tblCellMar>
        </w:tblPrEx>
        <w:tc>
          <w:tcPr>
            <w:tcW w:w="200"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14:paraId="2FD0143A">
            <w:pPr>
              <w:pStyle w:val="16"/>
              <w:keepNext w:val="0"/>
              <w:keepLines w:val="0"/>
              <w:pageBreakBefore w:val="0"/>
              <w:widowControl/>
              <w:kinsoku/>
              <w:wordWrap w:val="0"/>
              <w:overflowPunct/>
              <w:topLinePunct w:val="0"/>
              <w:autoSpaceDE/>
              <w:autoSpaceDN/>
              <w:bidi w:val="0"/>
              <w:adjustRightInd/>
              <w:snapToGrid/>
              <w:spacing w:beforeAutospacing="0" w:afterAutospacing="0" w:line="330" w:lineRule="exact"/>
              <w:textAlignment w:val="auto"/>
              <w:rPr>
                <w:rFonts w:ascii="宋体" w:hAnsi="宋体" w:eastAsia="宋体" w:cs="宋体"/>
              </w:rPr>
            </w:pPr>
            <w:r>
              <w:rPr>
                <w:rFonts w:hint="eastAsia" w:ascii="宋体" w:hAnsi="宋体" w:eastAsia="宋体" w:cs="宋体"/>
              </w:rPr>
              <w:t>1</w:t>
            </w:r>
          </w:p>
        </w:tc>
        <w:tc>
          <w:tcPr>
            <w:tcW w:w="492"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14:paraId="005B0D6E">
            <w:pPr>
              <w:pStyle w:val="16"/>
              <w:keepNext w:val="0"/>
              <w:keepLines w:val="0"/>
              <w:pageBreakBefore w:val="0"/>
              <w:widowControl/>
              <w:kinsoku/>
              <w:wordWrap w:val="0"/>
              <w:overflowPunct/>
              <w:topLinePunct w:val="0"/>
              <w:autoSpaceDE/>
              <w:autoSpaceDN/>
              <w:bidi w:val="0"/>
              <w:adjustRightInd/>
              <w:snapToGrid/>
              <w:spacing w:beforeAutospacing="0" w:afterAutospacing="0" w:line="330" w:lineRule="exact"/>
              <w:textAlignment w:val="auto"/>
              <w:rPr>
                <w:rFonts w:ascii="宋体" w:hAnsi="宋体" w:eastAsia="宋体" w:cs="宋体"/>
              </w:rPr>
            </w:pPr>
            <w:r>
              <w:rPr>
                <w:rFonts w:hint="eastAsia" w:ascii="宋体" w:hAnsi="宋体" w:eastAsia="宋体" w:cs="宋体"/>
              </w:rPr>
              <w:t>3.2.1</w:t>
            </w:r>
          </w:p>
        </w:tc>
        <w:tc>
          <w:tcPr>
            <w:tcW w:w="4306"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14:paraId="1CF10897">
            <w:pPr>
              <w:pStyle w:val="16"/>
              <w:keepNext w:val="0"/>
              <w:keepLines w:val="0"/>
              <w:pageBreakBefore w:val="0"/>
              <w:widowControl/>
              <w:kinsoku/>
              <w:wordWrap w:val="0"/>
              <w:overflowPunct/>
              <w:topLinePunct w:val="0"/>
              <w:autoSpaceDE/>
              <w:autoSpaceDN/>
              <w:bidi w:val="0"/>
              <w:adjustRightInd/>
              <w:snapToGrid/>
              <w:spacing w:beforeAutospacing="0" w:afterAutospacing="0" w:line="330" w:lineRule="exact"/>
              <w:textAlignment w:val="auto"/>
              <w:rPr>
                <w:rFonts w:ascii="宋体" w:hAnsi="宋体" w:eastAsia="宋体" w:cs="宋体"/>
                <w:highlight w:val="none"/>
              </w:rPr>
            </w:pPr>
            <w:r>
              <w:rPr>
                <w:rFonts w:hint="eastAsia" w:ascii="宋体" w:hAnsi="宋体" w:eastAsia="宋体" w:cs="宋体"/>
                <w:highlight w:val="none"/>
              </w:rPr>
              <w:t>供应商的资格要求：见采购文件第一章“采购公告/采购邀请书”</w:t>
            </w:r>
          </w:p>
          <w:p w14:paraId="086EE6E9">
            <w:pPr>
              <w:pStyle w:val="16"/>
              <w:keepNext w:val="0"/>
              <w:keepLines w:val="0"/>
              <w:pageBreakBefore w:val="0"/>
              <w:widowControl/>
              <w:kinsoku/>
              <w:wordWrap w:val="0"/>
              <w:overflowPunct/>
              <w:topLinePunct w:val="0"/>
              <w:autoSpaceDE/>
              <w:autoSpaceDN/>
              <w:bidi w:val="0"/>
              <w:adjustRightInd/>
              <w:snapToGrid/>
              <w:spacing w:beforeAutospacing="0" w:afterAutospacing="0" w:line="330" w:lineRule="exact"/>
              <w:textAlignment w:val="auto"/>
              <w:rPr>
                <w:rFonts w:ascii="宋体" w:hAnsi="宋体" w:eastAsia="宋体" w:cs="宋体"/>
                <w:highlight w:val="none"/>
              </w:rPr>
            </w:pPr>
            <w:r>
              <w:rPr>
                <w:rFonts w:hint="eastAsia" w:ascii="宋体" w:hAnsi="宋体" w:eastAsia="宋体" w:cs="宋体"/>
                <w:highlight w:val="none"/>
              </w:rPr>
              <w:t>（1）合同包1资格证明文件资料要求：</w:t>
            </w:r>
          </w:p>
          <w:tbl>
            <w:tblPr>
              <w:tblStyle w:val="18"/>
              <w:tblW w:w="4999" w:type="pct"/>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662"/>
              <w:gridCol w:w="1585"/>
              <w:gridCol w:w="5177"/>
            </w:tblGrid>
            <w:tr w14:paraId="5EA92B7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633"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4F2FFF41">
                  <w:pPr>
                    <w:keepNext w:val="0"/>
                    <w:keepLines w:val="0"/>
                    <w:pageBreakBefore w:val="0"/>
                    <w:widowControl/>
                    <w:kinsoku/>
                    <w:wordWrap w:val="0"/>
                    <w:overflowPunct/>
                    <w:topLinePunct w:val="0"/>
                    <w:autoSpaceDE/>
                    <w:autoSpaceDN/>
                    <w:bidi w:val="0"/>
                    <w:adjustRightInd/>
                    <w:snapToGrid/>
                    <w:spacing w:beforeAutospacing="0" w:afterAutospacing="0" w:line="330" w:lineRule="exact"/>
                    <w:jc w:val="left"/>
                    <w:textAlignment w:val="auto"/>
                    <w:rPr>
                      <w:rFonts w:ascii="宋体" w:hAnsi="宋体" w:eastAsia="宋体" w:cs="宋体"/>
                      <w:b/>
                      <w:bCs/>
                      <w:sz w:val="24"/>
                      <w:highlight w:val="none"/>
                    </w:rPr>
                  </w:pPr>
                  <w:r>
                    <w:rPr>
                      <w:rFonts w:hint="eastAsia" w:ascii="宋体" w:hAnsi="宋体" w:eastAsia="宋体" w:cs="宋体"/>
                      <w:b/>
                      <w:bCs/>
                      <w:kern w:val="0"/>
                      <w:sz w:val="24"/>
                      <w:highlight w:val="none"/>
                    </w:rPr>
                    <w:t>序号</w:t>
                  </w:r>
                </w:p>
              </w:tc>
              <w:tc>
                <w:tcPr>
                  <w:tcW w:w="1515"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01DDC8BE">
                  <w:pPr>
                    <w:keepNext w:val="0"/>
                    <w:keepLines w:val="0"/>
                    <w:pageBreakBefore w:val="0"/>
                    <w:widowControl/>
                    <w:kinsoku/>
                    <w:wordWrap w:val="0"/>
                    <w:overflowPunct/>
                    <w:topLinePunct w:val="0"/>
                    <w:autoSpaceDE/>
                    <w:autoSpaceDN/>
                    <w:bidi w:val="0"/>
                    <w:adjustRightInd/>
                    <w:snapToGrid/>
                    <w:spacing w:beforeAutospacing="0" w:afterAutospacing="0" w:line="330" w:lineRule="exact"/>
                    <w:jc w:val="left"/>
                    <w:textAlignment w:val="auto"/>
                    <w:rPr>
                      <w:rFonts w:ascii="宋体" w:hAnsi="宋体" w:eastAsia="宋体" w:cs="宋体"/>
                      <w:b/>
                      <w:bCs/>
                      <w:sz w:val="24"/>
                      <w:highlight w:val="none"/>
                    </w:rPr>
                  </w:pPr>
                  <w:r>
                    <w:rPr>
                      <w:rFonts w:hint="eastAsia" w:ascii="宋体" w:hAnsi="宋体" w:eastAsia="宋体" w:cs="宋体"/>
                      <w:b/>
                      <w:bCs/>
                      <w:kern w:val="0"/>
                      <w:sz w:val="24"/>
                      <w:highlight w:val="none"/>
                    </w:rPr>
                    <w:t>资格审查要求概况</w:t>
                  </w:r>
                </w:p>
              </w:tc>
              <w:tc>
                <w:tcPr>
                  <w:tcW w:w="4950"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138DB580">
                  <w:pPr>
                    <w:keepNext w:val="0"/>
                    <w:keepLines w:val="0"/>
                    <w:pageBreakBefore w:val="0"/>
                    <w:widowControl/>
                    <w:kinsoku/>
                    <w:wordWrap w:val="0"/>
                    <w:overflowPunct/>
                    <w:topLinePunct w:val="0"/>
                    <w:autoSpaceDE/>
                    <w:autoSpaceDN/>
                    <w:bidi w:val="0"/>
                    <w:adjustRightInd/>
                    <w:snapToGrid/>
                    <w:spacing w:beforeAutospacing="0" w:afterAutospacing="0" w:line="330" w:lineRule="exact"/>
                    <w:jc w:val="left"/>
                    <w:textAlignment w:val="auto"/>
                    <w:rPr>
                      <w:rFonts w:ascii="宋体" w:hAnsi="宋体" w:eastAsia="宋体" w:cs="宋体"/>
                      <w:b/>
                      <w:bCs/>
                      <w:sz w:val="24"/>
                      <w:highlight w:val="none"/>
                    </w:rPr>
                  </w:pPr>
                  <w:r>
                    <w:rPr>
                      <w:rFonts w:hint="eastAsia" w:ascii="宋体" w:hAnsi="宋体" w:eastAsia="宋体" w:cs="宋体"/>
                      <w:b/>
                      <w:bCs/>
                      <w:kern w:val="0"/>
                      <w:sz w:val="24"/>
                      <w:highlight w:val="none"/>
                    </w:rPr>
                    <w:t>评审点具体描述</w:t>
                  </w:r>
                </w:p>
              </w:tc>
            </w:tr>
            <w:tr w14:paraId="24A91C6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1EAB589E">
                  <w:pPr>
                    <w:keepNext w:val="0"/>
                    <w:keepLines w:val="0"/>
                    <w:pageBreakBefore w:val="0"/>
                    <w:widowControl/>
                    <w:kinsoku/>
                    <w:wordWrap w:val="0"/>
                    <w:overflowPunct/>
                    <w:topLinePunct w:val="0"/>
                    <w:autoSpaceDE/>
                    <w:autoSpaceDN/>
                    <w:bidi w:val="0"/>
                    <w:adjustRightInd/>
                    <w:snapToGrid/>
                    <w:spacing w:beforeAutospacing="0" w:afterAutospacing="0" w:line="330" w:lineRule="exact"/>
                    <w:jc w:val="left"/>
                    <w:textAlignment w:val="auto"/>
                    <w:rPr>
                      <w:rFonts w:ascii="宋体" w:hAnsi="宋体" w:eastAsia="宋体" w:cs="宋体"/>
                      <w:sz w:val="24"/>
                      <w:highlight w:val="none"/>
                    </w:rPr>
                  </w:pPr>
                  <w:r>
                    <w:rPr>
                      <w:rFonts w:hint="eastAsia" w:ascii="宋体" w:hAnsi="宋体" w:eastAsia="宋体" w:cs="宋体"/>
                      <w:kern w:val="0"/>
                      <w:sz w:val="24"/>
                      <w:highlight w:val="none"/>
                    </w:rPr>
                    <w:t>1</w:t>
                  </w:r>
                </w:p>
              </w:tc>
              <w:tc>
                <w:tcPr>
                  <w:tcW w:w="1515"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6198D5C0">
                  <w:pPr>
                    <w:keepNext w:val="0"/>
                    <w:keepLines w:val="0"/>
                    <w:pageBreakBefore w:val="0"/>
                    <w:widowControl/>
                    <w:kinsoku/>
                    <w:wordWrap w:val="0"/>
                    <w:overflowPunct/>
                    <w:topLinePunct w:val="0"/>
                    <w:autoSpaceDE/>
                    <w:autoSpaceDN/>
                    <w:bidi w:val="0"/>
                    <w:adjustRightInd/>
                    <w:snapToGrid/>
                    <w:spacing w:beforeAutospacing="0" w:afterAutospacing="0" w:line="330" w:lineRule="exact"/>
                    <w:jc w:val="left"/>
                    <w:textAlignment w:val="auto"/>
                    <w:rPr>
                      <w:rFonts w:ascii="宋体" w:hAnsi="宋体" w:eastAsia="宋体" w:cs="宋体"/>
                      <w:sz w:val="24"/>
                      <w:highlight w:val="none"/>
                    </w:rPr>
                  </w:pPr>
                  <w:r>
                    <w:rPr>
                      <w:rFonts w:hint="eastAsia" w:ascii="宋体" w:hAnsi="宋体" w:eastAsia="宋体" w:cs="宋体"/>
                      <w:kern w:val="0"/>
                      <w:sz w:val="24"/>
                      <w:highlight w:val="none"/>
                    </w:rPr>
                    <w:t>谈判响应声明</w:t>
                  </w:r>
                </w:p>
              </w:tc>
              <w:tc>
                <w:tcPr>
                  <w:tcW w:w="4950"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1D8BA048">
                  <w:pPr>
                    <w:keepNext w:val="0"/>
                    <w:keepLines w:val="0"/>
                    <w:pageBreakBefore w:val="0"/>
                    <w:widowControl/>
                    <w:kinsoku/>
                    <w:wordWrap w:val="0"/>
                    <w:overflowPunct/>
                    <w:topLinePunct w:val="0"/>
                    <w:autoSpaceDE/>
                    <w:autoSpaceDN/>
                    <w:bidi w:val="0"/>
                    <w:adjustRightInd/>
                    <w:snapToGrid/>
                    <w:spacing w:beforeAutospacing="0" w:afterAutospacing="0" w:line="330" w:lineRule="exact"/>
                    <w:jc w:val="left"/>
                    <w:textAlignment w:val="auto"/>
                    <w:rPr>
                      <w:rFonts w:ascii="宋体" w:hAnsi="宋体" w:eastAsia="宋体" w:cs="宋体"/>
                      <w:sz w:val="24"/>
                      <w:highlight w:val="none"/>
                    </w:rPr>
                  </w:pPr>
                  <w:r>
                    <w:rPr>
                      <w:rFonts w:hint="eastAsia" w:ascii="宋体" w:hAnsi="宋体" w:eastAsia="宋体" w:cs="宋体"/>
                      <w:kern w:val="0"/>
                      <w:sz w:val="24"/>
                      <w:highlight w:val="none"/>
                    </w:rPr>
                    <w:t>详见声明函</w:t>
                  </w:r>
                </w:p>
              </w:tc>
            </w:tr>
            <w:tr w14:paraId="5D57FA8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7E86ABAC">
                  <w:pPr>
                    <w:keepNext w:val="0"/>
                    <w:keepLines w:val="0"/>
                    <w:pageBreakBefore w:val="0"/>
                    <w:widowControl/>
                    <w:kinsoku/>
                    <w:wordWrap w:val="0"/>
                    <w:overflowPunct/>
                    <w:topLinePunct w:val="0"/>
                    <w:autoSpaceDE/>
                    <w:autoSpaceDN/>
                    <w:bidi w:val="0"/>
                    <w:adjustRightInd/>
                    <w:snapToGrid/>
                    <w:spacing w:beforeAutospacing="0" w:afterAutospacing="0" w:line="330" w:lineRule="exact"/>
                    <w:jc w:val="left"/>
                    <w:textAlignment w:val="auto"/>
                    <w:rPr>
                      <w:rFonts w:ascii="宋体" w:hAnsi="宋体" w:eastAsia="宋体" w:cs="宋体"/>
                      <w:sz w:val="24"/>
                      <w:highlight w:val="none"/>
                    </w:rPr>
                  </w:pPr>
                  <w:r>
                    <w:rPr>
                      <w:rFonts w:hint="eastAsia" w:ascii="宋体" w:hAnsi="宋体" w:eastAsia="宋体" w:cs="宋体"/>
                      <w:kern w:val="0"/>
                      <w:sz w:val="24"/>
                      <w:highlight w:val="none"/>
                    </w:rPr>
                    <w:t>2</w:t>
                  </w:r>
                </w:p>
              </w:tc>
              <w:tc>
                <w:tcPr>
                  <w:tcW w:w="1515"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1879FBDD">
                  <w:pPr>
                    <w:keepNext w:val="0"/>
                    <w:keepLines w:val="0"/>
                    <w:pageBreakBefore w:val="0"/>
                    <w:widowControl/>
                    <w:kinsoku/>
                    <w:wordWrap w:val="0"/>
                    <w:overflowPunct/>
                    <w:topLinePunct w:val="0"/>
                    <w:autoSpaceDE/>
                    <w:autoSpaceDN/>
                    <w:bidi w:val="0"/>
                    <w:adjustRightInd/>
                    <w:snapToGrid/>
                    <w:spacing w:beforeAutospacing="0" w:afterAutospacing="0" w:line="330" w:lineRule="exact"/>
                    <w:jc w:val="left"/>
                    <w:textAlignment w:val="auto"/>
                    <w:rPr>
                      <w:rFonts w:ascii="宋体" w:hAnsi="宋体" w:eastAsia="宋体" w:cs="宋体"/>
                      <w:sz w:val="24"/>
                      <w:highlight w:val="none"/>
                    </w:rPr>
                  </w:pPr>
                  <w:r>
                    <w:rPr>
                      <w:rFonts w:hint="eastAsia" w:ascii="宋体" w:hAnsi="宋体" w:eastAsia="宋体" w:cs="宋体"/>
                      <w:kern w:val="0"/>
                      <w:sz w:val="24"/>
                      <w:highlight w:val="none"/>
                    </w:rPr>
                    <w:t>单位负责人授权书</w:t>
                  </w:r>
                </w:p>
              </w:tc>
              <w:tc>
                <w:tcPr>
                  <w:tcW w:w="4950"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6D52A9D9">
                  <w:pPr>
                    <w:keepNext w:val="0"/>
                    <w:keepLines w:val="0"/>
                    <w:pageBreakBefore w:val="0"/>
                    <w:widowControl/>
                    <w:kinsoku/>
                    <w:wordWrap w:val="0"/>
                    <w:overflowPunct/>
                    <w:topLinePunct w:val="0"/>
                    <w:autoSpaceDE/>
                    <w:autoSpaceDN/>
                    <w:bidi w:val="0"/>
                    <w:adjustRightInd/>
                    <w:snapToGrid/>
                    <w:spacing w:beforeAutospacing="0" w:afterAutospacing="0" w:line="330" w:lineRule="exact"/>
                    <w:jc w:val="left"/>
                    <w:textAlignment w:val="auto"/>
                    <w:rPr>
                      <w:rFonts w:ascii="宋体" w:hAnsi="宋体" w:eastAsia="宋体" w:cs="宋体"/>
                      <w:sz w:val="24"/>
                      <w:highlight w:val="none"/>
                    </w:rPr>
                  </w:pPr>
                  <w:r>
                    <w:rPr>
                      <w:rFonts w:hint="eastAsia" w:ascii="宋体" w:hAnsi="宋体" w:eastAsia="宋体" w:cs="宋体"/>
                      <w:kern w:val="0"/>
                      <w:sz w:val="24"/>
                      <w:highlight w:val="none"/>
                    </w:rPr>
                    <w:t>①供应商（自然人除外）：若供应商代表为单位授权的委托代理人，应提供本授权书；若供应商代表为单位负责人，应在此项下提交其身份证正反面复印件，可不提供本授权书。②供应商为自然人的，可不填写本授权书。</w:t>
                  </w:r>
                </w:p>
              </w:tc>
            </w:tr>
            <w:tr w14:paraId="050EFA4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70787BC9">
                  <w:pPr>
                    <w:keepNext w:val="0"/>
                    <w:keepLines w:val="0"/>
                    <w:pageBreakBefore w:val="0"/>
                    <w:widowControl/>
                    <w:kinsoku/>
                    <w:wordWrap w:val="0"/>
                    <w:overflowPunct/>
                    <w:topLinePunct w:val="0"/>
                    <w:autoSpaceDE/>
                    <w:autoSpaceDN/>
                    <w:bidi w:val="0"/>
                    <w:adjustRightInd/>
                    <w:snapToGrid/>
                    <w:spacing w:beforeAutospacing="0" w:afterAutospacing="0" w:line="330" w:lineRule="exact"/>
                    <w:jc w:val="left"/>
                    <w:textAlignment w:val="auto"/>
                    <w:rPr>
                      <w:rFonts w:ascii="宋体" w:hAnsi="宋体" w:eastAsia="宋体" w:cs="宋体"/>
                      <w:sz w:val="24"/>
                      <w:highlight w:val="none"/>
                    </w:rPr>
                  </w:pPr>
                  <w:r>
                    <w:rPr>
                      <w:rFonts w:hint="eastAsia" w:ascii="宋体" w:hAnsi="宋体" w:eastAsia="宋体" w:cs="宋体"/>
                      <w:kern w:val="0"/>
                      <w:sz w:val="24"/>
                      <w:highlight w:val="none"/>
                    </w:rPr>
                    <w:t>3</w:t>
                  </w:r>
                </w:p>
              </w:tc>
              <w:tc>
                <w:tcPr>
                  <w:tcW w:w="1515"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3461CDA6">
                  <w:pPr>
                    <w:keepNext w:val="0"/>
                    <w:keepLines w:val="0"/>
                    <w:pageBreakBefore w:val="0"/>
                    <w:widowControl/>
                    <w:kinsoku/>
                    <w:wordWrap w:val="0"/>
                    <w:overflowPunct/>
                    <w:topLinePunct w:val="0"/>
                    <w:autoSpaceDE/>
                    <w:autoSpaceDN/>
                    <w:bidi w:val="0"/>
                    <w:adjustRightInd/>
                    <w:snapToGrid/>
                    <w:spacing w:beforeAutospacing="0" w:afterAutospacing="0" w:line="330" w:lineRule="exact"/>
                    <w:jc w:val="left"/>
                    <w:textAlignment w:val="auto"/>
                    <w:rPr>
                      <w:rFonts w:ascii="宋体" w:hAnsi="宋体" w:eastAsia="宋体" w:cs="宋体"/>
                      <w:sz w:val="24"/>
                      <w:highlight w:val="none"/>
                    </w:rPr>
                  </w:pPr>
                  <w:r>
                    <w:rPr>
                      <w:rFonts w:hint="eastAsia" w:ascii="宋体" w:hAnsi="宋体" w:eastAsia="宋体" w:cs="宋体"/>
                      <w:kern w:val="0"/>
                      <w:sz w:val="24"/>
                      <w:highlight w:val="none"/>
                    </w:rPr>
                    <w:t>营业执照等证明文件</w:t>
                  </w:r>
                </w:p>
              </w:tc>
              <w:tc>
                <w:tcPr>
                  <w:tcW w:w="4950"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0862F78B">
                  <w:pPr>
                    <w:keepNext w:val="0"/>
                    <w:keepLines w:val="0"/>
                    <w:pageBreakBefore w:val="0"/>
                    <w:widowControl/>
                    <w:kinsoku/>
                    <w:wordWrap w:val="0"/>
                    <w:overflowPunct/>
                    <w:topLinePunct w:val="0"/>
                    <w:autoSpaceDE/>
                    <w:autoSpaceDN/>
                    <w:bidi w:val="0"/>
                    <w:adjustRightInd/>
                    <w:snapToGrid/>
                    <w:spacing w:beforeAutospacing="0" w:afterAutospacing="0" w:line="330" w:lineRule="exact"/>
                    <w:jc w:val="left"/>
                    <w:textAlignment w:val="auto"/>
                    <w:rPr>
                      <w:rFonts w:ascii="宋体" w:hAnsi="宋体" w:eastAsia="宋体" w:cs="宋体"/>
                      <w:sz w:val="24"/>
                      <w:highlight w:val="none"/>
                    </w:rPr>
                  </w:pPr>
                  <w:r>
                    <w:rPr>
                      <w:rFonts w:hint="eastAsia" w:ascii="宋体" w:hAnsi="宋体" w:eastAsia="宋体" w:cs="宋体"/>
                      <w:kern w:val="0"/>
                      <w:sz w:val="24"/>
                      <w:highlight w:val="none"/>
                    </w:rPr>
                    <w:t>①供应商为企业的，提供有效的营业执照复印件；供应商为事业单位的，提供有效的事业单位法人证书复印件；供应商为社会团体的，提供有效的社会团体法人登记证书复印件；供应商为合伙企业、个体工商户的，提供有效的营业执照复印件；供应商为非企业专业服务机构的，提供有效的执业许可证等证明材料复印件；供应商为自然人的，提供有效的自然人身份证件复印件；其他供应商应按照有关法律、法规和规章规定，提供有效的相应具体证照复印件。</w:t>
                  </w:r>
                </w:p>
              </w:tc>
            </w:tr>
            <w:tr w14:paraId="033F95D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13AB4BE6">
                  <w:pPr>
                    <w:keepNext w:val="0"/>
                    <w:keepLines w:val="0"/>
                    <w:pageBreakBefore w:val="0"/>
                    <w:widowControl/>
                    <w:kinsoku/>
                    <w:wordWrap w:val="0"/>
                    <w:overflowPunct/>
                    <w:topLinePunct w:val="0"/>
                    <w:autoSpaceDE/>
                    <w:autoSpaceDN/>
                    <w:bidi w:val="0"/>
                    <w:adjustRightInd/>
                    <w:snapToGrid/>
                    <w:spacing w:beforeAutospacing="0" w:afterAutospacing="0" w:line="330" w:lineRule="exact"/>
                    <w:jc w:val="left"/>
                    <w:textAlignment w:val="auto"/>
                    <w:rPr>
                      <w:rFonts w:ascii="宋体" w:hAnsi="宋体" w:eastAsia="宋体" w:cs="宋体"/>
                      <w:sz w:val="24"/>
                      <w:highlight w:val="none"/>
                    </w:rPr>
                  </w:pPr>
                  <w:r>
                    <w:rPr>
                      <w:rFonts w:hint="eastAsia" w:ascii="宋体" w:hAnsi="宋体" w:eastAsia="宋体" w:cs="宋体"/>
                      <w:kern w:val="0"/>
                      <w:sz w:val="24"/>
                      <w:highlight w:val="none"/>
                    </w:rPr>
                    <w:t>4</w:t>
                  </w:r>
                </w:p>
              </w:tc>
              <w:tc>
                <w:tcPr>
                  <w:tcW w:w="1515"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4A902799">
                  <w:pPr>
                    <w:keepNext w:val="0"/>
                    <w:keepLines w:val="0"/>
                    <w:pageBreakBefore w:val="0"/>
                    <w:widowControl/>
                    <w:kinsoku/>
                    <w:wordWrap w:val="0"/>
                    <w:overflowPunct/>
                    <w:topLinePunct w:val="0"/>
                    <w:autoSpaceDE/>
                    <w:autoSpaceDN/>
                    <w:bidi w:val="0"/>
                    <w:adjustRightInd/>
                    <w:snapToGrid/>
                    <w:spacing w:beforeAutospacing="0" w:afterAutospacing="0" w:line="330" w:lineRule="exact"/>
                    <w:jc w:val="left"/>
                    <w:textAlignment w:val="auto"/>
                    <w:rPr>
                      <w:rFonts w:ascii="宋体" w:hAnsi="宋体" w:eastAsia="宋体" w:cs="宋体"/>
                      <w:sz w:val="24"/>
                      <w:highlight w:val="none"/>
                    </w:rPr>
                  </w:pPr>
                  <w:r>
                    <w:rPr>
                      <w:rFonts w:hint="eastAsia" w:ascii="宋体" w:hAnsi="宋体" w:eastAsia="宋体" w:cs="宋体"/>
                      <w:kern w:val="0"/>
                      <w:sz w:val="24"/>
                      <w:highlight w:val="none"/>
                    </w:rPr>
                    <w:t>提供财务状况报告（财务报告、或资信证明）</w:t>
                  </w:r>
                </w:p>
              </w:tc>
              <w:tc>
                <w:tcPr>
                  <w:tcW w:w="4950"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22169594">
                  <w:pPr>
                    <w:keepNext w:val="0"/>
                    <w:keepLines w:val="0"/>
                    <w:pageBreakBefore w:val="0"/>
                    <w:widowControl/>
                    <w:kinsoku/>
                    <w:wordWrap w:val="0"/>
                    <w:overflowPunct/>
                    <w:topLinePunct w:val="0"/>
                    <w:autoSpaceDE/>
                    <w:autoSpaceDN/>
                    <w:bidi w:val="0"/>
                    <w:adjustRightInd/>
                    <w:snapToGrid/>
                    <w:spacing w:beforeAutospacing="0" w:afterAutospacing="0" w:line="330" w:lineRule="exact"/>
                    <w:jc w:val="left"/>
                    <w:textAlignment w:val="auto"/>
                    <w:rPr>
                      <w:rFonts w:ascii="宋体" w:hAnsi="宋体" w:eastAsia="宋体" w:cs="宋体"/>
                      <w:sz w:val="24"/>
                      <w:highlight w:val="none"/>
                    </w:rPr>
                  </w:pPr>
                  <w:r>
                    <w:rPr>
                      <w:rFonts w:hint="eastAsia" w:ascii="宋体" w:hAnsi="宋体" w:eastAsia="宋体" w:cs="宋体"/>
                      <w:kern w:val="0"/>
                      <w:sz w:val="24"/>
                      <w:highlight w:val="none"/>
                    </w:rPr>
                    <w:t>①供应商提供的财务报告复印件（成立年限按照提交响应文件截止时间推算）应符合下列规定：a.成立年限满1年及以上的供应商，</w:t>
                  </w:r>
                  <w:r>
                    <w:rPr>
                      <w:rFonts w:hint="eastAsia" w:ascii="宋体" w:hAnsi="宋体" w:eastAsia="宋体" w:cs="宋体"/>
                      <w:kern w:val="0"/>
                      <w:sz w:val="24"/>
                      <w:highlight w:val="none"/>
                      <w:lang w:eastAsia="zh-CN"/>
                    </w:rPr>
                    <w:t>提供经审计的上一年度的年度财务报告</w:t>
                  </w:r>
                  <w:r>
                    <w:rPr>
                      <w:rFonts w:hint="eastAsia" w:ascii="宋体" w:hAnsi="宋体" w:eastAsia="宋体" w:cs="宋体"/>
                      <w:kern w:val="0"/>
                      <w:sz w:val="24"/>
                      <w:highlight w:val="none"/>
                    </w:rPr>
                    <w:t>。b.成立年限满半年但不足1年的供应商，提供该半年度中任一季度的季度财务报告或该半年度的半年度财务报告。c.无法按照以上a、b项规定提供财务报告复印件的供应商（包括但不限于：成立年限满1年及以上的供应商、成立年限满半年但不足1年的供应商、成立年限不足半年的供应商），应选择提供资信证明复印件。</w:t>
                  </w:r>
                </w:p>
              </w:tc>
            </w:tr>
            <w:tr w14:paraId="75BBA7C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09B05593">
                  <w:pPr>
                    <w:keepNext w:val="0"/>
                    <w:keepLines w:val="0"/>
                    <w:pageBreakBefore w:val="0"/>
                    <w:widowControl/>
                    <w:kinsoku/>
                    <w:wordWrap w:val="0"/>
                    <w:overflowPunct/>
                    <w:topLinePunct w:val="0"/>
                    <w:autoSpaceDE/>
                    <w:autoSpaceDN/>
                    <w:bidi w:val="0"/>
                    <w:adjustRightInd/>
                    <w:snapToGrid/>
                    <w:spacing w:beforeAutospacing="0" w:afterAutospacing="0" w:line="330" w:lineRule="exact"/>
                    <w:jc w:val="left"/>
                    <w:textAlignment w:val="auto"/>
                    <w:rPr>
                      <w:rFonts w:ascii="宋体" w:hAnsi="宋体" w:eastAsia="宋体" w:cs="宋体"/>
                      <w:sz w:val="24"/>
                      <w:highlight w:val="none"/>
                    </w:rPr>
                  </w:pPr>
                  <w:r>
                    <w:rPr>
                      <w:rFonts w:hint="eastAsia" w:ascii="宋体" w:hAnsi="宋体" w:eastAsia="宋体" w:cs="宋体"/>
                      <w:kern w:val="0"/>
                      <w:sz w:val="24"/>
                      <w:highlight w:val="none"/>
                    </w:rPr>
                    <w:t>5</w:t>
                  </w:r>
                </w:p>
              </w:tc>
              <w:tc>
                <w:tcPr>
                  <w:tcW w:w="1515"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61BC7F56">
                  <w:pPr>
                    <w:keepNext w:val="0"/>
                    <w:keepLines w:val="0"/>
                    <w:pageBreakBefore w:val="0"/>
                    <w:widowControl/>
                    <w:kinsoku/>
                    <w:wordWrap w:val="0"/>
                    <w:overflowPunct/>
                    <w:topLinePunct w:val="0"/>
                    <w:autoSpaceDE/>
                    <w:autoSpaceDN/>
                    <w:bidi w:val="0"/>
                    <w:adjustRightInd/>
                    <w:snapToGrid/>
                    <w:spacing w:beforeAutospacing="0" w:afterAutospacing="0" w:line="330" w:lineRule="exact"/>
                    <w:jc w:val="left"/>
                    <w:textAlignment w:val="auto"/>
                    <w:rPr>
                      <w:rFonts w:ascii="宋体" w:hAnsi="宋体" w:eastAsia="宋体" w:cs="宋体"/>
                      <w:sz w:val="24"/>
                      <w:highlight w:val="none"/>
                    </w:rPr>
                  </w:pPr>
                  <w:r>
                    <w:rPr>
                      <w:rFonts w:hint="eastAsia" w:ascii="宋体" w:hAnsi="宋体" w:eastAsia="宋体" w:cs="宋体"/>
                      <w:kern w:val="0"/>
                      <w:sz w:val="24"/>
                      <w:highlight w:val="none"/>
                    </w:rPr>
                    <w:t>依法缴纳税收证明材料</w:t>
                  </w:r>
                </w:p>
              </w:tc>
              <w:tc>
                <w:tcPr>
                  <w:tcW w:w="4950"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20058019">
                  <w:pPr>
                    <w:keepNext w:val="0"/>
                    <w:keepLines w:val="0"/>
                    <w:pageBreakBefore w:val="0"/>
                    <w:widowControl/>
                    <w:kinsoku/>
                    <w:wordWrap w:val="0"/>
                    <w:overflowPunct/>
                    <w:topLinePunct w:val="0"/>
                    <w:autoSpaceDE/>
                    <w:autoSpaceDN/>
                    <w:bidi w:val="0"/>
                    <w:adjustRightInd/>
                    <w:snapToGrid/>
                    <w:spacing w:beforeAutospacing="0" w:afterAutospacing="0" w:line="330" w:lineRule="exact"/>
                    <w:jc w:val="left"/>
                    <w:textAlignment w:val="auto"/>
                    <w:rPr>
                      <w:rFonts w:ascii="宋体" w:hAnsi="宋体" w:eastAsia="宋体" w:cs="宋体"/>
                      <w:sz w:val="24"/>
                      <w:highlight w:val="none"/>
                    </w:rPr>
                  </w:pPr>
                  <w:r>
                    <w:rPr>
                      <w:rFonts w:hint="eastAsia" w:ascii="宋体" w:hAnsi="宋体" w:eastAsia="宋体" w:cs="宋体"/>
                      <w:kern w:val="0"/>
                      <w:sz w:val="24"/>
                      <w:highlight w:val="none"/>
                    </w:rPr>
                    <w:t>①供应商提供的税收缴纳凭据复印件应符合下列规定： a.提交响应文件截止时间前（不含提交响应文件截止时间的当月）已依法缴纳税收的供应商，提供提交响应文件截止时间前六个月（不含提交响应文件截止时间的当月）中任一月份的税收缴纳凭据复印件。 b.提交响应文件截止时间的当月成立的供应商,视同满足本项资格条件要求。 c.若为依法免税范围的供应商，提供依法免税证明材料的，视同满足本项资格条件要求。</w:t>
                  </w:r>
                </w:p>
              </w:tc>
            </w:tr>
            <w:tr w14:paraId="1420967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1E35CCA9">
                  <w:pPr>
                    <w:keepNext w:val="0"/>
                    <w:keepLines w:val="0"/>
                    <w:pageBreakBefore w:val="0"/>
                    <w:widowControl/>
                    <w:kinsoku/>
                    <w:wordWrap w:val="0"/>
                    <w:overflowPunct/>
                    <w:topLinePunct w:val="0"/>
                    <w:autoSpaceDE/>
                    <w:autoSpaceDN/>
                    <w:bidi w:val="0"/>
                    <w:adjustRightInd/>
                    <w:snapToGrid/>
                    <w:spacing w:beforeAutospacing="0" w:afterAutospacing="0" w:line="330" w:lineRule="exact"/>
                    <w:jc w:val="left"/>
                    <w:textAlignment w:val="auto"/>
                    <w:rPr>
                      <w:rFonts w:ascii="宋体" w:hAnsi="宋体" w:eastAsia="宋体" w:cs="宋体"/>
                      <w:sz w:val="24"/>
                      <w:highlight w:val="none"/>
                    </w:rPr>
                  </w:pPr>
                  <w:r>
                    <w:rPr>
                      <w:rFonts w:hint="eastAsia" w:ascii="宋体" w:hAnsi="宋体" w:eastAsia="宋体" w:cs="宋体"/>
                      <w:kern w:val="0"/>
                      <w:sz w:val="24"/>
                      <w:highlight w:val="none"/>
                    </w:rPr>
                    <w:t>6</w:t>
                  </w:r>
                </w:p>
              </w:tc>
              <w:tc>
                <w:tcPr>
                  <w:tcW w:w="1515"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521C4473">
                  <w:pPr>
                    <w:keepNext w:val="0"/>
                    <w:keepLines w:val="0"/>
                    <w:pageBreakBefore w:val="0"/>
                    <w:widowControl/>
                    <w:kinsoku/>
                    <w:wordWrap w:val="0"/>
                    <w:overflowPunct/>
                    <w:topLinePunct w:val="0"/>
                    <w:autoSpaceDE/>
                    <w:autoSpaceDN/>
                    <w:bidi w:val="0"/>
                    <w:adjustRightInd/>
                    <w:snapToGrid/>
                    <w:spacing w:beforeAutospacing="0" w:afterAutospacing="0" w:line="330" w:lineRule="exact"/>
                    <w:jc w:val="left"/>
                    <w:textAlignment w:val="auto"/>
                    <w:rPr>
                      <w:rFonts w:ascii="宋体" w:hAnsi="宋体" w:eastAsia="宋体" w:cs="宋体"/>
                      <w:sz w:val="24"/>
                      <w:highlight w:val="none"/>
                    </w:rPr>
                  </w:pPr>
                  <w:r>
                    <w:rPr>
                      <w:rFonts w:hint="eastAsia" w:ascii="宋体" w:hAnsi="宋体" w:eastAsia="宋体" w:cs="宋体"/>
                      <w:kern w:val="0"/>
                      <w:sz w:val="24"/>
                      <w:highlight w:val="none"/>
                    </w:rPr>
                    <w:t>依法缴纳社会保障资金证明材料</w:t>
                  </w:r>
                </w:p>
              </w:tc>
              <w:tc>
                <w:tcPr>
                  <w:tcW w:w="4950"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023E5A13">
                  <w:pPr>
                    <w:keepNext w:val="0"/>
                    <w:keepLines w:val="0"/>
                    <w:pageBreakBefore w:val="0"/>
                    <w:widowControl/>
                    <w:kinsoku/>
                    <w:wordWrap w:val="0"/>
                    <w:overflowPunct/>
                    <w:topLinePunct w:val="0"/>
                    <w:autoSpaceDE/>
                    <w:autoSpaceDN/>
                    <w:bidi w:val="0"/>
                    <w:adjustRightInd/>
                    <w:snapToGrid/>
                    <w:spacing w:beforeAutospacing="0" w:afterAutospacing="0" w:line="330" w:lineRule="exact"/>
                    <w:jc w:val="left"/>
                    <w:textAlignment w:val="auto"/>
                    <w:rPr>
                      <w:rFonts w:ascii="宋体" w:hAnsi="宋体" w:eastAsia="宋体" w:cs="宋体"/>
                      <w:sz w:val="24"/>
                      <w:highlight w:val="none"/>
                    </w:rPr>
                  </w:pPr>
                  <w:r>
                    <w:rPr>
                      <w:rFonts w:hint="eastAsia" w:ascii="宋体" w:hAnsi="宋体" w:eastAsia="宋体" w:cs="宋体"/>
                      <w:kern w:val="0"/>
                      <w:sz w:val="24"/>
                      <w:highlight w:val="none"/>
                    </w:rPr>
                    <w:t>①供应商提供的社会保障资金缴纳凭据复印件应符合下列规定： a.提交响应文件截止时间前（不含提交响应文件截止时间的当月）已依法缴纳社会保障资金的供应商，提供提交响应文件截止时间前六个月（不含提交响应文件截止时间的当月）中任一月份的社会保障资金缴纳凭据复印件。 b.提交响应文件截止时间的当月成立的供应商，视同满足本项资格条件要求。 c.若为依法不需要缴纳或暂缓缴纳社会保障资金的供应商，提供依法不需要缴纳或暂缓缴纳社会保障资金证明材料的，视同满足本项资格条件要求。</w:t>
                  </w:r>
                </w:p>
              </w:tc>
            </w:tr>
            <w:tr w14:paraId="7250592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1E169718">
                  <w:pPr>
                    <w:keepNext w:val="0"/>
                    <w:keepLines w:val="0"/>
                    <w:pageBreakBefore w:val="0"/>
                    <w:widowControl/>
                    <w:kinsoku/>
                    <w:wordWrap w:val="0"/>
                    <w:overflowPunct/>
                    <w:topLinePunct w:val="0"/>
                    <w:autoSpaceDE/>
                    <w:autoSpaceDN/>
                    <w:bidi w:val="0"/>
                    <w:adjustRightInd/>
                    <w:snapToGrid/>
                    <w:spacing w:beforeAutospacing="0" w:afterAutospacing="0" w:line="330" w:lineRule="exact"/>
                    <w:jc w:val="left"/>
                    <w:textAlignment w:val="auto"/>
                    <w:rPr>
                      <w:rFonts w:ascii="宋体" w:hAnsi="宋体" w:eastAsia="宋体" w:cs="宋体"/>
                      <w:sz w:val="24"/>
                      <w:highlight w:val="none"/>
                    </w:rPr>
                  </w:pPr>
                  <w:r>
                    <w:rPr>
                      <w:rFonts w:hint="eastAsia" w:ascii="宋体" w:hAnsi="宋体" w:eastAsia="宋体" w:cs="宋体"/>
                      <w:kern w:val="0"/>
                      <w:sz w:val="24"/>
                      <w:highlight w:val="none"/>
                    </w:rPr>
                    <w:t>7</w:t>
                  </w:r>
                </w:p>
              </w:tc>
              <w:tc>
                <w:tcPr>
                  <w:tcW w:w="1515"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7A151967">
                  <w:pPr>
                    <w:keepNext w:val="0"/>
                    <w:keepLines w:val="0"/>
                    <w:pageBreakBefore w:val="0"/>
                    <w:widowControl/>
                    <w:kinsoku/>
                    <w:wordWrap w:val="0"/>
                    <w:overflowPunct/>
                    <w:topLinePunct w:val="0"/>
                    <w:autoSpaceDE/>
                    <w:autoSpaceDN/>
                    <w:bidi w:val="0"/>
                    <w:adjustRightInd/>
                    <w:snapToGrid/>
                    <w:spacing w:beforeAutospacing="0" w:afterAutospacing="0" w:line="330" w:lineRule="exact"/>
                    <w:jc w:val="left"/>
                    <w:textAlignment w:val="auto"/>
                    <w:rPr>
                      <w:rFonts w:ascii="宋体" w:hAnsi="宋体" w:eastAsia="宋体" w:cs="宋体"/>
                      <w:sz w:val="24"/>
                      <w:highlight w:val="none"/>
                    </w:rPr>
                  </w:pPr>
                  <w:r>
                    <w:rPr>
                      <w:rFonts w:hint="eastAsia" w:ascii="宋体" w:hAnsi="宋体" w:eastAsia="宋体" w:cs="宋体"/>
                      <w:kern w:val="0"/>
                      <w:sz w:val="24"/>
                      <w:highlight w:val="none"/>
                    </w:rPr>
                    <w:t>具备履行合同所必需设备和专业技术能力的声明函(若有)</w:t>
                  </w:r>
                </w:p>
              </w:tc>
              <w:tc>
                <w:tcPr>
                  <w:tcW w:w="4950"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183B6B86">
                  <w:pPr>
                    <w:keepNext w:val="0"/>
                    <w:keepLines w:val="0"/>
                    <w:pageBreakBefore w:val="0"/>
                    <w:widowControl/>
                    <w:kinsoku/>
                    <w:wordWrap w:val="0"/>
                    <w:overflowPunct/>
                    <w:topLinePunct w:val="0"/>
                    <w:autoSpaceDE/>
                    <w:autoSpaceDN/>
                    <w:bidi w:val="0"/>
                    <w:adjustRightInd/>
                    <w:snapToGrid/>
                    <w:spacing w:beforeAutospacing="0" w:afterAutospacing="0" w:line="330" w:lineRule="exact"/>
                    <w:jc w:val="left"/>
                    <w:textAlignment w:val="auto"/>
                    <w:rPr>
                      <w:rFonts w:ascii="宋体" w:hAnsi="宋体" w:eastAsia="宋体" w:cs="宋体"/>
                      <w:sz w:val="24"/>
                      <w:highlight w:val="none"/>
                    </w:rPr>
                  </w:pPr>
                  <w:r>
                    <w:rPr>
                      <w:rFonts w:hint="eastAsia" w:ascii="宋体" w:hAnsi="宋体" w:eastAsia="宋体" w:cs="宋体"/>
                      <w:kern w:val="0"/>
                      <w:sz w:val="24"/>
                      <w:highlight w:val="none"/>
                    </w:rPr>
                    <w:t>①采购文件未要求供应商提供“具备履行合同所必需的设备和专业技术能力专项证明材料”的，供应商应提供本声明函。②采购文件要求供应商提供“具备履行合同所必需的设备和专业技术能力专项证明材料”的，供应商可不提供本声明函。</w:t>
                  </w:r>
                </w:p>
              </w:tc>
            </w:tr>
            <w:tr w14:paraId="5E347DE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101BA6D6">
                  <w:pPr>
                    <w:keepNext w:val="0"/>
                    <w:keepLines w:val="0"/>
                    <w:pageBreakBefore w:val="0"/>
                    <w:widowControl/>
                    <w:kinsoku/>
                    <w:wordWrap w:val="0"/>
                    <w:overflowPunct/>
                    <w:topLinePunct w:val="0"/>
                    <w:autoSpaceDE/>
                    <w:autoSpaceDN/>
                    <w:bidi w:val="0"/>
                    <w:adjustRightInd/>
                    <w:snapToGrid/>
                    <w:spacing w:beforeAutospacing="0" w:afterAutospacing="0" w:line="330" w:lineRule="exact"/>
                    <w:jc w:val="left"/>
                    <w:textAlignment w:val="auto"/>
                    <w:rPr>
                      <w:rFonts w:ascii="宋体" w:hAnsi="宋体" w:eastAsia="宋体" w:cs="宋体"/>
                      <w:sz w:val="24"/>
                      <w:highlight w:val="none"/>
                    </w:rPr>
                  </w:pPr>
                  <w:r>
                    <w:rPr>
                      <w:rFonts w:hint="eastAsia" w:ascii="宋体" w:hAnsi="宋体" w:eastAsia="宋体" w:cs="宋体"/>
                      <w:kern w:val="0"/>
                      <w:sz w:val="24"/>
                      <w:highlight w:val="none"/>
                    </w:rPr>
                    <w:t>8</w:t>
                  </w:r>
                </w:p>
              </w:tc>
              <w:tc>
                <w:tcPr>
                  <w:tcW w:w="1515"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0D8CF22F">
                  <w:pPr>
                    <w:keepNext w:val="0"/>
                    <w:keepLines w:val="0"/>
                    <w:pageBreakBefore w:val="0"/>
                    <w:widowControl/>
                    <w:kinsoku/>
                    <w:wordWrap w:val="0"/>
                    <w:overflowPunct/>
                    <w:topLinePunct w:val="0"/>
                    <w:autoSpaceDE/>
                    <w:autoSpaceDN/>
                    <w:bidi w:val="0"/>
                    <w:adjustRightInd/>
                    <w:snapToGrid/>
                    <w:spacing w:beforeAutospacing="0" w:afterAutospacing="0" w:line="330" w:lineRule="exact"/>
                    <w:jc w:val="left"/>
                    <w:textAlignment w:val="auto"/>
                    <w:rPr>
                      <w:rFonts w:ascii="宋体" w:hAnsi="宋体" w:eastAsia="宋体" w:cs="宋体"/>
                      <w:sz w:val="24"/>
                      <w:highlight w:val="none"/>
                    </w:rPr>
                  </w:pPr>
                  <w:r>
                    <w:rPr>
                      <w:rFonts w:hint="eastAsia" w:ascii="宋体" w:hAnsi="宋体" w:eastAsia="宋体" w:cs="宋体"/>
                      <w:kern w:val="0"/>
                      <w:sz w:val="24"/>
                      <w:highlight w:val="none"/>
                    </w:rPr>
                    <w:t>参加采购活动前三年内在经营活动中没有重大违法记录的声明</w:t>
                  </w:r>
                </w:p>
              </w:tc>
              <w:tc>
                <w:tcPr>
                  <w:tcW w:w="4950"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5690568B">
                  <w:pPr>
                    <w:keepNext w:val="0"/>
                    <w:keepLines w:val="0"/>
                    <w:pageBreakBefore w:val="0"/>
                    <w:widowControl/>
                    <w:kinsoku/>
                    <w:wordWrap w:val="0"/>
                    <w:overflowPunct/>
                    <w:topLinePunct w:val="0"/>
                    <w:autoSpaceDE/>
                    <w:autoSpaceDN/>
                    <w:bidi w:val="0"/>
                    <w:adjustRightInd/>
                    <w:snapToGrid/>
                    <w:spacing w:beforeAutospacing="0" w:afterAutospacing="0" w:line="330" w:lineRule="exact"/>
                    <w:jc w:val="left"/>
                    <w:textAlignment w:val="auto"/>
                    <w:rPr>
                      <w:rFonts w:ascii="宋体" w:hAnsi="宋体" w:eastAsia="宋体" w:cs="宋体"/>
                      <w:sz w:val="24"/>
                      <w:highlight w:val="none"/>
                    </w:rPr>
                  </w:pPr>
                  <w:r>
                    <w:rPr>
                      <w:rFonts w:hint="eastAsia" w:ascii="宋体" w:hAnsi="宋体" w:eastAsia="宋体" w:cs="宋体"/>
                      <w:kern w:val="0"/>
                      <w:sz w:val="24"/>
                      <w:highlight w:val="none"/>
                    </w:rPr>
                    <w:t>①重大违法记录：指供应商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14:paraId="215DEAB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7DFF54D3">
                  <w:pPr>
                    <w:keepNext w:val="0"/>
                    <w:keepLines w:val="0"/>
                    <w:pageBreakBefore w:val="0"/>
                    <w:widowControl/>
                    <w:kinsoku/>
                    <w:wordWrap w:val="0"/>
                    <w:overflowPunct/>
                    <w:topLinePunct w:val="0"/>
                    <w:autoSpaceDE/>
                    <w:autoSpaceDN/>
                    <w:bidi w:val="0"/>
                    <w:adjustRightInd/>
                    <w:snapToGrid/>
                    <w:spacing w:beforeAutospacing="0" w:afterAutospacing="0" w:line="330" w:lineRule="exact"/>
                    <w:jc w:val="left"/>
                    <w:textAlignment w:val="auto"/>
                    <w:rPr>
                      <w:rFonts w:ascii="宋体" w:hAnsi="宋体" w:eastAsia="宋体" w:cs="宋体"/>
                      <w:sz w:val="24"/>
                      <w:highlight w:val="none"/>
                    </w:rPr>
                  </w:pPr>
                  <w:r>
                    <w:rPr>
                      <w:rFonts w:hint="eastAsia" w:ascii="宋体" w:hAnsi="宋体" w:eastAsia="宋体" w:cs="宋体"/>
                      <w:kern w:val="0"/>
                      <w:sz w:val="24"/>
                      <w:highlight w:val="none"/>
                    </w:rPr>
                    <w:t>9</w:t>
                  </w:r>
                </w:p>
              </w:tc>
              <w:tc>
                <w:tcPr>
                  <w:tcW w:w="1515"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754D0188">
                  <w:pPr>
                    <w:keepNext w:val="0"/>
                    <w:keepLines w:val="0"/>
                    <w:pageBreakBefore w:val="0"/>
                    <w:widowControl/>
                    <w:kinsoku/>
                    <w:wordWrap w:val="0"/>
                    <w:overflowPunct/>
                    <w:topLinePunct w:val="0"/>
                    <w:autoSpaceDE/>
                    <w:autoSpaceDN/>
                    <w:bidi w:val="0"/>
                    <w:adjustRightInd/>
                    <w:snapToGrid/>
                    <w:spacing w:beforeAutospacing="0" w:afterAutospacing="0" w:line="330" w:lineRule="exact"/>
                    <w:jc w:val="left"/>
                    <w:textAlignment w:val="auto"/>
                    <w:rPr>
                      <w:rFonts w:ascii="宋体" w:hAnsi="宋体" w:eastAsia="宋体" w:cs="宋体"/>
                      <w:sz w:val="24"/>
                      <w:highlight w:val="none"/>
                    </w:rPr>
                  </w:pPr>
                  <w:r>
                    <w:rPr>
                      <w:rFonts w:hint="eastAsia" w:ascii="宋体" w:hAnsi="宋体" w:eastAsia="宋体" w:cs="宋体"/>
                      <w:kern w:val="0"/>
                      <w:sz w:val="24"/>
                      <w:highlight w:val="none"/>
                    </w:rPr>
                    <w:t>中小企业声明函（以资格条件落实中小企业扶持政策时适用 ）</w:t>
                  </w:r>
                </w:p>
              </w:tc>
              <w:tc>
                <w:tcPr>
                  <w:tcW w:w="4950"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5C81EB9A">
                  <w:pPr>
                    <w:keepNext w:val="0"/>
                    <w:keepLines w:val="0"/>
                    <w:pageBreakBefore w:val="0"/>
                    <w:widowControl/>
                    <w:kinsoku/>
                    <w:wordWrap w:val="0"/>
                    <w:overflowPunct/>
                    <w:topLinePunct w:val="0"/>
                    <w:autoSpaceDE/>
                    <w:autoSpaceDN/>
                    <w:bidi w:val="0"/>
                    <w:adjustRightInd/>
                    <w:snapToGrid/>
                    <w:spacing w:beforeAutospacing="0" w:afterAutospacing="0" w:line="330" w:lineRule="exact"/>
                    <w:jc w:val="left"/>
                    <w:textAlignment w:val="auto"/>
                    <w:rPr>
                      <w:rFonts w:ascii="宋体" w:hAnsi="宋体" w:eastAsia="宋体" w:cs="宋体"/>
                      <w:sz w:val="24"/>
                      <w:highlight w:val="none"/>
                    </w:rPr>
                  </w:pPr>
                  <w:r>
                    <w:rPr>
                      <w:rFonts w:hint="eastAsia" w:ascii="宋体" w:hAnsi="宋体" w:eastAsia="宋体" w:cs="宋体"/>
                      <w:kern w:val="0"/>
                      <w:sz w:val="24"/>
                      <w:highlight w:val="none"/>
                    </w:rPr>
                    <w:t>①供应商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为“其他未列明行业”。②供应商为监狱企业的，可不填写本声明函，根据其提供的由省级以上监狱管理局、戒毒管理局（含新疆生产建设兵团）出具的属于监狱企业的证明文件进行认定，监狱企业视同小型、微型企业。③供应商为残疾人福利性单位的，可不填写本声明函，根据其提供的《残疾人福利性单位声明函》进行认定，残疾人福利性单位视同小型、微型企业。④以联合体形式落实中小企业预留份额时，还需提供《联合体协议》。⑤以合同分包形式落实中小企业预留份额时，还需提供《分包意向协议》。</w:t>
                  </w:r>
                </w:p>
              </w:tc>
            </w:tr>
            <w:tr w14:paraId="7222544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0" w:hRule="atLeast"/>
              </w:trPr>
              <w:tc>
                <w:tcPr>
                  <w:tcW w:w="0" w:type="auto"/>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64E05E79">
                  <w:pPr>
                    <w:keepNext w:val="0"/>
                    <w:keepLines w:val="0"/>
                    <w:pageBreakBefore w:val="0"/>
                    <w:widowControl/>
                    <w:kinsoku/>
                    <w:wordWrap w:val="0"/>
                    <w:overflowPunct/>
                    <w:topLinePunct w:val="0"/>
                    <w:autoSpaceDE/>
                    <w:autoSpaceDN/>
                    <w:bidi w:val="0"/>
                    <w:adjustRightInd/>
                    <w:snapToGrid/>
                    <w:spacing w:beforeAutospacing="0" w:afterAutospacing="0" w:line="330" w:lineRule="exact"/>
                    <w:jc w:val="left"/>
                    <w:textAlignment w:val="auto"/>
                    <w:rPr>
                      <w:rFonts w:ascii="宋体" w:hAnsi="宋体" w:eastAsia="宋体" w:cs="宋体"/>
                      <w:sz w:val="24"/>
                      <w:highlight w:val="none"/>
                    </w:rPr>
                  </w:pPr>
                  <w:r>
                    <w:rPr>
                      <w:rFonts w:hint="eastAsia" w:ascii="宋体" w:hAnsi="宋体" w:eastAsia="宋体" w:cs="宋体"/>
                      <w:kern w:val="0"/>
                      <w:sz w:val="24"/>
                      <w:highlight w:val="none"/>
                    </w:rPr>
                    <w:t>10</w:t>
                  </w:r>
                </w:p>
              </w:tc>
              <w:tc>
                <w:tcPr>
                  <w:tcW w:w="1515"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3006A3CD">
                  <w:pPr>
                    <w:keepNext w:val="0"/>
                    <w:keepLines w:val="0"/>
                    <w:pageBreakBefore w:val="0"/>
                    <w:widowControl/>
                    <w:kinsoku/>
                    <w:wordWrap w:val="0"/>
                    <w:overflowPunct/>
                    <w:topLinePunct w:val="0"/>
                    <w:autoSpaceDE/>
                    <w:autoSpaceDN/>
                    <w:bidi w:val="0"/>
                    <w:adjustRightInd/>
                    <w:snapToGrid/>
                    <w:spacing w:beforeAutospacing="0" w:afterAutospacing="0" w:line="330" w:lineRule="exact"/>
                    <w:jc w:val="left"/>
                    <w:textAlignment w:val="auto"/>
                    <w:rPr>
                      <w:rFonts w:ascii="宋体" w:hAnsi="宋体" w:eastAsia="宋体" w:cs="宋体"/>
                      <w:sz w:val="24"/>
                      <w:highlight w:val="none"/>
                    </w:rPr>
                  </w:pPr>
                  <w:r>
                    <w:rPr>
                      <w:rFonts w:hint="eastAsia" w:ascii="宋体" w:hAnsi="宋体" w:eastAsia="宋体" w:cs="宋体"/>
                      <w:kern w:val="0"/>
                      <w:sz w:val="24"/>
                      <w:highlight w:val="none"/>
                    </w:rPr>
                    <w:t>信用记录查询结果</w:t>
                  </w:r>
                </w:p>
              </w:tc>
              <w:tc>
                <w:tcPr>
                  <w:tcW w:w="4950"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69155BC0">
                  <w:pPr>
                    <w:keepNext w:val="0"/>
                    <w:keepLines w:val="0"/>
                    <w:pageBreakBefore w:val="0"/>
                    <w:widowControl/>
                    <w:kinsoku/>
                    <w:wordWrap w:val="0"/>
                    <w:overflowPunct/>
                    <w:topLinePunct w:val="0"/>
                    <w:autoSpaceDE/>
                    <w:autoSpaceDN/>
                    <w:bidi w:val="0"/>
                    <w:adjustRightInd/>
                    <w:snapToGrid/>
                    <w:spacing w:beforeAutospacing="0" w:afterAutospacing="0" w:line="330" w:lineRule="exact"/>
                    <w:jc w:val="left"/>
                    <w:textAlignment w:val="auto"/>
                    <w:rPr>
                      <w:rFonts w:ascii="宋体" w:hAnsi="宋体" w:eastAsia="宋体" w:cs="宋体"/>
                      <w:sz w:val="24"/>
                      <w:highlight w:val="none"/>
                    </w:rPr>
                  </w:pPr>
                  <w:r>
                    <w:rPr>
                      <w:rFonts w:hint="eastAsia" w:ascii="宋体" w:hAnsi="宋体" w:eastAsia="宋体" w:cs="宋体"/>
                      <w:kern w:val="0"/>
                      <w:sz w:val="24"/>
                      <w:highlight w:val="none"/>
                    </w:rPr>
                    <w:t>①信用记录查询的截止时点：信用记录查询的截止时点为本项目提交响应文件截止当日。②信用记录查询渠道：信用中国（www.creditchina.gov.cn）、中国政府采购网（www.ccgp.gov.cn）。③信用记录的查询：由谈判小组通过上述网站查询并打印供应商的信用记录。④经查询，供应商参加本项目采购活动(</w:t>
                  </w:r>
                  <w:r>
                    <w:rPr>
                      <w:rFonts w:hint="eastAsia" w:ascii="宋体" w:hAnsi="宋体" w:cs="宋体"/>
                      <w:kern w:val="0"/>
                      <w:sz w:val="24"/>
                      <w:highlight w:val="none"/>
                    </w:rPr>
                    <w:t>响应</w:t>
                  </w:r>
                  <w:r>
                    <w:rPr>
                      <w:rFonts w:hint="eastAsia" w:ascii="宋体" w:hAnsi="宋体" w:eastAsia="宋体" w:cs="宋体"/>
                      <w:kern w:val="0"/>
                      <w:sz w:val="24"/>
                      <w:highlight w:val="none"/>
                    </w:rPr>
                    <w:t>截止时间)前三年内被列入失信被执行人名单、重大税收违法案件当事人名单、政府采购严重违法失信行为记录名单及其他重大违法记录且相关信用惩戒期限未满的，其资格审查不合格。</w:t>
                  </w:r>
                </w:p>
              </w:tc>
            </w:tr>
            <w:tr w14:paraId="4A538E1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58B21996">
                  <w:pPr>
                    <w:keepNext w:val="0"/>
                    <w:keepLines w:val="0"/>
                    <w:pageBreakBefore w:val="0"/>
                    <w:widowControl/>
                    <w:kinsoku/>
                    <w:wordWrap w:val="0"/>
                    <w:overflowPunct/>
                    <w:topLinePunct w:val="0"/>
                    <w:autoSpaceDE/>
                    <w:autoSpaceDN/>
                    <w:bidi w:val="0"/>
                    <w:adjustRightInd/>
                    <w:snapToGrid/>
                    <w:spacing w:beforeAutospacing="0" w:afterAutospacing="0" w:line="330" w:lineRule="exact"/>
                    <w:jc w:val="left"/>
                    <w:textAlignment w:val="auto"/>
                    <w:rPr>
                      <w:rFonts w:ascii="宋体" w:hAnsi="宋体" w:eastAsia="宋体" w:cs="宋体"/>
                      <w:sz w:val="24"/>
                      <w:highlight w:val="none"/>
                    </w:rPr>
                  </w:pPr>
                  <w:r>
                    <w:rPr>
                      <w:rFonts w:hint="eastAsia" w:ascii="宋体" w:hAnsi="宋体" w:eastAsia="宋体" w:cs="宋体"/>
                      <w:kern w:val="0"/>
                      <w:sz w:val="24"/>
                      <w:highlight w:val="none"/>
                    </w:rPr>
                    <w:t>11</w:t>
                  </w:r>
                </w:p>
              </w:tc>
              <w:tc>
                <w:tcPr>
                  <w:tcW w:w="1515"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3AA51138">
                  <w:pPr>
                    <w:keepNext w:val="0"/>
                    <w:keepLines w:val="0"/>
                    <w:pageBreakBefore w:val="0"/>
                    <w:widowControl/>
                    <w:kinsoku/>
                    <w:wordWrap w:val="0"/>
                    <w:overflowPunct/>
                    <w:topLinePunct w:val="0"/>
                    <w:autoSpaceDE/>
                    <w:autoSpaceDN/>
                    <w:bidi w:val="0"/>
                    <w:adjustRightInd/>
                    <w:snapToGrid/>
                    <w:spacing w:beforeAutospacing="0" w:afterAutospacing="0" w:line="330" w:lineRule="exact"/>
                    <w:jc w:val="left"/>
                    <w:textAlignment w:val="auto"/>
                    <w:rPr>
                      <w:rFonts w:ascii="宋体" w:hAnsi="宋体" w:eastAsia="宋体" w:cs="宋体"/>
                      <w:sz w:val="24"/>
                      <w:highlight w:val="none"/>
                    </w:rPr>
                  </w:pPr>
                  <w:r>
                    <w:rPr>
                      <w:rFonts w:hint="eastAsia" w:ascii="宋体" w:hAnsi="宋体" w:eastAsia="宋体" w:cs="宋体"/>
                      <w:kern w:val="0"/>
                      <w:sz w:val="24"/>
                      <w:highlight w:val="none"/>
                    </w:rPr>
                    <w:t>联合体协议（若有）</w:t>
                  </w:r>
                </w:p>
              </w:tc>
              <w:tc>
                <w:tcPr>
                  <w:tcW w:w="4950"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083465F0">
                  <w:pPr>
                    <w:keepNext w:val="0"/>
                    <w:keepLines w:val="0"/>
                    <w:pageBreakBefore w:val="0"/>
                    <w:widowControl/>
                    <w:kinsoku/>
                    <w:wordWrap w:val="0"/>
                    <w:overflowPunct/>
                    <w:topLinePunct w:val="0"/>
                    <w:autoSpaceDE/>
                    <w:autoSpaceDN/>
                    <w:bidi w:val="0"/>
                    <w:adjustRightInd/>
                    <w:snapToGrid/>
                    <w:spacing w:beforeAutospacing="0" w:afterAutospacing="0" w:line="330" w:lineRule="exact"/>
                    <w:jc w:val="left"/>
                    <w:textAlignment w:val="auto"/>
                    <w:rPr>
                      <w:rFonts w:ascii="宋体" w:hAnsi="宋体" w:eastAsia="宋体" w:cs="宋体"/>
                      <w:sz w:val="24"/>
                      <w:highlight w:val="none"/>
                    </w:rPr>
                  </w:pPr>
                  <w:r>
                    <w:rPr>
                      <w:rFonts w:hint="eastAsia" w:ascii="宋体" w:hAnsi="宋体" w:eastAsia="宋体" w:cs="宋体"/>
                      <w:kern w:val="0"/>
                      <w:sz w:val="24"/>
                      <w:highlight w:val="none"/>
                    </w:rPr>
                    <w:t>①采购文件接受联合体报价且供应商为联合体的，供应商应提供本协议；否则无须提供。②本协议由委托代理人签字或盖章的，应按照采购文件第五章载明的格式提供“单位负责人授权书”。</w:t>
                  </w:r>
                </w:p>
              </w:tc>
            </w:tr>
          </w:tbl>
          <w:p w14:paraId="63B8E8AF">
            <w:pPr>
              <w:pStyle w:val="16"/>
              <w:keepNext w:val="0"/>
              <w:keepLines w:val="0"/>
              <w:pageBreakBefore w:val="0"/>
              <w:widowControl/>
              <w:numPr>
                <w:ilvl w:val="0"/>
                <w:numId w:val="1"/>
              </w:numPr>
              <w:kinsoku/>
              <w:wordWrap w:val="0"/>
              <w:overflowPunct/>
              <w:topLinePunct w:val="0"/>
              <w:autoSpaceDE/>
              <w:autoSpaceDN/>
              <w:bidi w:val="0"/>
              <w:adjustRightInd/>
              <w:snapToGrid/>
              <w:spacing w:beforeAutospacing="0" w:afterAutospacing="0" w:line="330" w:lineRule="exact"/>
              <w:textAlignment w:val="auto"/>
              <w:rPr>
                <w:rFonts w:ascii="宋体" w:hAnsi="宋体" w:eastAsia="宋体" w:cs="宋体"/>
                <w:highlight w:val="none"/>
              </w:rPr>
            </w:pPr>
            <w:r>
              <w:rPr>
                <w:rFonts w:hint="eastAsia" w:ascii="宋体" w:hAnsi="宋体" w:eastAsia="宋体" w:cs="宋体"/>
                <w:highlight w:val="none"/>
              </w:rPr>
              <w:t>特定资格条件：</w:t>
            </w:r>
          </w:p>
          <w:p w14:paraId="598B64D2">
            <w:pPr>
              <w:pStyle w:val="16"/>
              <w:keepNext w:val="0"/>
              <w:keepLines w:val="0"/>
              <w:pageBreakBefore w:val="0"/>
              <w:widowControl/>
              <w:numPr>
                <w:ilvl w:val="0"/>
                <w:numId w:val="0"/>
              </w:numPr>
              <w:kinsoku/>
              <w:wordWrap w:val="0"/>
              <w:overflowPunct/>
              <w:topLinePunct w:val="0"/>
              <w:autoSpaceDE/>
              <w:autoSpaceDN/>
              <w:bidi w:val="0"/>
              <w:adjustRightInd/>
              <w:snapToGrid/>
              <w:spacing w:beforeAutospacing="0" w:afterAutospacing="0" w:line="330" w:lineRule="exact"/>
              <w:ind w:firstLine="480" w:firstLineChars="200"/>
              <w:textAlignment w:val="auto"/>
              <w:rPr>
                <w:rFonts w:ascii="宋体" w:hAnsi="宋体" w:eastAsia="宋体" w:cs="宋体"/>
                <w:highlight w:val="none"/>
              </w:rPr>
            </w:pPr>
            <w:r>
              <w:rPr>
                <w:rFonts w:hint="eastAsia" w:ascii="宋体" w:hAnsi="宋体" w:eastAsia="宋体" w:cs="宋体"/>
                <w:highlight w:val="none"/>
                <w:lang w:val="en-US" w:eastAsia="zh-CN"/>
              </w:rPr>
              <w:t>合同包1：</w:t>
            </w:r>
          </w:p>
          <w:tbl>
            <w:tblPr>
              <w:tblStyle w:val="18"/>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2305"/>
              <w:gridCol w:w="5131"/>
            </w:tblGrid>
            <w:tr w14:paraId="4CFCB7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2305" w:type="dxa"/>
                  <w:tcBorders>
                    <w:top w:val="single" w:color="000000" w:sz="6" w:space="0"/>
                    <w:left w:val="single" w:color="000000" w:sz="6" w:space="0"/>
                    <w:bottom w:val="single" w:color="000000" w:sz="6" w:space="0"/>
                    <w:right w:val="single" w:color="000000" w:sz="6" w:space="0"/>
                  </w:tcBorders>
                  <w:shd w:val="clear" w:color="auto" w:fill="FFFFFF"/>
                  <w:noWrap w:val="0"/>
                  <w:tcMar>
                    <w:left w:w="120" w:type="dxa"/>
                    <w:right w:w="120" w:type="dxa"/>
                  </w:tcMar>
                  <w:vAlign w:val="center"/>
                </w:tcPr>
                <w:p w14:paraId="16A2B0A7">
                  <w:pPr>
                    <w:keepNext w:val="0"/>
                    <w:keepLines w:val="0"/>
                    <w:pageBreakBefore w:val="0"/>
                    <w:kinsoku/>
                    <w:overflowPunct/>
                    <w:topLinePunct w:val="0"/>
                    <w:autoSpaceDE/>
                    <w:autoSpaceDN/>
                    <w:bidi w:val="0"/>
                    <w:adjustRightInd/>
                    <w:snapToGrid/>
                    <w:spacing w:beforeAutospacing="0" w:afterAutospacing="0" w:line="330" w:lineRule="exact"/>
                    <w:jc w:val="center"/>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sz w:val="24"/>
                      <w:szCs w:val="24"/>
                      <w:highlight w:val="none"/>
                      <w:vertAlign w:val="baseline"/>
                      <w:lang w:val="en-US" w:eastAsia="zh-CN"/>
                    </w:rPr>
                    <w:t>资格审查要求概况</w:t>
                  </w:r>
                </w:p>
              </w:tc>
              <w:tc>
                <w:tcPr>
                  <w:tcW w:w="5131" w:type="dxa"/>
                  <w:tcBorders>
                    <w:top w:val="single" w:color="000000" w:sz="6" w:space="0"/>
                    <w:left w:val="single" w:color="000000" w:sz="6" w:space="0"/>
                    <w:bottom w:val="single" w:color="000000" w:sz="6" w:space="0"/>
                    <w:right w:val="single" w:color="000000" w:sz="6" w:space="0"/>
                  </w:tcBorders>
                  <w:shd w:val="clear" w:color="auto" w:fill="FFFFFF"/>
                  <w:noWrap w:val="0"/>
                  <w:tcMar>
                    <w:left w:w="120" w:type="dxa"/>
                    <w:right w:w="120" w:type="dxa"/>
                  </w:tcMar>
                  <w:vAlign w:val="center"/>
                </w:tcPr>
                <w:p w14:paraId="74AEBE9C">
                  <w:pPr>
                    <w:keepNext w:val="0"/>
                    <w:keepLines w:val="0"/>
                    <w:pageBreakBefore w:val="0"/>
                    <w:kinsoku/>
                    <w:overflowPunct/>
                    <w:topLinePunct w:val="0"/>
                    <w:autoSpaceDE/>
                    <w:autoSpaceDN/>
                    <w:bidi w:val="0"/>
                    <w:adjustRightInd/>
                    <w:snapToGrid/>
                    <w:spacing w:beforeAutospacing="0" w:afterAutospacing="0" w:line="330" w:lineRule="exact"/>
                    <w:jc w:val="center"/>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sz w:val="24"/>
                      <w:szCs w:val="24"/>
                      <w:highlight w:val="none"/>
                      <w:vertAlign w:val="baseline"/>
                      <w:lang w:val="en-US" w:eastAsia="zh-CN"/>
                    </w:rPr>
                    <w:t>评审点具体描述</w:t>
                  </w:r>
                </w:p>
              </w:tc>
            </w:tr>
            <w:tr w14:paraId="02A160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2305" w:type="dxa"/>
                  <w:tcBorders>
                    <w:top w:val="single" w:color="000000" w:sz="6" w:space="0"/>
                    <w:left w:val="single" w:color="000000" w:sz="6" w:space="0"/>
                    <w:bottom w:val="single" w:color="000000" w:sz="6" w:space="0"/>
                    <w:right w:val="single" w:color="000000" w:sz="6" w:space="0"/>
                  </w:tcBorders>
                  <w:shd w:val="clear" w:color="auto" w:fill="FFFFFF"/>
                  <w:noWrap w:val="0"/>
                  <w:tcMar>
                    <w:left w:w="120" w:type="dxa"/>
                    <w:right w:w="120" w:type="dxa"/>
                  </w:tcMar>
                  <w:vAlign w:val="center"/>
                </w:tcPr>
                <w:p w14:paraId="2C7DABB2">
                  <w:pPr>
                    <w:keepNext w:val="0"/>
                    <w:keepLines w:val="0"/>
                    <w:pageBreakBefore w:val="0"/>
                    <w:kinsoku/>
                    <w:overflowPunct/>
                    <w:topLinePunct w:val="0"/>
                    <w:autoSpaceDE/>
                    <w:autoSpaceDN/>
                    <w:bidi w:val="0"/>
                    <w:adjustRightInd/>
                    <w:snapToGrid/>
                    <w:spacing w:beforeAutospacing="0" w:afterAutospacing="0" w:line="330" w:lineRule="exact"/>
                    <w:jc w:val="center"/>
                    <w:textAlignment w:val="auto"/>
                    <w:rPr>
                      <w:rFonts w:hint="eastAsia" w:ascii="宋体" w:hAnsi="宋体" w:eastAsia="宋体" w:cs="宋体"/>
                      <w:i w:val="0"/>
                      <w:iCs w:val="0"/>
                      <w:caps w:val="0"/>
                      <w:color w:val="auto"/>
                      <w:spacing w:val="0"/>
                      <w:sz w:val="24"/>
                      <w:szCs w:val="24"/>
                      <w:highlight w:val="none"/>
                      <w:shd w:val="clear" w:color="auto" w:fill="FFFFFF"/>
                      <w:lang w:val="en-US" w:eastAsia="zh-CN"/>
                    </w:rPr>
                  </w:pPr>
                  <w:r>
                    <w:rPr>
                      <w:rFonts w:hint="eastAsia"/>
                      <w:sz w:val="24"/>
                      <w:szCs w:val="24"/>
                      <w:highlight w:val="none"/>
                      <w:vertAlign w:val="baseline"/>
                      <w:lang w:val="en-US" w:eastAsia="zh-CN"/>
                    </w:rPr>
                    <w:t>本</w:t>
                  </w:r>
                  <w:r>
                    <w:rPr>
                      <w:rFonts w:hint="eastAsia" w:cs="宋体"/>
                      <w:b w:val="0"/>
                      <w:bCs w:val="0"/>
                      <w:i w:val="0"/>
                      <w:iCs w:val="0"/>
                      <w:caps w:val="0"/>
                      <w:color w:val="auto"/>
                      <w:spacing w:val="0"/>
                      <w:sz w:val="24"/>
                      <w:szCs w:val="24"/>
                      <w:highlight w:val="none"/>
                      <w:shd w:val="clear" w:color="auto" w:fill="FFFFFF"/>
                      <w:lang w:val="en-US" w:eastAsia="zh-CN"/>
                    </w:rPr>
                    <w:t>合同</w:t>
                  </w:r>
                  <w:r>
                    <w:rPr>
                      <w:rFonts w:hint="eastAsia"/>
                      <w:sz w:val="24"/>
                      <w:szCs w:val="24"/>
                      <w:highlight w:val="none"/>
                      <w:vertAlign w:val="baseline"/>
                      <w:lang w:val="en-US" w:eastAsia="zh-CN"/>
                    </w:rPr>
                    <w:t>包属于专门面向中小企业采购。</w:t>
                  </w:r>
                </w:p>
              </w:tc>
              <w:tc>
                <w:tcPr>
                  <w:tcW w:w="5131" w:type="dxa"/>
                  <w:tcBorders>
                    <w:top w:val="single" w:color="000000" w:sz="6" w:space="0"/>
                    <w:left w:val="single" w:color="000000" w:sz="6" w:space="0"/>
                    <w:bottom w:val="single" w:color="000000" w:sz="6" w:space="0"/>
                    <w:right w:val="single" w:color="000000" w:sz="6" w:space="0"/>
                  </w:tcBorders>
                  <w:shd w:val="clear" w:color="auto" w:fill="FFFFFF"/>
                  <w:noWrap w:val="0"/>
                  <w:tcMar>
                    <w:left w:w="120" w:type="dxa"/>
                    <w:right w:w="120" w:type="dxa"/>
                  </w:tcMar>
                  <w:vAlign w:val="center"/>
                </w:tcPr>
                <w:p w14:paraId="5C200F03">
                  <w:pPr>
                    <w:keepNext w:val="0"/>
                    <w:keepLines w:val="0"/>
                    <w:pageBreakBefore w:val="0"/>
                    <w:widowControl/>
                    <w:suppressLineNumbers w:val="0"/>
                    <w:kinsoku/>
                    <w:overflowPunct/>
                    <w:topLinePunct w:val="0"/>
                    <w:autoSpaceDE/>
                    <w:autoSpaceDN/>
                    <w:bidi w:val="0"/>
                    <w:adjustRightInd/>
                    <w:snapToGrid/>
                    <w:spacing w:beforeAutospacing="0" w:afterAutospacing="0" w:line="330" w:lineRule="exact"/>
                    <w:jc w:val="left"/>
                    <w:textAlignment w:val="auto"/>
                    <w:rPr>
                      <w:rFonts w:hint="default" w:ascii="宋体" w:hAnsi="宋体" w:eastAsia="宋体" w:cs="宋体"/>
                      <w:i w:val="0"/>
                      <w:iCs w:val="0"/>
                      <w:caps w:val="0"/>
                      <w:color w:val="auto"/>
                      <w:spacing w:val="0"/>
                      <w:sz w:val="24"/>
                      <w:szCs w:val="24"/>
                      <w:highlight w:val="none"/>
                      <w:shd w:val="clear" w:color="auto" w:fill="FFFFFF"/>
                      <w:lang w:val="en-US" w:eastAsia="zh-CN"/>
                    </w:rPr>
                  </w:pPr>
                  <w:r>
                    <w:rPr>
                      <w:rFonts w:hint="eastAsia" w:ascii="宋体" w:hAnsi="宋体" w:eastAsia="宋体" w:cs="宋体"/>
                      <w:color w:val="000000"/>
                      <w:kern w:val="0"/>
                      <w:sz w:val="24"/>
                      <w:szCs w:val="24"/>
                      <w:highlight w:val="none"/>
                      <w:lang w:val="en-US" w:eastAsia="zh-CN" w:bidi="ar"/>
                    </w:rPr>
                    <w:t>本</w:t>
                  </w:r>
                  <w:r>
                    <w:rPr>
                      <w:rFonts w:hint="eastAsia" w:cs="宋体"/>
                      <w:b w:val="0"/>
                      <w:bCs w:val="0"/>
                      <w:i w:val="0"/>
                      <w:iCs w:val="0"/>
                      <w:caps w:val="0"/>
                      <w:color w:val="auto"/>
                      <w:spacing w:val="0"/>
                      <w:sz w:val="24"/>
                      <w:szCs w:val="24"/>
                      <w:highlight w:val="none"/>
                      <w:shd w:val="clear" w:color="auto" w:fill="FFFFFF"/>
                      <w:lang w:val="en-US" w:eastAsia="zh-CN"/>
                    </w:rPr>
                    <w:t>合同</w:t>
                  </w:r>
                  <w:r>
                    <w:rPr>
                      <w:rFonts w:hint="eastAsia" w:ascii="宋体" w:hAnsi="宋体" w:eastAsia="宋体" w:cs="宋体"/>
                      <w:color w:val="000000"/>
                      <w:kern w:val="0"/>
                      <w:sz w:val="24"/>
                      <w:szCs w:val="24"/>
                      <w:highlight w:val="none"/>
                      <w:lang w:val="en-US" w:eastAsia="zh-CN" w:bidi="ar"/>
                    </w:rPr>
                    <w:t>包为专门面向中小企业采购，响应人须提供中小企业声明函。监狱企业、残疾人福利性单位视同小型、微型企业。</w:t>
                  </w:r>
                </w:p>
              </w:tc>
            </w:tr>
          </w:tbl>
          <w:p w14:paraId="4BCCB435">
            <w:pPr>
              <w:pStyle w:val="16"/>
              <w:keepNext w:val="0"/>
              <w:keepLines w:val="0"/>
              <w:pageBreakBefore w:val="0"/>
              <w:widowControl/>
              <w:kinsoku/>
              <w:wordWrap w:val="0"/>
              <w:overflowPunct/>
              <w:topLinePunct w:val="0"/>
              <w:autoSpaceDE/>
              <w:autoSpaceDN/>
              <w:bidi w:val="0"/>
              <w:adjustRightInd/>
              <w:snapToGrid/>
              <w:spacing w:beforeAutospacing="0" w:afterAutospacing="0" w:line="330" w:lineRule="exact"/>
              <w:textAlignment w:val="auto"/>
              <w:rPr>
                <w:rFonts w:ascii="宋体" w:hAnsi="宋体" w:eastAsia="宋体" w:cs="宋体"/>
                <w:highlight w:val="none"/>
              </w:rPr>
            </w:pPr>
            <w:r>
              <w:rPr>
                <w:rFonts w:hint="eastAsia" w:ascii="宋体" w:hAnsi="宋体" w:eastAsia="宋体" w:cs="宋体"/>
                <w:highlight w:val="none"/>
              </w:rPr>
              <w:t>（3）</w:t>
            </w:r>
            <w:r>
              <w:rPr>
                <w:rFonts w:hint="eastAsia" w:ascii="宋体" w:hAnsi="宋体" w:cs="宋体"/>
                <w:highlight w:val="none"/>
              </w:rPr>
              <w:t>响应保证金</w:t>
            </w:r>
          </w:p>
          <w:p w14:paraId="76ACDC21">
            <w:pPr>
              <w:pStyle w:val="16"/>
              <w:keepNext w:val="0"/>
              <w:keepLines w:val="0"/>
              <w:pageBreakBefore w:val="0"/>
              <w:widowControl/>
              <w:kinsoku/>
              <w:wordWrap w:val="0"/>
              <w:overflowPunct/>
              <w:topLinePunct w:val="0"/>
              <w:autoSpaceDE/>
              <w:autoSpaceDN/>
              <w:bidi w:val="0"/>
              <w:adjustRightInd/>
              <w:snapToGrid/>
              <w:spacing w:beforeAutospacing="0" w:afterAutospacing="0" w:line="330" w:lineRule="exact"/>
              <w:textAlignment w:val="auto"/>
              <w:rPr>
                <w:rFonts w:ascii="宋体" w:hAnsi="宋体" w:eastAsia="宋体" w:cs="宋体"/>
                <w:highlight w:val="none"/>
              </w:rPr>
            </w:pPr>
            <w:r>
              <w:rPr>
                <w:rFonts w:hint="eastAsia" w:ascii="宋体" w:hAnsi="宋体" w:eastAsia="宋体" w:cs="宋体"/>
                <w:highlight w:val="none"/>
              </w:rPr>
              <w:t>※备注说明</w:t>
            </w:r>
          </w:p>
          <w:p w14:paraId="384888BA">
            <w:pPr>
              <w:pStyle w:val="16"/>
              <w:keepNext w:val="0"/>
              <w:keepLines w:val="0"/>
              <w:pageBreakBefore w:val="0"/>
              <w:widowControl/>
              <w:kinsoku/>
              <w:wordWrap w:val="0"/>
              <w:overflowPunct/>
              <w:topLinePunct w:val="0"/>
              <w:autoSpaceDE/>
              <w:autoSpaceDN/>
              <w:bidi w:val="0"/>
              <w:adjustRightInd/>
              <w:snapToGrid/>
              <w:spacing w:beforeAutospacing="0" w:afterAutospacing="0" w:line="330" w:lineRule="exact"/>
              <w:textAlignment w:val="auto"/>
              <w:rPr>
                <w:rFonts w:ascii="宋体" w:hAnsi="宋体" w:eastAsia="宋体" w:cs="宋体"/>
                <w:highlight w:val="none"/>
              </w:rPr>
            </w:pPr>
            <w:r>
              <w:rPr>
                <w:rFonts w:hint="eastAsia" w:ascii="宋体" w:hAnsi="宋体" w:eastAsia="宋体" w:cs="宋体"/>
                <w:highlight w:val="none"/>
              </w:rPr>
              <w:t>①供应商应根据自身实际情况提供上述资格要求的证明材料，格式可参考</w:t>
            </w:r>
            <w:r>
              <w:rPr>
                <w:rFonts w:hint="eastAsia" w:ascii="宋体" w:hAnsi="宋体" w:cs="宋体"/>
                <w:highlight w:val="none"/>
              </w:rPr>
              <w:t>采购文件</w:t>
            </w:r>
            <w:r>
              <w:rPr>
                <w:rFonts w:hint="eastAsia" w:ascii="宋体" w:hAnsi="宋体" w:eastAsia="宋体" w:cs="宋体"/>
                <w:highlight w:val="none"/>
              </w:rPr>
              <w:t>第五章提供。</w:t>
            </w:r>
          </w:p>
          <w:p w14:paraId="2399B9B9">
            <w:pPr>
              <w:pStyle w:val="16"/>
              <w:keepNext w:val="0"/>
              <w:keepLines w:val="0"/>
              <w:pageBreakBefore w:val="0"/>
              <w:widowControl/>
              <w:kinsoku/>
              <w:wordWrap w:val="0"/>
              <w:overflowPunct/>
              <w:topLinePunct w:val="0"/>
              <w:autoSpaceDE/>
              <w:autoSpaceDN/>
              <w:bidi w:val="0"/>
              <w:adjustRightInd/>
              <w:snapToGrid/>
              <w:spacing w:beforeAutospacing="0" w:afterAutospacing="0" w:line="330" w:lineRule="exact"/>
              <w:textAlignment w:val="auto"/>
              <w:rPr>
                <w:rFonts w:ascii="宋体" w:hAnsi="宋体" w:eastAsia="宋体" w:cs="宋体"/>
                <w:highlight w:val="none"/>
              </w:rPr>
            </w:pPr>
            <w:r>
              <w:rPr>
                <w:rFonts w:hint="eastAsia" w:ascii="宋体" w:hAnsi="宋体" w:eastAsia="宋体" w:cs="宋体"/>
                <w:highlight w:val="none"/>
              </w:rPr>
              <w:t>②供应商提供的相应证明材料复印件均应符合：内容完整、清晰、整洁，并由供应商加盖其单位公章。</w:t>
            </w:r>
          </w:p>
        </w:tc>
      </w:tr>
      <w:tr w14:paraId="6CA99CC4">
        <w:tblPrEx>
          <w:shd w:val="clear" w:color="auto" w:fill="FFFFFF"/>
          <w:tblCellMar>
            <w:top w:w="0" w:type="dxa"/>
            <w:left w:w="0" w:type="dxa"/>
            <w:bottom w:w="0" w:type="dxa"/>
            <w:right w:w="0" w:type="dxa"/>
          </w:tblCellMar>
        </w:tblPrEx>
        <w:tc>
          <w:tcPr>
            <w:tcW w:w="200"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14:paraId="6409550D">
            <w:pPr>
              <w:pStyle w:val="16"/>
              <w:keepNext w:val="0"/>
              <w:keepLines w:val="0"/>
              <w:pageBreakBefore w:val="0"/>
              <w:widowControl/>
              <w:kinsoku/>
              <w:wordWrap w:val="0"/>
              <w:overflowPunct/>
              <w:topLinePunct w:val="0"/>
              <w:autoSpaceDE/>
              <w:autoSpaceDN/>
              <w:bidi w:val="0"/>
              <w:adjustRightInd/>
              <w:snapToGrid/>
              <w:spacing w:beforeAutospacing="0" w:afterAutospacing="0" w:line="330" w:lineRule="exact"/>
              <w:textAlignment w:val="auto"/>
              <w:rPr>
                <w:rFonts w:ascii="宋体" w:hAnsi="宋体" w:eastAsia="宋体" w:cs="宋体"/>
              </w:rPr>
            </w:pPr>
            <w:r>
              <w:rPr>
                <w:rFonts w:hint="eastAsia" w:ascii="宋体" w:hAnsi="宋体" w:eastAsia="宋体" w:cs="宋体"/>
              </w:rPr>
              <w:t>2</w:t>
            </w:r>
          </w:p>
        </w:tc>
        <w:tc>
          <w:tcPr>
            <w:tcW w:w="492"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14:paraId="0213A569">
            <w:pPr>
              <w:pStyle w:val="16"/>
              <w:keepNext w:val="0"/>
              <w:keepLines w:val="0"/>
              <w:pageBreakBefore w:val="0"/>
              <w:widowControl/>
              <w:kinsoku/>
              <w:wordWrap w:val="0"/>
              <w:overflowPunct/>
              <w:topLinePunct w:val="0"/>
              <w:autoSpaceDE/>
              <w:autoSpaceDN/>
              <w:bidi w:val="0"/>
              <w:adjustRightInd/>
              <w:snapToGrid/>
              <w:spacing w:beforeAutospacing="0" w:afterAutospacing="0" w:line="330" w:lineRule="exact"/>
              <w:textAlignment w:val="auto"/>
              <w:rPr>
                <w:rFonts w:ascii="宋体" w:hAnsi="宋体" w:eastAsia="宋体" w:cs="宋体"/>
              </w:rPr>
            </w:pPr>
            <w:r>
              <w:rPr>
                <w:rFonts w:hint="eastAsia" w:ascii="宋体" w:hAnsi="宋体" w:eastAsia="宋体" w:cs="宋体"/>
              </w:rPr>
              <w:t>3.2.2</w:t>
            </w:r>
          </w:p>
        </w:tc>
        <w:tc>
          <w:tcPr>
            <w:tcW w:w="4306"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14:paraId="39C7B155">
            <w:pPr>
              <w:pStyle w:val="16"/>
              <w:keepNext w:val="0"/>
              <w:keepLines w:val="0"/>
              <w:pageBreakBefore w:val="0"/>
              <w:widowControl/>
              <w:kinsoku/>
              <w:wordWrap w:val="0"/>
              <w:overflowPunct/>
              <w:topLinePunct w:val="0"/>
              <w:autoSpaceDE/>
              <w:autoSpaceDN/>
              <w:bidi w:val="0"/>
              <w:adjustRightInd/>
              <w:snapToGrid/>
              <w:spacing w:beforeAutospacing="0" w:afterAutospacing="0" w:line="330" w:lineRule="exact"/>
              <w:textAlignment w:val="auto"/>
              <w:rPr>
                <w:rFonts w:ascii="宋体" w:hAnsi="宋体" w:eastAsia="宋体" w:cs="宋体"/>
              </w:rPr>
            </w:pPr>
            <w:r>
              <w:rPr>
                <w:rFonts w:hint="eastAsia" w:ascii="宋体" w:hAnsi="宋体" w:eastAsia="宋体" w:cs="宋体"/>
              </w:rPr>
              <w:t>是否接受联合体形式的响应谈判：</w:t>
            </w:r>
          </w:p>
          <w:p w14:paraId="4CD9041F">
            <w:pPr>
              <w:pStyle w:val="16"/>
              <w:keepNext w:val="0"/>
              <w:keepLines w:val="0"/>
              <w:pageBreakBefore w:val="0"/>
              <w:widowControl/>
              <w:kinsoku/>
              <w:wordWrap w:val="0"/>
              <w:overflowPunct/>
              <w:topLinePunct w:val="0"/>
              <w:autoSpaceDE/>
              <w:autoSpaceDN/>
              <w:bidi w:val="0"/>
              <w:adjustRightInd/>
              <w:snapToGrid/>
              <w:spacing w:beforeAutospacing="0" w:afterAutospacing="0" w:line="330" w:lineRule="exact"/>
              <w:textAlignment w:val="auto"/>
              <w:rPr>
                <w:rFonts w:ascii="宋体" w:hAnsi="宋体" w:eastAsia="宋体" w:cs="宋体"/>
              </w:rPr>
            </w:pPr>
            <w:r>
              <w:rPr>
                <w:rFonts w:hint="eastAsia" w:ascii="宋体" w:hAnsi="宋体" w:eastAsia="宋体" w:cs="宋体"/>
              </w:rPr>
              <w:t>合同包1：不接受</w:t>
            </w:r>
          </w:p>
        </w:tc>
      </w:tr>
      <w:tr w14:paraId="4020005C">
        <w:tblPrEx>
          <w:shd w:val="clear" w:color="auto" w:fill="FFFFFF"/>
          <w:tblCellMar>
            <w:top w:w="0" w:type="dxa"/>
            <w:left w:w="0" w:type="dxa"/>
            <w:bottom w:w="0" w:type="dxa"/>
            <w:right w:w="0" w:type="dxa"/>
          </w:tblCellMar>
        </w:tblPrEx>
        <w:tc>
          <w:tcPr>
            <w:tcW w:w="200"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14:paraId="4F9D94AB">
            <w:pPr>
              <w:pStyle w:val="16"/>
              <w:keepNext w:val="0"/>
              <w:keepLines w:val="0"/>
              <w:pageBreakBefore w:val="0"/>
              <w:widowControl/>
              <w:kinsoku/>
              <w:wordWrap w:val="0"/>
              <w:overflowPunct/>
              <w:topLinePunct w:val="0"/>
              <w:autoSpaceDE/>
              <w:autoSpaceDN/>
              <w:bidi w:val="0"/>
              <w:adjustRightInd/>
              <w:snapToGrid/>
              <w:spacing w:beforeAutospacing="0" w:afterAutospacing="0" w:line="330" w:lineRule="exact"/>
              <w:textAlignment w:val="auto"/>
              <w:rPr>
                <w:rFonts w:ascii="宋体" w:hAnsi="宋体" w:eastAsia="宋体" w:cs="宋体"/>
              </w:rPr>
            </w:pPr>
            <w:r>
              <w:rPr>
                <w:rFonts w:hint="eastAsia" w:ascii="宋体" w:hAnsi="宋体" w:eastAsia="宋体" w:cs="宋体"/>
              </w:rPr>
              <w:t>3</w:t>
            </w:r>
          </w:p>
        </w:tc>
        <w:tc>
          <w:tcPr>
            <w:tcW w:w="492"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14:paraId="69C03357">
            <w:pPr>
              <w:pStyle w:val="16"/>
              <w:keepNext w:val="0"/>
              <w:keepLines w:val="0"/>
              <w:pageBreakBefore w:val="0"/>
              <w:widowControl/>
              <w:kinsoku/>
              <w:wordWrap w:val="0"/>
              <w:overflowPunct/>
              <w:topLinePunct w:val="0"/>
              <w:autoSpaceDE/>
              <w:autoSpaceDN/>
              <w:bidi w:val="0"/>
              <w:adjustRightInd/>
              <w:snapToGrid/>
              <w:spacing w:beforeAutospacing="0" w:afterAutospacing="0" w:line="330" w:lineRule="exact"/>
              <w:textAlignment w:val="auto"/>
              <w:rPr>
                <w:rFonts w:ascii="宋体" w:hAnsi="宋体" w:eastAsia="宋体" w:cs="宋体"/>
              </w:rPr>
            </w:pPr>
            <w:r>
              <w:rPr>
                <w:rFonts w:hint="eastAsia" w:ascii="宋体" w:hAnsi="宋体" w:eastAsia="宋体" w:cs="宋体"/>
              </w:rPr>
              <w:t>6.3</w:t>
            </w:r>
          </w:p>
        </w:tc>
        <w:tc>
          <w:tcPr>
            <w:tcW w:w="4306"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14:paraId="17786793">
            <w:pPr>
              <w:pStyle w:val="16"/>
              <w:keepNext w:val="0"/>
              <w:keepLines w:val="0"/>
              <w:pageBreakBefore w:val="0"/>
              <w:widowControl/>
              <w:kinsoku/>
              <w:wordWrap w:val="0"/>
              <w:overflowPunct/>
              <w:topLinePunct w:val="0"/>
              <w:autoSpaceDE/>
              <w:autoSpaceDN/>
              <w:bidi w:val="0"/>
              <w:adjustRightInd/>
              <w:snapToGrid/>
              <w:spacing w:beforeAutospacing="0" w:afterAutospacing="0" w:line="330" w:lineRule="exact"/>
              <w:textAlignment w:val="auto"/>
              <w:rPr>
                <w:rFonts w:ascii="宋体" w:hAnsi="宋体" w:eastAsia="宋体" w:cs="宋体"/>
                <w:highlight w:val="none"/>
              </w:rPr>
            </w:pPr>
            <w:r>
              <w:rPr>
                <w:rFonts w:hint="eastAsia" w:ascii="宋体" w:hAnsi="宋体" w:eastAsia="宋体" w:cs="宋体"/>
                <w:highlight w:val="none"/>
              </w:rPr>
              <w:t>是否组织现场考察或召开谈判前答疑会：</w:t>
            </w:r>
          </w:p>
          <w:p w14:paraId="01C4B7B8">
            <w:pPr>
              <w:pStyle w:val="16"/>
              <w:keepNext w:val="0"/>
              <w:keepLines w:val="0"/>
              <w:pageBreakBefore w:val="0"/>
              <w:widowControl/>
              <w:kinsoku/>
              <w:wordWrap w:val="0"/>
              <w:overflowPunct/>
              <w:topLinePunct w:val="0"/>
              <w:autoSpaceDE/>
              <w:autoSpaceDN/>
              <w:bidi w:val="0"/>
              <w:adjustRightInd/>
              <w:snapToGrid/>
              <w:spacing w:beforeAutospacing="0" w:afterAutospacing="0" w:line="330" w:lineRule="exact"/>
              <w:textAlignment w:val="auto"/>
              <w:rPr>
                <w:rFonts w:hint="eastAsia" w:ascii="宋体" w:hAnsi="宋体" w:eastAsia="宋体" w:cs="宋体"/>
                <w:highlight w:val="none"/>
                <w:lang w:eastAsia="zh-CN"/>
              </w:rPr>
            </w:pPr>
            <w:r>
              <w:rPr>
                <w:rFonts w:hint="eastAsia" w:ascii="宋体" w:hAnsi="宋体" w:eastAsia="宋体" w:cs="宋体"/>
                <w:highlight w:val="none"/>
              </w:rPr>
              <w:t>合同包1：组织</w:t>
            </w:r>
            <w:r>
              <w:rPr>
                <w:rFonts w:hint="eastAsia" w:ascii="宋体" w:hAnsi="宋体" w:eastAsia="宋体" w:cs="宋体"/>
                <w:highlight w:val="none"/>
                <w:lang w:eastAsia="zh-CN"/>
              </w:rPr>
              <w:t>，</w:t>
            </w:r>
            <w:r>
              <w:rPr>
                <w:rFonts w:hint="eastAsia" w:ascii="宋体" w:hAnsi="宋体" w:eastAsia="宋体" w:cs="宋体"/>
                <w:sz w:val="24"/>
                <w:highlight w:val="none"/>
              </w:rPr>
              <w:t>现场勘察要求：</w:t>
            </w:r>
            <w:r>
              <w:rPr>
                <w:rFonts w:hint="eastAsia" w:ascii="宋体" w:hAnsi="宋体" w:eastAsia="宋体" w:cs="宋体"/>
                <w:i w:val="0"/>
                <w:iCs w:val="0"/>
                <w:caps w:val="0"/>
                <w:color w:val="auto"/>
                <w:spacing w:val="0"/>
                <w:sz w:val="24"/>
                <w:szCs w:val="24"/>
                <w:highlight w:val="none"/>
                <w:lang w:val="en-US" w:eastAsia="zh-CN"/>
              </w:rPr>
              <w:t>(1)</w:t>
            </w:r>
            <w:r>
              <w:rPr>
                <w:rFonts w:hint="eastAsia" w:ascii="宋体" w:hAnsi="宋体" w:eastAsia="宋体" w:cs="宋体"/>
                <w:sz w:val="24"/>
                <w:highlight w:val="none"/>
              </w:rPr>
              <w:t>因</w:t>
            </w:r>
            <w:r>
              <w:rPr>
                <w:rFonts w:hint="eastAsia" w:ascii="宋体" w:hAnsi="宋体" w:eastAsia="宋体" w:cs="宋体"/>
                <w:sz w:val="24"/>
                <w:highlight w:val="none"/>
                <w:lang w:val="en-US" w:eastAsia="zh-CN"/>
              </w:rPr>
              <w:t>本</w:t>
            </w:r>
            <w:r>
              <w:rPr>
                <w:rFonts w:hint="eastAsia" w:ascii="宋体" w:hAnsi="宋体" w:eastAsia="宋体" w:cs="宋体"/>
                <w:sz w:val="24"/>
                <w:highlight w:val="none"/>
              </w:rPr>
              <w:t>项目</w:t>
            </w:r>
            <w:r>
              <w:rPr>
                <w:rFonts w:hint="eastAsia" w:ascii="宋体" w:hAnsi="宋体" w:eastAsia="宋体" w:cs="宋体"/>
                <w:sz w:val="24"/>
                <w:highlight w:val="none"/>
                <w:lang w:val="en-US" w:eastAsia="zh-CN"/>
              </w:rPr>
              <w:t>涉及</w:t>
            </w:r>
            <w:r>
              <w:rPr>
                <w:rFonts w:hint="eastAsia" w:ascii="宋体" w:hAnsi="宋体" w:eastAsia="宋体" w:cs="宋体"/>
                <w:sz w:val="24"/>
                <w:highlight w:val="none"/>
              </w:rPr>
              <w:t>施工，</w:t>
            </w:r>
            <w:r>
              <w:rPr>
                <w:rFonts w:hint="eastAsia" w:ascii="宋体" w:hAnsi="宋体" w:eastAsia="宋体" w:cs="宋体"/>
                <w:sz w:val="24"/>
                <w:highlight w:val="none"/>
                <w:lang w:val="en-US" w:eastAsia="zh-CN"/>
              </w:rPr>
              <w:t>故</w:t>
            </w:r>
            <w:r>
              <w:rPr>
                <w:rFonts w:hint="eastAsia" w:ascii="宋体" w:hAnsi="宋体" w:eastAsia="宋体" w:cs="宋体"/>
                <w:sz w:val="24"/>
                <w:highlight w:val="none"/>
              </w:rPr>
              <w:t>要求潜在</w:t>
            </w:r>
            <w:r>
              <w:rPr>
                <w:rFonts w:hint="eastAsia" w:ascii="宋体" w:hAnsi="宋体" w:eastAsia="宋体" w:cs="宋体"/>
                <w:sz w:val="24"/>
                <w:highlight w:val="none"/>
                <w:lang w:val="en-US" w:eastAsia="zh-CN"/>
              </w:rPr>
              <w:t>响应人在递交响应文件前</w:t>
            </w:r>
            <w:r>
              <w:rPr>
                <w:rFonts w:hint="eastAsia" w:ascii="宋体" w:hAnsi="宋体" w:eastAsia="宋体" w:cs="宋体"/>
                <w:sz w:val="24"/>
                <w:highlight w:val="none"/>
              </w:rPr>
              <w:t>到项目现场与</w:t>
            </w:r>
            <w:r>
              <w:rPr>
                <w:rFonts w:hint="eastAsia" w:ascii="宋体" w:hAnsi="宋体" w:eastAsia="宋体" w:cs="宋体"/>
                <w:sz w:val="24"/>
                <w:highlight w:val="none"/>
                <w:lang w:val="en-US" w:eastAsia="zh-CN"/>
              </w:rPr>
              <w:t>采购人</w:t>
            </w:r>
            <w:r>
              <w:rPr>
                <w:rFonts w:hint="eastAsia" w:ascii="宋体" w:hAnsi="宋体" w:eastAsia="宋体" w:cs="宋体"/>
                <w:sz w:val="24"/>
                <w:highlight w:val="none"/>
              </w:rPr>
              <w:t>对接勘察现场具体事项，</w:t>
            </w:r>
            <w:r>
              <w:rPr>
                <w:rFonts w:hint="eastAsia" w:ascii="宋体" w:hAnsi="宋体" w:eastAsia="宋体" w:cs="宋体"/>
                <w:i w:val="0"/>
                <w:iCs w:val="0"/>
                <w:caps w:val="0"/>
                <w:color w:val="auto"/>
                <w:spacing w:val="0"/>
                <w:sz w:val="24"/>
                <w:szCs w:val="24"/>
                <w:highlight w:val="none"/>
                <w:lang w:val="en-US" w:eastAsia="zh-CN"/>
              </w:rPr>
              <w:t>以便获取有关编制响应文件所涉及现场的资料，对于现场及位置等原因造成费用增加时，各响应人应综合考虑在响应报价内。采购人对响应人实地考察后做出的任何推论、理解和结论均不负责任，</w:t>
            </w:r>
            <w:r>
              <w:rPr>
                <w:rFonts w:hint="eastAsia" w:ascii="宋体" w:hAnsi="宋体" w:eastAsia="宋体" w:cs="宋体"/>
                <w:i w:val="0"/>
                <w:iCs w:val="0"/>
                <w:caps w:val="0"/>
                <w:color w:val="auto"/>
                <w:spacing w:val="0"/>
                <w:sz w:val="24"/>
                <w:szCs w:val="24"/>
                <w:highlight w:val="none"/>
              </w:rPr>
              <w:t>考察</w:t>
            </w:r>
            <w:r>
              <w:rPr>
                <w:rFonts w:hint="eastAsia" w:ascii="宋体" w:hAnsi="宋体" w:eastAsia="宋体" w:cs="宋体"/>
                <w:i w:val="0"/>
                <w:iCs w:val="0"/>
                <w:caps w:val="0"/>
                <w:color w:val="auto"/>
                <w:spacing w:val="0"/>
                <w:sz w:val="24"/>
                <w:szCs w:val="24"/>
                <w:highlight w:val="none"/>
                <w:lang w:val="en-US" w:eastAsia="zh-CN"/>
              </w:rPr>
              <w:t>现场所发生的费用及发生的意外均由潜在响应人自行承担。现场考察时间：09月12</w:t>
            </w:r>
            <w:bookmarkStart w:id="4" w:name="_GoBack"/>
            <w:bookmarkEnd w:id="4"/>
            <w:r>
              <w:rPr>
                <w:rFonts w:hint="eastAsia" w:ascii="宋体" w:hAnsi="宋体" w:eastAsia="宋体" w:cs="宋体"/>
                <w:i w:val="0"/>
                <w:iCs w:val="0"/>
                <w:caps w:val="0"/>
                <w:color w:val="auto"/>
                <w:spacing w:val="0"/>
                <w:sz w:val="24"/>
                <w:szCs w:val="24"/>
                <w:highlight w:val="none"/>
                <w:lang w:val="en-US" w:eastAsia="zh-CN"/>
              </w:rPr>
              <w:t>日上午09:00-12:00，采购单位联系人：</w:t>
            </w:r>
            <w:r>
              <w:rPr>
                <w:rFonts w:hint="eastAsia" w:ascii="宋体" w:hAnsi="宋体" w:eastAsia="宋体" w:cs="宋体"/>
                <w:color w:val="auto"/>
                <w:sz w:val="24"/>
                <w:szCs w:val="24"/>
                <w:highlight w:val="none"/>
                <w:shd w:val="clear" w:color="auto" w:fill="FFFFFF"/>
                <w:lang w:val="en-US" w:eastAsia="zh-CN"/>
              </w:rPr>
              <w:t>黄老师</w:t>
            </w:r>
            <w:r>
              <w:rPr>
                <w:rFonts w:hint="eastAsia" w:ascii="宋体" w:hAnsi="宋体" w:eastAsia="宋体" w:cs="宋体"/>
                <w:i w:val="0"/>
                <w:iCs w:val="0"/>
                <w:caps w:val="0"/>
                <w:color w:val="auto"/>
                <w:spacing w:val="0"/>
                <w:sz w:val="24"/>
                <w:szCs w:val="24"/>
                <w:highlight w:val="none"/>
                <w:lang w:val="en-US" w:eastAsia="zh-CN"/>
              </w:rPr>
              <w:t>，联系电话：</w:t>
            </w:r>
            <w:r>
              <w:rPr>
                <w:rFonts w:hint="eastAsia" w:ascii="宋体" w:hAnsi="宋体" w:eastAsia="宋体" w:cs="宋体"/>
                <w:highlight w:val="none"/>
                <w:shd w:val="clear" w:color="auto" w:fill="FFFFFF"/>
              </w:rPr>
              <w:t>13559819051</w:t>
            </w:r>
            <w:r>
              <w:rPr>
                <w:rFonts w:hint="eastAsia" w:ascii="宋体" w:hAnsi="宋体" w:eastAsia="宋体" w:cs="宋体"/>
                <w:i w:val="0"/>
                <w:iCs w:val="0"/>
                <w:caps w:val="0"/>
                <w:color w:val="auto"/>
                <w:spacing w:val="0"/>
                <w:sz w:val="24"/>
                <w:szCs w:val="24"/>
                <w:highlight w:val="none"/>
                <w:lang w:val="en-US" w:eastAsia="zh-CN"/>
              </w:rPr>
              <w:t>，地址：</w:t>
            </w:r>
            <w:r>
              <w:rPr>
                <w:rFonts w:hint="eastAsia" w:ascii="宋体" w:hAnsi="宋体" w:eastAsia="宋体" w:cs="宋体"/>
                <w:i w:val="0"/>
                <w:iCs w:val="0"/>
                <w:caps w:val="0"/>
                <w:color w:val="auto"/>
                <w:spacing w:val="0"/>
                <w:sz w:val="24"/>
                <w:szCs w:val="24"/>
                <w:highlight w:val="none"/>
                <w:shd w:val="clear" w:color="auto" w:fill="FFFFFF"/>
              </w:rPr>
              <w:t>福建省莆田市涵江区梧塘镇荔涵东大道1001号</w:t>
            </w:r>
            <w:r>
              <w:rPr>
                <w:rFonts w:hint="eastAsia" w:ascii="宋体" w:hAnsi="宋体" w:eastAsia="宋体" w:cs="宋体"/>
                <w:i w:val="0"/>
                <w:iCs w:val="0"/>
                <w:caps w:val="0"/>
                <w:color w:val="auto"/>
                <w:spacing w:val="0"/>
                <w:sz w:val="24"/>
                <w:szCs w:val="24"/>
                <w:highlight w:val="none"/>
                <w:lang w:val="en-US" w:eastAsia="zh-CN"/>
              </w:rPr>
              <w:t>。(2)潜在响应人进行现场考察时应随带介绍信原件，采购人将在已考察过的潜在响应人的现场考察确认书（格式自拟）上盖上公章并签字，确认已考察过现场,采购人确认后的现场考察确认书原件为响应文件正本组成部分。(3)响应人</w:t>
            </w:r>
            <w:r>
              <w:rPr>
                <w:rFonts w:hint="eastAsia" w:ascii="宋体" w:hAnsi="宋体" w:eastAsia="宋体" w:cs="宋体"/>
                <w:sz w:val="24"/>
                <w:highlight w:val="none"/>
                <w:lang w:val="en-US" w:eastAsia="zh-CN"/>
              </w:rPr>
              <w:t>须</w:t>
            </w:r>
            <w:r>
              <w:rPr>
                <w:rFonts w:hint="eastAsia" w:ascii="宋体" w:hAnsi="宋体" w:eastAsia="宋体" w:cs="宋体"/>
                <w:sz w:val="24"/>
                <w:highlight w:val="none"/>
              </w:rPr>
              <w:t>提供</w:t>
            </w:r>
            <w:r>
              <w:rPr>
                <w:rFonts w:hint="eastAsia" w:ascii="宋体" w:hAnsi="宋体" w:eastAsia="宋体" w:cs="宋体"/>
                <w:sz w:val="24"/>
                <w:highlight w:val="none"/>
                <w:lang w:val="en-US" w:eastAsia="zh-CN"/>
              </w:rPr>
              <w:t>勘察</w:t>
            </w:r>
            <w:r>
              <w:rPr>
                <w:rFonts w:hint="eastAsia" w:ascii="宋体" w:hAnsi="宋体" w:eastAsia="宋体" w:cs="宋体"/>
                <w:sz w:val="24"/>
                <w:highlight w:val="none"/>
              </w:rPr>
              <w:t>现场照片佐证</w:t>
            </w:r>
            <w:r>
              <w:rPr>
                <w:rFonts w:hint="eastAsia" w:ascii="宋体" w:hAnsi="宋体" w:eastAsia="宋体" w:cs="宋体"/>
                <w:sz w:val="24"/>
                <w:highlight w:val="none"/>
                <w:lang w:val="en-US" w:eastAsia="zh-CN"/>
              </w:rPr>
              <w:t>及</w:t>
            </w:r>
            <w:r>
              <w:rPr>
                <w:rFonts w:hint="eastAsia" w:ascii="宋体" w:hAnsi="宋体" w:eastAsia="宋体" w:cs="宋体"/>
                <w:i w:val="0"/>
                <w:iCs w:val="0"/>
                <w:caps w:val="0"/>
                <w:color w:val="auto"/>
                <w:spacing w:val="0"/>
                <w:sz w:val="24"/>
                <w:szCs w:val="24"/>
                <w:highlight w:val="none"/>
                <w:lang w:val="en-US" w:eastAsia="zh-CN"/>
              </w:rPr>
              <w:t>将现场考察确认书原件胶装在响应文件纸质版正本中，且电子响应文件中应是彩色扫描件，否则按无效响应处理。</w:t>
            </w:r>
          </w:p>
        </w:tc>
      </w:tr>
      <w:tr w14:paraId="1AEE1A3B">
        <w:tblPrEx>
          <w:tblCellMar>
            <w:top w:w="0" w:type="dxa"/>
            <w:left w:w="0" w:type="dxa"/>
            <w:bottom w:w="0" w:type="dxa"/>
            <w:right w:w="0" w:type="dxa"/>
          </w:tblCellMar>
        </w:tblPrEx>
        <w:tc>
          <w:tcPr>
            <w:tcW w:w="200"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14:paraId="64E47073">
            <w:pPr>
              <w:pStyle w:val="16"/>
              <w:keepNext w:val="0"/>
              <w:keepLines w:val="0"/>
              <w:pageBreakBefore w:val="0"/>
              <w:widowControl/>
              <w:kinsoku/>
              <w:wordWrap w:val="0"/>
              <w:overflowPunct/>
              <w:topLinePunct w:val="0"/>
              <w:autoSpaceDE/>
              <w:autoSpaceDN/>
              <w:bidi w:val="0"/>
              <w:adjustRightInd/>
              <w:snapToGrid/>
              <w:spacing w:beforeAutospacing="0" w:afterAutospacing="0" w:line="330" w:lineRule="exact"/>
              <w:textAlignment w:val="auto"/>
              <w:rPr>
                <w:rFonts w:ascii="宋体" w:hAnsi="宋体" w:eastAsia="宋体" w:cs="宋体"/>
              </w:rPr>
            </w:pPr>
            <w:r>
              <w:rPr>
                <w:rFonts w:hint="eastAsia" w:ascii="宋体" w:hAnsi="宋体" w:eastAsia="宋体" w:cs="宋体"/>
              </w:rPr>
              <w:t>4</w:t>
            </w:r>
          </w:p>
        </w:tc>
        <w:tc>
          <w:tcPr>
            <w:tcW w:w="492"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14:paraId="4FA275F2">
            <w:pPr>
              <w:pStyle w:val="16"/>
              <w:keepNext w:val="0"/>
              <w:keepLines w:val="0"/>
              <w:pageBreakBefore w:val="0"/>
              <w:widowControl/>
              <w:kinsoku/>
              <w:wordWrap w:val="0"/>
              <w:overflowPunct/>
              <w:topLinePunct w:val="0"/>
              <w:autoSpaceDE/>
              <w:autoSpaceDN/>
              <w:bidi w:val="0"/>
              <w:adjustRightInd/>
              <w:snapToGrid/>
              <w:spacing w:beforeAutospacing="0" w:afterAutospacing="0" w:line="330" w:lineRule="exact"/>
              <w:textAlignment w:val="auto"/>
              <w:rPr>
                <w:rFonts w:ascii="宋体" w:hAnsi="宋体" w:eastAsia="宋体" w:cs="宋体"/>
              </w:rPr>
            </w:pPr>
            <w:r>
              <w:rPr>
                <w:rFonts w:hint="eastAsia" w:ascii="宋体" w:hAnsi="宋体" w:eastAsia="宋体" w:cs="宋体"/>
              </w:rPr>
              <w:t>9.1</w:t>
            </w:r>
          </w:p>
        </w:tc>
        <w:tc>
          <w:tcPr>
            <w:tcW w:w="4306"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14:paraId="19D5CCC8">
            <w:pPr>
              <w:pStyle w:val="16"/>
              <w:keepNext w:val="0"/>
              <w:keepLines w:val="0"/>
              <w:pageBreakBefore w:val="0"/>
              <w:widowControl/>
              <w:kinsoku/>
              <w:wordWrap w:val="0"/>
              <w:overflowPunct/>
              <w:topLinePunct w:val="0"/>
              <w:autoSpaceDE/>
              <w:autoSpaceDN/>
              <w:bidi w:val="0"/>
              <w:adjustRightInd/>
              <w:snapToGrid/>
              <w:spacing w:beforeAutospacing="0" w:afterAutospacing="0" w:line="330" w:lineRule="exact"/>
              <w:textAlignment w:val="auto"/>
              <w:rPr>
                <w:rFonts w:ascii="宋体" w:hAnsi="宋体" w:eastAsia="宋体" w:cs="宋体"/>
              </w:rPr>
            </w:pPr>
            <w:r>
              <w:rPr>
                <w:rFonts w:hint="eastAsia" w:ascii="宋体" w:hAnsi="宋体" w:eastAsia="宋体" w:cs="宋体"/>
              </w:rPr>
              <w:t>响应文件有效期：首次响应文件提交截止时间起90个日历日。</w:t>
            </w:r>
          </w:p>
        </w:tc>
      </w:tr>
      <w:tr w14:paraId="152E18D5">
        <w:tblPrEx>
          <w:tblCellMar>
            <w:top w:w="0" w:type="dxa"/>
            <w:left w:w="0" w:type="dxa"/>
            <w:bottom w:w="0" w:type="dxa"/>
            <w:right w:w="0" w:type="dxa"/>
          </w:tblCellMar>
        </w:tblPrEx>
        <w:tc>
          <w:tcPr>
            <w:tcW w:w="200"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14:paraId="07317678">
            <w:pPr>
              <w:pStyle w:val="16"/>
              <w:keepNext w:val="0"/>
              <w:keepLines w:val="0"/>
              <w:pageBreakBefore w:val="0"/>
              <w:widowControl/>
              <w:kinsoku/>
              <w:wordWrap w:val="0"/>
              <w:overflowPunct/>
              <w:topLinePunct w:val="0"/>
              <w:autoSpaceDE/>
              <w:autoSpaceDN/>
              <w:bidi w:val="0"/>
              <w:adjustRightInd/>
              <w:snapToGrid/>
              <w:spacing w:beforeAutospacing="0" w:afterAutospacing="0" w:line="330" w:lineRule="exact"/>
              <w:textAlignment w:val="auto"/>
              <w:rPr>
                <w:rFonts w:ascii="宋体" w:hAnsi="宋体" w:eastAsia="宋体" w:cs="宋体"/>
              </w:rPr>
            </w:pPr>
            <w:r>
              <w:rPr>
                <w:rFonts w:hint="eastAsia" w:ascii="宋体" w:hAnsi="宋体" w:eastAsia="宋体" w:cs="宋体"/>
              </w:rPr>
              <w:t>5</w:t>
            </w:r>
          </w:p>
        </w:tc>
        <w:tc>
          <w:tcPr>
            <w:tcW w:w="492"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14:paraId="055AE387">
            <w:pPr>
              <w:pStyle w:val="16"/>
              <w:keepNext w:val="0"/>
              <w:keepLines w:val="0"/>
              <w:pageBreakBefore w:val="0"/>
              <w:widowControl/>
              <w:kinsoku/>
              <w:wordWrap w:val="0"/>
              <w:overflowPunct/>
              <w:topLinePunct w:val="0"/>
              <w:autoSpaceDE/>
              <w:autoSpaceDN/>
              <w:bidi w:val="0"/>
              <w:adjustRightInd/>
              <w:snapToGrid/>
              <w:spacing w:beforeAutospacing="0" w:afterAutospacing="0" w:line="330" w:lineRule="exact"/>
              <w:textAlignment w:val="auto"/>
              <w:rPr>
                <w:rFonts w:ascii="宋体" w:hAnsi="宋体" w:eastAsia="宋体" w:cs="宋体"/>
              </w:rPr>
            </w:pPr>
            <w:r>
              <w:rPr>
                <w:rFonts w:hint="eastAsia" w:ascii="宋体" w:hAnsi="宋体" w:eastAsia="宋体" w:cs="宋体"/>
              </w:rPr>
              <w:t>10.1</w:t>
            </w:r>
          </w:p>
        </w:tc>
        <w:tc>
          <w:tcPr>
            <w:tcW w:w="4306"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14:paraId="242049FE">
            <w:pPr>
              <w:pStyle w:val="16"/>
              <w:keepNext w:val="0"/>
              <w:keepLines w:val="0"/>
              <w:pageBreakBefore w:val="0"/>
              <w:widowControl/>
              <w:kinsoku/>
              <w:wordWrap w:val="0"/>
              <w:overflowPunct/>
              <w:topLinePunct w:val="0"/>
              <w:autoSpaceDE/>
              <w:autoSpaceDN/>
              <w:bidi w:val="0"/>
              <w:adjustRightInd/>
              <w:snapToGrid/>
              <w:spacing w:beforeAutospacing="0" w:afterAutospacing="0" w:line="330" w:lineRule="exact"/>
              <w:textAlignment w:val="auto"/>
              <w:rPr>
                <w:rFonts w:ascii="宋体" w:hAnsi="宋体" w:eastAsia="宋体" w:cs="宋体"/>
                <w:highlight w:val="none"/>
              </w:rPr>
            </w:pPr>
            <w:r>
              <w:rPr>
                <w:rFonts w:hint="eastAsia" w:ascii="宋体" w:hAnsi="宋体" w:eastAsia="宋体" w:cs="宋体"/>
                <w:highlight w:val="none"/>
              </w:rPr>
              <w:t>提交</w:t>
            </w:r>
            <w:r>
              <w:rPr>
                <w:rFonts w:hint="eastAsia" w:ascii="宋体" w:hAnsi="宋体" w:cs="宋体"/>
                <w:highlight w:val="none"/>
              </w:rPr>
              <w:t>响应保证金</w:t>
            </w:r>
            <w:r>
              <w:rPr>
                <w:rFonts w:hint="eastAsia" w:ascii="宋体" w:hAnsi="宋体" w:eastAsia="宋体" w:cs="宋体"/>
                <w:highlight w:val="none"/>
              </w:rPr>
              <w:t>：</w:t>
            </w:r>
            <w:r>
              <w:rPr>
                <w:rFonts w:hint="eastAsia" w:ascii="宋体" w:hAnsi="宋体" w:eastAsia="宋体" w:cs="宋体"/>
                <w:i w:val="0"/>
                <w:iCs w:val="0"/>
                <w:caps w:val="0"/>
                <w:color w:val="auto"/>
                <w:spacing w:val="0"/>
                <w:sz w:val="24"/>
                <w:szCs w:val="24"/>
                <w:highlight w:val="none"/>
              </w:rPr>
              <w:t>本项目的</w:t>
            </w:r>
            <w:r>
              <w:rPr>
                <w:rFonts w:hint="eastAsia" w:ascii="宋体" w:hAnsi="宋体" w:cs="宋体"/>
                <w:i w:val="0"/>
                <w:iCs w:val="0"/>
                <w:caps w:val="0"/>
                <w:color w:val="auto"/>
                <w:spacing w:val="0"/>
                <w:sz w:val="24"/>
                <w:szCs w:val="24"/>
                <w:highlight w:val="none"/>
                <w:lang w:eastAsia="zh-CN"/>
              </w:rPr>
              <w:t>响应保证金</w:t>
            </w:r>
            <w:r>
              <w:rPr>
                <w:rFonts w:hint="eastAsia" w:ascii="宋体" w:hAnsi="宋体" w:eastAsia="宋体" w:cs="宋体"/>
                <w:i w:val="0"/>
                <w:iCs w:val="0"/>
                <w:caps w:val="0"/>
                <w:color w:val="auto"/>
                <w:spacing w:val="0"/>
                <w:sz w:val="24"/>
                <w:szCs w:val="24"/>
                <w:highlight w:val="none"/>
              </w:rPr>
              <w:t>数额是</w:t>
            </w:r>
            <w:r>
              <w:rPr>
                <w:rFonts w:hint="eastAsia" w:ascii="宋体" w:hAnsi="宋体" w:eastAsia="宋体" w:cs="宋体"/>
                <w:i w:val="0"/>
                <w:iCs w:val="0"/>
                <w:caps w:val="0"/>
                <w:color w:val="auto"/>
                <w:spacing w:val="0"/>
                <w:sz w:val="24"/>
                <w:szCs w:val="24"/>
                <w:highlight w:val="none"/>
                <w:lang w:eastAsia="zh-CN"/>
              </w:rPr>
              <w:t>合同包</w:t>
            </w:r>
            <w:r>
              <w:rPr>
                <w:rFonts w:hint="eastAsia" w:ascii="宋体" w:hAnsi="宋体" w:eastAsia="宋体" w:cs="宋体"/>
                <w:i w:val="0"/>
                <w:iCs w:val="0"/>
                <w:caps w:val="0"/>
                <w:color w:val="auto"/>
                <w:spacing w:val="0"/>
                <w:sz w:val="24"/>
                <w:szCs w:val="24"/>
                <w:highlight w:val="none"/>
              </w:rPr>
              <w:t>预算金额的1%</w:t>
            </w:r>
            <w:r>
              <w:rPr>
                <w:rFonts w:hint="eastAsia" w:ascii="宋体" w:hAnsi="宋体" w:eastAsia="宋体" w:cs="宋体"/>
                <w:highlight w:val="none"/>
              </w:rPr>
              <w:t>，提交方式为银行公对公转账，须于提交响应文件截止时间前到达指定账户为准，是否到达以</w:t>
            </w:r>
            <w:r>
              <w:rPr>
                <w:rFonts w:hint="eastAsia" w:ascii="宋体" w:hAnsi="宋体" w:cs="宋体"/>
                <w:highlight w:val="none"/>
              </w:rPr>
              <w:t>招标代理公司银行回执单</w:t>
            </w:r>
            <w:r>
              <w:rPr>
                <w:rFonts w:hint="eastAsia" w:ascii="宋体" w:hAnsi="宋体" w:eastAsia="宋体" w:cs="宋体"/>
                <w:highlight w:val="none"/>
              </w:rPr>
              <w:t>记载为准。</w:t>
            </w:r>
          </w:p>
          <w:p w14:paraId="247EEA06">
            <w:pPr>
              <w:pStyle w:val="16"/>
              <w:keepNext w:val="0"/>
              <w:keepLines w:val="0"/>
              <w:pageBreakBefore w:val="0"/>
              <w:widowControl/>
              <w:kinsoku/>
              <w:wordWrap w:val="0"/>
              <w:overflowPunct/>
              <w:topLinePunct w:val="0"/>
              <w:autoSpaceDE/>
              <w:autoSpaceDN/>
              <w:bidi w:val="0"/>
              <w:adjustRightInd/>
              <w:snapToGrid/>
              <w:spacing w:beforeAutospacing="0" w:afterAutospacing="0" w:line="330" w:lineRule="exact"/>
              <w:textAlignment w:val="auto"/>
              <w:rPr>
                <w:rFonts w:ascii="宋体" w:hAnsi="宋体" w:eastAsia="宋体" w:cs="宋体"/>
                <w:highlight w:val="none"/>
              </w:rPr>
            </w:pPr>
            <w:r>
              <w:rPr>
                <w:rFonts w:hint="eastAsia" w:ascii="宋体" w:hAnsi="宋体" w:eastAsia="宋体" w:cs="宋体"/>
                <w:highlight w:val="none"/>
              </w:rPr>
              <w:t>其他：无</w:t>
            </w:r>
          </w:p>
        </w:tc>
      </w:tr>
      <w:tr w14:paraId="2514F6F1">
        <w:tblPrEx>
          <w:tblCellMar>
            <w:top w:w="0" w:type="dxa"/>
            <w:left w:w="0" w:type="dxa"/>
            <w:bottom w:w="0" w:type="dxa"/>
            <w:right w:w="0" w:type="dxa"/>
          </w:tblCellMar>
        </w:tblPrEx>
        <w:tc>
          <w:tcPr>
            <w:tcW w:w="200"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14:paraId="02BF9AA4">
            <w:pPr>
              <w:pStyle w:val="16"/>
              <w:keepNext w:val="0"/>
              <w:keepLines w:val="0"/>
              <w:pageBreakBefore w:val="0"/>
              <w:widowControl/>
              <w:kinsoku/>
              <w:wordWrap w:val="0"/>
              <w:overflowPunct/>
              <w:topLinePunct w:val="0"/>
              <w:autoSpaceDE/>
              <w:autoSpaceDN/>
              <w:bidi w:val="0"/>
              <w:adjustRightInd/>
              <w:snapToGrid/>
              <w:spacing w:beforeAutospacing="0" w:afterAutospacing="0" w:line="330" w:lineRule="exact"/>
              <w:textAlignment w:val="auto"/>
              <w:rPr>
                <w:rFonts w:ascii="宋体" w:hAnsi="宋体" w:eastAsia="宋体" w:cs="宋体"/>
              </w:rPr>
            </w:pPr>
            <w:r>
              <w:rPr>
                <w:rFonts w:hint="eastAsia" w:ascii="宋体" w:hAnsi="宋体" w:eastAsia="宋体" w:cs="宋体"/>
              </w:rPr>
              <w:t>6</w:t>
            </w:r>
          </w:p>
        </w:tc>
        <w:tc>
          <w:tcPr>
            <w:tcW w:w="492"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14:paraId="2B81584A">
            <w:pPr>
              <w:pStyle w:val="16"/>
              <w:keepNext w:val="0"/>
              <w:keepLines w:val="0"/>
              <w:pageBreakBefore w:val="0"/>
              <w:widowControl/>
              <w:kinsoku/>
              <w:wordWrap w:val="0"/>
              <w:overflowPunct/>
              <w:topLinePunct w:val="0"/>
              <w:autoSpaceDE/>
              <w:autoSpaceDN/>
              <w:bidi w:val="0"/>
              <w:adjustRightInd/>
              <w:snapToGrid/>
              <w:spacing w:beforeAutospacing="0" w:afterAutospacing="0" w:line="330" w:lineRule="exact"/>
              <w:textAlignment w:val="auto"/>
              <w:rPr>
                <w:rFonts w:ascii="宋体" w:hAnsi="宋体" w:eastAsia="宋体" w:cs="宋体"/>
              </w:rPr>
            </w:pPr>
            <w:r>
              <w:rPr>
                <w:rFonts w:hint="eastAsia" w:ascii="宋体" w:hAnsi="宋体" w:eastAsia="宋体" w:cs="宋体"/>
              </w:rPr>
              <w:t>10.3.1</w:t>
            </w:r>
          </w:p>
        </w:tc>
        <w:tc>
          <w:tcPr>
            <w:tcW w:w="4306"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14:paraId="0F4E7B3A">
            <w:pPr>
              <w:pStyle w:val="16"/>
              <w:keepNext w:val="0"/>
              <w:keepLines w:val="0"/>
              <w:pageBreakBefore w:val="0"/>
              <w:widowControl/>
              <w:kinsoku/>
              <w:wordWrap w:val="0"/>
              <w:overflowPunct/>
              <w:topLinePunct w:val="0"/>
              <w:autoSpaceDE/>
              <w:autoSpaceDN/>
              <w:bidi w:val="0"/>
              <w:adjustRightInd/>
              <w:snapToGrid/>
              <w:spacing w:beforeAutospacing="0" w:afterAutospacing="0" w:line="330" w:lineRule="exact"/>
              <w:textAlignment w:val="auto"/>
              <w:rPr>
                <w:rFonts w:ascii="宋体" w:hAnsi="宋体" w:eastAsia="宋体" w:cs="宋体"/>
              </w:rPr>
            </w:pPr>
            <w:r>
              <w:rPr>
                <w:rFonts w:hint="eastAsia" w:ascii="宋体" w:hAnsi="宋体" w:cs="宋体"/>
              </w:rPr>
              <w:t>响应保证金</w:t>
            </w:r>
            <w:r>
              <w:rPr>
                <w:rFonts w:hint="eastAsia" w:ascii="宋体" w:hAnsi="宋体" w:eastAsia="宋体" w:cs="宋体"/>
              </w:rPr>
              <w:t>退还的其它要求：无</w:t>
            </w:r>
          </w:p>
        </w:tc>
      </w:tr>
      <w:tr w14:paraId="13943D18">
        <w:tblPrEx>
          <w:tblCellMar>
            <w:top w:w="0" w:type="dxa"/>
            <w:left w:w="0" w:type="dxa"/>
            <w:bottom w:w="0" w:type="dxa"/>
            <w:right w:w="0" w:type="dxa"/>
          </w:tblCellMar>
        </w:tblPrEx>
        <w:tc>
          <w:tcPr>
            <w:tcW w:w="200"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14:paraId="0C6FB5CD">
            <w:pPr>
              <w:pStyle w:val="16"/>
              <w:keepNext w:val="0"/>
              <w:keepLines w:val="0"/>
              <w:pageBreakBefore w:val="0"/>
              <w:widowControl/>
              <w:kinsoku/>
              <w:wordWrap w:val="0"/>
              <w:overflowPunct/>
              <w:topLinePunct w:val="0"/>
              <w:autoSpaceDE/>
              <w:autoSpaceDN/>
              <w:bidi w:val="0"/>
              <w:adjustRightInd/>
              <w:snapToGrid/>
              <w:spacing w:beforeAutospacing="0" w:afterAutospacing="0" w:line="330" w:lineRule="exact"/>
              <w:textAlignment w:val="auto"/>
              <w:rPr>
                <w:rFonts w:ascii="宋体" w:hAnsi="宋体" w:eastAsia="宋体" w:cs="宋体"/>
              </w:rPr>
            </w:pPr>
            <w:r>
              <w:rPr>
                <w:rFonts w:hint="eastAsia" w:ascii="宋体" w:hAnsi="宋体" w:eastAsia="宋体" w:cs="宋体"/>
              </w:rPr>
              <w:t>7</w:t>
            </w:r>
          </w:p>
        </w:tc>
        <w:tc>
          <w:tcPr>
            <w:tcW w:w="492"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14:paraId="490C4784">
            <w:pPr>
              <w:pStyle w:val="16"/>
              <w:keepNext w:val="0"/>
              <w:keepLines w:val="0"/>
              <w:pageBreakBefore w:val="0"/>
              <w:widowControl/>
              <w:kinsoku/>
              <w:wordWrap w:val="0"/>
              <w:overflowPunct/>
              <w:topLinePunct w:val="0"/>
              <w:autoSpaceDE/>
              <w:autoSpaceDN/>
              <w:bidi w:val="0"/>
              <w:adjustRightInd/>
              <w:snapToGrid/>
              <w:spacing w:beforeAutospacing="0" w:afterAutospacing="0" w:line="330" w:lineRule="exact"/>
              <w:textAlignment w:val="auto"/>
              <w:rPr>
                <w:rFonts w:ascii="宋体" w:hAnsi="宋体" w:eastAsia="宋体" w:cs="宋体"/>
              </w:rPr>
            </w:pPr>
            <w:r>
              <w:rPr>
                <w:rFonts w:hint="eastAsia" w:ascii="宋体" w:hAnsi="宋体" w:eastAsia="宋体" w:cs="宋体"/>
              </w:rPr>
              <w:t>11.1</w:t>
            </w:r>
          </w:p>
        </w:tc>
        <w:tc>
          <w:tcPr>
            <w:tcW w:w="4306"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14:paraId="543C9297">
            <w:pPr>
              <w:pStyle w:val="16"/>
              <w:keepNext w:val="0"/>
              <w:keepLines w:val="0"/>
              <w:pageBreakBefore w:val="0"/>
              <w:widowControl/>
              <w:kinsoku/>
              <w:wordWrap w:val="0"/>
              <w:overflowPunct/>
              <w:topLinePunct w:val="0"/>
              <w:autoSpaceDE/>
              <w:autoSpaceDN/>
              <w:bidi w:val="0"/>
              <w:adjustRightInd/>
              <w:snapToGrid/>
              <w:spacing w:beforeAutospacing="0" w:afterAutospacing="0" w:line="330" w:lineRule="exact"/>
              <w:textAlignment w:val="auto"/>
              <w:rPr>
                <w:rFonts w:ascii="宋体" w:hAnsi="宋体" w:eastAsia="宋体" w:cs="宋体"/>
              </w:rPr>
            </w:pPr>
            <w:r>
              <w:rPr>
                <w:rFonts w:hint="eastAsia" w:ascii="宋体" w:hAnsi="宋体" w:eastAsia="宋体" w:cs="宋体"/>
              </w:rPr>
              <w:t>响应文件的份数</w:t>
            </w:r>
          </w:p>
          <w:p w14:paraId="40CBDFCC">
            <w:pPr>
              <w:pStyle w:val="16"/>
              <w:keepNext w:val="0"/>
              <w:keepLines w:val="0"/>
              <w:pageBreakBefore w:val="0"/>
              <w:widowControl/>
              <w:kinsoku/>
              <w:wordWrap w:val="0"/>
              <w:overflowPunct/>
              <w:topLinePunct w:val="0"/>
              <w:autoSpaceDE/>
              <w:autoSpaceDN/>
              <w:bidi w:val="0"/>
              <w:adjustRightInd/>
              <w:snapToGrid/>
              <w:spacing w:beforeAutospacing="0" w:afterAutospacing="0" w:line="330" w:lineRule="exact"/>
              <w:textAlignment w:val="auto"/>
              <w:rPr>
                <w:rFonts w:ascii="宋体" w:hAnsi="宋体" w:eastAsia="宋体" w:cs="宋体"/>
              </w:rPr>
            </w:pPr>
            <w:r>
              <w:rPr>
                <w:rFonts w:hint="eastAsia" w:ascii="宋体" w:hAnsi="宋体" w:eastAsia="宋体" w:cs="宋体"/>
              </w:rPr>
              <w:t>（1）纸质响应文件</w:t>
            </w:r>
          </w:p>
          <w:p w14:paraId="77919968">
            <w:pPr>
              <w:pStyle w:val="16"/>
              <w:keepNext w:val="0"/>
              <w:keepLines w:val="0"/>
              <w:pageBreakBefore w:val="0"/>
              <w:widowControl/>
              <w:kinsoku/>
              <w:wordWrap w:val="0"/>
              <w:overflowPunct/>
              <w:topLinePunct w:val="0"/>
              <w:autoSpaceDE/>
              <w:autoSpaceDN/>
              <w:bidi w:val="0"/>
              <w:adjustRightInd/>
              <w:snapToGrid/>
              <w:spacing w:beforeAutospacing="0" w:afterAutospacing="0" w:line="330" w:lineRule="exact"/>
              <w:textAlignment w:val="auto"/>
              <w:rPr>
                <w:rFonts w:ascii="宋体" w:hAnsi="宋体" w:eastAsia="宋体" w:cs="宋体"/>
              </w:rPr>
            </w:pPr>
            <w:r>
              <w:rPr>
                <w:rFonts w:hint="eastAsia" w:ascii="宋体" w:hAnsi="宋体" w:eastAsia="宋体" w:cs="宋体"/>
              </w:rPr>
              <w:t>①响应文件正本1份、副本3份。</w:t>
            </w:r>
            <w:r>
              <w:rPr>
                <w:rFonts w:hint="eastAsia" w:ascii="宋体" w:hAnsi="宋体" w:cs="宋体"/>
                <w:shd w:val="pct10" w:color="auto" w:fill="FFFFFF"/>
              </w:rPr>
              <w:t>正本与副本如不一致，以正本为准。</w:t>
            </w:r>
          </w:p>
          <w:p w14:paraId="555330E2">
            <w:pPr>
              <w:pStyle w:val="16"/>
              <w:keepNext w:val="0"/>
              <w:keepLines w:val="0"/>
              <w:pageBreakBefore w:val="0"/>
              <w:widowControl/>
              <w:kinsoku/>
              <w:wordWrap w:val="0"/>
              <w:overflowPunct/>
              <w:topLinePunct w:val="0"/>
              <w:autoSpaceDE/>
              <w:autoSpaceDN/>
              <w:bidi w:val="0"/>
              <w:adjustRightInd/>
              <w:snapToGrid/>
              <w:spacing w:beforeAutospacing="0" w:afterAutospacing="0" w:line="330" w:lineRule="exact"/>
              <w:textAlignment w:val="auto"/>
              <w:rPr>
                <w:rFonts w:ascii="宋体" w:hAnsi="宋体" w:eastAsia="宋体" w:cs="宋体"/>
              </w:rPr>
            </w:pPr>
            <w:r>
              <w:rPr>
                <w:rFonts w:hint="eastAsia" w:ascii="宋体" w:hAnsi="宋体" w:eastAsia="宋体" w:cs="宋体"/>
              </w:rPr>
              <w:t>②可读介质（</w:t>
            </w:r>
            <w:r>
              <w:rPr>
                <w:rFonts w:hint="eastAsia" w:ascii="宋体" w:hAnsi="宋体" w:eastAsia="宋体" w:cs="宋体"/>
                <w:lang w:eastAsia="zh-CN"/>
              </w:rPr>
              <w:t>U盘</w:t>
            </w:r>
            <w:r>
              <w:rPr>
                <w:rFonts w:hint="eastAsia" w:ascii="宋体" w:hAnsi="宋体" w:eastAsia="宋体" w:cs="宋体"/>
              </w:rPr>
              <w:t>）1份：将电子响应文件在可读介质中另存1份。</w:t>
            </w:r>
          </w:p>
        </w:tc>
      </w:tr>
      <w:tr w14:paraId="0148FA14">
        <w:tblPrEx>
          <w:tblCellMar>
            <w:top w:w="0" w:type="dxa"/>
            <w:left w:w="0" w:type="dxa"/>
            <w:bottom w:w="0" w:type="dxa"/>
            <w:right w:w="0" w:type="dxa"/>
          </w:tblCellMar>
        </w:tblPrEx>
        <w:tc>
          <w:tcPr>
            <w:tcW w:w="200"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14:paraId="68871539">
            <w:pPr>
              <w:pStyle w:val="16"/>
              <w:keepNext w:val="0"/>
              <w:keepLines w:val="0"/>
              <w:pageBreakBefore w:val="0"/>
              <w:widowControl/>
              <w:kinsoku/>
              <w:wordWrap w:val="0"/>
              <w:overflowPunct/>
              <w:topLinePunct w:val="0"/>
              <w:autoSpaceDE/>
              <w:autoSpaceDN/>
              <w:bidi w:val="0"/>
              <w:adjustRightInd/>
              <w:snapToGrid/>
              <w:spacing w:beforeAutospacing="0" w:afterAutospacing="0" w:line="330" w:lineRule="exact"/>
              <w:textAlignment w:val="auto"/>
              <w:rPr>
                <w:rFonts w:ascii="宋体" w:hAnsi="宋体" w:eastAsia="宋体" w:cs="宋体"/>
              </w:rPr>
            </w:pPr>
            <w:r>
              <w:rPr>
                <w:rFonts w:hint="eastAsia" w:ascii="宋体" w:hAnsi="宋体" w:eastAsia="宋体" w:cs="宋体"/>
              </w:rPr>
              <w:t>8</w:t>
            </w:r>
          </w:p>
        </w:tc>
        <w:tc>
          <w:tcPr>
            <w:tcW w:w="492"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14:paraId="2A375170">
            <w:pPr>
              <w:pStyle w:val="16"/>
              <w:keepNext w:val="0"/>
              <w:keepLines w:val="0"/>
              <w:pageBreakBefore w:val="0"/>
              <w:widowControl/>
              <w:kinsoku/>
              <w:wordWrap w:val="0"/>
              <w:overflowPunct/>
              <w:topLinePunct w:val="0"/>
              <w:autoSpaceDE/>
              <w:autoSpaceDN/>
              <w:bidi w:val="0"/>
              <w:adjustRightInd/>
              <w:snapToGrid/>
              <w:spacing w:beforeAutospacing="0" w:afterAutospacing="0" w:line="330" w:lineRule="exact"/>
              <w:textAlignment w:val="auto"/>
              <w:rPr>
                <w:rFonts w:ascii="宋体" w:hAnsi="宋体" w:eastAsia="宋体" w:cs="宋体"/>
              </w:rPr>
            </w:pPr>
            <w:r>
              <w:rPr>
                <w:rFonts w:hint="eastAsia" w:ascii="宋体" w:hAnsi="宋体" w:eastAsia="宋体" w:cs="宋体"/>
              </w:rPr>
              <w:t>14.4</w:t>
            </w:r>
          </w:p>
        </w:tc>
        <w:tc>
          <w:tcPr>
            <w:tcW w:w="4306"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14:paraId="7B004A9C">
            <w:pPr>
              <w:pStyle w:val="16"/>
              <w:keepNext w:val="0"/>
              <w:keepLines w:val="0"/>
              <w:pageBreakBefore w:val="0"/>
              <w:widowControl/>
              <w:kinsoku/>
              <w:wordWrap w:val="0"/>
              <w:overflowPunct/>
              <w:topLinePunct w:val="0"/>
              <w:autoSpaceDE/>
              <w:autoSpaceDN/>
              <w:bidi w:val="0"/>
              <w:adjustRightInd/>
              <w:snapToGrid/>
              <w:spacing w:beforeAutospacing="0" w:afterAutospacing="0" w:line="330" w:lineRule="exact"/>
              <w:textAlignment w:val="auto"/>
              <w:rPr>
                <w:rFonts w:ascii="宋体" w:hAnsi="宋体" w:eastAsia="宋体" w:cs="宋体"/>
              </w:rPr>
            </w:pPr>
            <w:r>
              <w:rPr>
                <w:rFonts w:hint="eastAsia" w:ascii="宋体" w:hAnsi="宋体" w:eastAsia="宋体" w:cs="宋体"/>
              </w:rPr>
              <w:t>谈判过程中可能发生实质性变动的内容：</w:t>
            </w:r>
          </w:p>
          <w:p w14:paraId="7E35A5D4">
            <w:pPr>
              <w:pStyle w:val="16"/>
              <w:keepNext w:val="0"/>
              <w:keepLines w:val="0"/>
              <w:pageBreakBefore w:val="0"/>
              <w:widowControl/>
              <w:kinsoku/>
              <w:wordWrap w:val="0"/>
              <w:overflowPunct/>
              <w:topLinePunct w:val="0"/>
              <w:autoSpaceDE/>
              <w:autoSpaceDN/>
              <w:bidi w:val="0"/>
              <w:adjustRightInd/>
              <w:snapToGrid/>
              <w:spacing w:beforeAutospacing="0" w:afterAutospacing="0" w:line="330" w:lineRule="exact"/>
              <w:textAlignment w:val="auto"/>
              <w:rPr>
                <w:rFonts w:ascii="宋体" w:hAnsi="宋体" w:eastAsia="宋体" w:cs="宋体"/>
              </w:rPr>
            </w:pPr>
            <w:r>
              <w:rPr>
                <w:rFonts w:hint="eastAsia" w:ascii="宋体" w:hAnsi="宋体" w:eastAsia="宋体" w:cs="宋体"/>
              </w:rPr>
              <w:t>第三章采购内容及要求</w:t>
            </w:r>
          </w:p>
        </w:tc>
      </w:tr>
      <w:tr w14:paraId="38D0E3F2">
        <w:tblPrEx>
          <w:tblCellMar>
            <w:top w:w="0" w:type="dxa"/>
            <w:left w:w="0" w:type="dxa"/>
            <w:bottom w:w="0" w:type="dxa"/>
            <w:right w:w="0" w:type="dxa"/>
          </w:tblCellMar>
        </w:tblPrEx>
        <w:tc>
          <w:tcPr>
            <w:tcW w:w="200"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14:paraId="76115D24">
            <w:pPr>
              <w:pStyle w:val="16"/>
              <w:keepNext w:val="0"/>
              <w:keepLines w:val="0"/>
              <w:pageBreakBefore w:val="0"/>
              <w:widowControl/>
              <w:kinsoku/>
              <w:wordWrap w:val="0"/>
              <w:overflowPunct/>
              <w:topLinePunct w:val="0"/>
              <w:autoSpaceDE/>
              <w:autoSpaceDN/>
              <w:bidi w:val="0"/>
              <w:adjustRightInd/>
              <w:snapToGrid/>
              <w:spacing w:beforeAutospacing="0" w:afterAutospacing="0" w:line="330" w:lineRule="exact"/>
              <w:textAlignment w:val="auto"/>
              <w:rPr>
                <w:rFonts w:ascii="宋体" w:hAnsi="宋体" w:eastAsia="宋体" w:cs="宋体"/>
              </w:rPr>
            </w:pPr>
            <w:r>
              <w:rPr>
                <w:rFonts w:hint="eastAsia" w:ascii="宋体" w:hAnsi="宋体" w:eastAsia="宋体" w:cs="宋体"/>
              </w:rPr>
              <w:t>9</w:t>
            </w:r>
          </w:p>
        </w:tc>
        <w:tc>
          <w:tcPr>
            <w:tcW w:w="492"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14:paraId="6CD22BC4">
            <w:pPr>
              <w:pStyle w:val="16"/>
              <w:keepNext w:val="0"/>
              <w:keepLines w:val="0"/>
              <w:pageBreakBefore w:val="0"/>
              <w:widowControl/>
              <w:kinsoku/>
              <w:wordWrap w:val="0"/>
              <w:overflowPunct/>
              <w:topLinePunct w:val="0"/>
              <w:autoSpaceDE/>
              <w:autoSpaceDN/>
              <w:bidi w:val="0"/>
              <w:adjustRightInd/>
              <w:snapToGrid/>
              <w:spacing w:beforeAutospacing="0" w:afterAutospacing="0" w:line="330" w:lineRule="exact"/>
              <w:textAlignment w:val="auto"/>
              <w:rPr>
                <w:rFonts w:ascii="宋体" w:hAnsi="宋体" w:eastAsia="宋体" w:cs="宋体"/>
              </w:rPr>
            </w:pPr>
            <w:r>
              <w:rPr>
                <w:rFonts w:hint="eastAsia" w:ascii="宋体" w:hAnsi="宋体" w:eastAsia="宋体" w:cs="宋体"/>
              </w:rPr>
              <w:t>14.9</w:t>
            </w:r>
          </w:p>
        </w:tc>
        <w:tc>
          <w:tcPr>
            <w:tcW w:w="4306"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14:paraId="2B73C81D">
            <w:pPr>
              <w:pStyle w:val="16"/>
              <w:keepNext w:val="0"/>
              <w:keepLines w:val="0"/>
              <w:pageBreakBefore w:val="0"/>
              <w:widowControl/>
              <w:kinsoku/>
              <w:wordWrap w:val="0"/>
              <w:overflowPunct/>
              <w:topLinePunct w:val="0"/>
              <w:autoSpaceDE/>
              <w:autoSpaceDN/>
              <w:bidi w:val="0"/>
              <w:adjustRightInd/>
              <w:snapToGrid/>
              <w:spacing w:beforeAutospacing="0" w:afterAutospacing="0" w:line="330" w:lineRule="exact"/>
              <w:textAlignment w:val="auto"/>
              <w:rPr>
                <w:rFonts w:ascii="宋体" w:hAnsi="宋体" w:eastAsia="宋体" w:cs="宋体"/>
              </w:rPr>
            </w:pPr>
            <w:r>
              <w:rPr>
                <w:rFonts w:hint="eastAsia" w:ascii="宋体" w:hAnsi="宋体" w:eastAsia="宋体" w:cs="宋体"/>
              </w:rPr>
              <w:t>评审的标准和方法：具体内容详见竞争性谈判须知前附表专项附件“评审的标准和方法”。</w:t>
            </w:r>
          </w:p>
        </w:tc>
      </w:tr>
      <w:tr w14:paraId="132E2136">
        <w:tblPrEx>
          <w:tblCellMar>
            <w:top w:w="0" w:type="dxa"/>
            <w:left w:w="0" w:type="dxa"/>
            <w:bottom w:w="0" w:type="dxa"/>
            <w:right w:w="0" w:type="dxa"/>
          </w:tblCellMar>
        </w:tblPrEx>
        <w:tc>
          <w:tcPr>
            <w:tcW w:w="200"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14:paraId="734DA06D">
            <w:pPr>
              <w:pStyle w:val="16"/>
              <w:keepNext w:val="0"/>
              <w:keepLines w:val="0"/>
              <w:pageBreakBefore w:val="0"/>
              <w:widowControl/>
              <w:kinsoku/>
              <w:wordWrap w:val="0"/>
              <w:overflowPunct/>
              <w:topLinePunct w:val="0"/>
              <w:autoSpaceDE/>
              <w:autoSpaceDN/>
              <w:bidi w:val="0"/>
              <w:adjustRightInd/>
              <w:snapToGrid/>
              <w:spacing w:beforeAutospacing="0" w:afterAutospacing="0" w:line="330" w:lineRule="exact"/>
              <w:textAlignment w:val="auto"/>
              <w:rPr>
                <w:rFonts w:ascii="宋体" w:hAnsi="宋体" w:eastAsia="宋体" w:cs="宋体"/>
              </w:rPr>
            </w:pPr>
            <w:r>
              <w:rPr>
                <w:rFonts w:hint="eastAsia" w:ascii="宋体" w:hAnsi="宋体" w:eastAsia="宋体" w:cs="宋体"/>
              </w:rPr>
              <w:t>10</w:t>
            </w:r>
          </w:p>
        </w:tc>
        <w:tc>
          <w:tcPr>
            <w:tcW w:w="492"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14:paraId="15C16A7D">
            <w:pPr>
              <w:keepNext w:val="0"/>
              <w:keepLines w:val="0"/>
              <w:pageBreakBefore w:val="0"/>
              <w:kinsoku/>
              <w:overflowPunct/>
              <w:topLinePunct w:val="0"/>
              <w:autoSpaceDE/>
              <w:autoSpaceDN/>
              <w:bidi w:val="0"/>
              <w:adjustRightInd/>
              <w:snapToGrid/>
              <w:spacing w:beforeAutospacing="0" w:afterAutospacing="0" w:line="330" w:lineRule="exact"/>
              <w:textAlignment w:val="auto"/>
              <w:rPr>
                <w:rFonts w:ascii="宋体" w:hAnsi="宋体" w:eastAsia="宋体" w:cs="宋体"/>
                <w:sz w:val="24"/>
              </w:rPr>
            </w:pPr>
          </w:p>
        </w:tc>
        <w:tc>
          <w:tcPr>
            <w:tcW w:w="4306"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14:paraId="2264D38A">
            <w:pPr>
              <w:pStyle w:val="16"/>
              <w:keepNext w:val="0"/>
              <w:keepLines w:val="0"/>
              <w:pageBreakBefore w:val="0"/>
              <w:widowControl/>
              <w:kinsoku/>
              <w:wordWrap w:val="0"/>
              <w:overflowPunct/>
              <w:topLinePunct w:val="0"/>
              <w:autoSpaceDE/>
              <w:autoSpaceDN/>
              <w:bidi w:val="0"/>
              <w:adjustRightInd/>
              <w:snapToGrid/>
              <w:spacing w:beforeAutospacing="0" w:afterAutospacing="0" w:line="330" w:lineRule="exact"/>
              <w:textAlignment w:val="auto"/>
              <w:rPr>
                <w:rFonts w:ascii="宋体" w:hAnsi="宋体" w:eastAsia="宋体" w:cs="宋体"/>
              </w:rPr>
            </w:pPr>
            <w:r>
              <w:rPr>
                <w:rFonts w:hint="eastAsia" w:ascii="宋体" w:hAnsi="宋体" w:eastAsia="宋体" w:cs="宋体"/>
              </w:rPr>
              <w:t>根据采购项目的特点和需要，需要加以详细说明的其他谈判程序规定、要求等内容：无</w:t>
            </w:r>
          </w:p>
        </w:tc>
      </w:tr>
      <w:tr w14:paraId="2DD8BD79">
        <w:tblPrEx>
          <w:tblCellMar>
            <w:top w:w="0" w:type="dxa"/>
            <w:left w:w="0" w:type="dxa"/>
            <w:bottom w:w="0" w:type="dxa"/>
            <w:right w:w="0" w:type="dxa"/>
          </w:tblCellMar>
        </w:tblPrEx>
        <w:tc>
          <w:tcPr>
            <w:tcW w:w="200"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14:paraId="79E23AB1">
            <w:pPr>
              <w:pStyle w:val="16"/>
              <w:keepNext w:val="0"/>
              <w:keepLines w:val="0"/>
              <w:pageBreakBefore w:val="0"/>
              <w:widowControl/>
              <w:kinsoku/>
              <w:wordWrap w:val="0"/>
              <w:overflowPunct/>
              <w:topLinePunct w:val="0"/>
              <w:autoSpaceDE/>
              <w:autoSpaceDN/>
              <w:bidi w:val="0"/>
              <w:adjustRightInd/>
              <w:snapToGrid/>
              <w:spacing w:beforeAutospacing="0" w:afterAutospacing="0" w:line="330" w:lineRule="exact"/>
              <w:textAlignment w:val="auto"/>
              <w:rPr>
                <w:rFonts w:ascii="宋体" w:hAnsi="宋体" w:eastAsia="宋体" w:cs="宋体"/>
              </w:rPr>
            </w:pPr>
            <w:r>
              <w:rPr>
                <w:rFonts w:hint="eastAsia" w:ascii="宋体" w:hAnsi="宋体" w:eastAsia="宋体" w:cs="宋体"/>
              </w:rPr>
              <w:t>11</w:t>
            </w:r>
          </w:p>
        </w:tc>
        <w:tc>
          <w:tcPr>
            <w:tcW w:w="492"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14:paraId="7A218707">
            <w:pPr>
              <w:pStyle w:val="16"/>
              <w:keepNext w:val="0"/>
              <w:keepLines w:val="0"/>
              <w:pageBreakBefore w:val="0"/>
              <w:widowControl/>
              <w:kinsoku/>
              <w:wordWrap w:val="0"/>
              <w:overflowPunct/>
              <w:topLinePunct w:val="0"/>
              <w:autoSpaceDE/>
              <w:autoSpaceDN/>
              <w:bidi w:val="0"/>
              <w:adjustRightInd/>
              <w:snapToGrid/>
              <w:spacing w:beforeAutospacing="0" w:afterAutospacing="0" w:line="330" w:lineRule="exact"/>
              <w:textAlignment w:val="auto"/>
              <w:rPr>
                <w:rFonts w:ascii="宋体" w:hAnsi="宋体" w:eastAsia="宋体" w:cs="宋体"/>
              </w:rPr>
            </w:pPr>
            <w:r>
              <w:rPr>
                <w:rFonts w:hint="eastAsia" w:ascii="宋体" w:hAnsi="宋体" w:eastAsia="宋体" w:cs="宋体"/>
              </w:rPr>
              <w:t>22.2</w:t>
            </w:r>
          </w:p>
        </w:tc>
        <w:tc>
          <w:tcPr>
            <w:tcW w:w="4306"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14:paraId="30CCAF12">
            <w:pPr>
              <w:pStyle w:val="16"/>
              <w:keepNext w:val="0"/>
              <w:keepLines w:val="0"/>
              <w:pageBreakBefore w:val="0"/>
              <w:widowControl/>
              <w:kinsoku/>
              <w:wordWrap w:val="0"/>
              <w:overflowPunct/>
              <w:topLinePunct w:val="0"/>
              <w:autoSpaceDE/>
              <w:autoSpaceDN/>
              <w:bidi w:val="0"/>
              <w:adjustRightInd/>
              <w:snapToGrid/>
              <w:spacing w:beforeAutospacing="0" w:afterAutospacing="0" w:line="330" w:lineRule="exact"/>
              <w:textAlignment w:val="auto"/>
              <w:rPr>
                <w:rFonts w:ascii="宋体" w:hAnsi="宋体" w:eastAsia="宋体" w:cs="宋体"/>
              </w:rPr>
            </w:pPr>
            <w:r>
              <w:rPr>
                <w:rFonts w:hint="eastAsia" w:ascii="宋体" w:hAnsi="宋体" w:eastAsia="宋体" w:cs="宋体"/>
              </w:rPr>
              <w:t>信息公告指定媒体（以下简称：“指定媒体”）：</w:t>
            </w:r>
          </w:p>
          <w:p w14:paraId="2EBAA455">
            <w:pPr>
              <w:pStyle w:val="16"/>
              <w:keepNext w:val="0"/>
              <w:keepLines w:val="0"/>
              <w:pageBreakBefore w:val="0"/>
              <w:widowControl/>
              <w:kinsoku/>
              <w:wordWrap w:val="0"/>
              <w:overflowPunct/>
              <w:topLinePunct w:val="0"/>
              <w:autoSpaceDE/>
              <w:autoSpaceDN/>
              <w:bidi w:val="0"/>
              <w:adjustRightInd/>
              <w:snapToGrid/>
              <w:spacing w:beforeAutospacing="0" w:afterAutospacing="0" w:line="330" w:lineRule="exact"/>
              <w:textAlignment w:val="auto"/>
              <w:rPr>
                <w:rFonts w:ascii="宋体" w:hAnsi="宋体" w:eastAsia="宋体" w:cs="宋体"/>
              </w:rPr>
            </w:pPr>
            <w:r>
              <w:rPr>
                <w:rFonts w:hint="eastAsia" w:ascii="宋体" w:hAnsi="宋体" w:eastAsia="宋体" w:cs="宋体"/>
              </w:rPr>
              <w:t>中国政府采购网，网址www.ccgp.gov.cn</w:t>
            </w:r>
            <w:r>
              <w:rPr>
                <w:rFonts w:hint="eastAsia" w:ascii="宋体" w:hAnsi="宋体"/>
                <w:bCs/>
              </w:rPr>
              <w:t>。</w:t>
            </w:r>
          </w:p>
        </w:tc>
      </w:tr>
      <w:tr w14:paraId="2FB9EABE">
        <w:tblPrEx>
          <w:tblCellMar>
            <w:top w:w="0" w:type="dxa"/>
            <w:left w:w="0" w:type="dxa"/>
            <w:bottom w:w="0" w:type="dxa"/>
            <w:right w:w="0" w:type="dxa"/>
          </w:tblCellMar>
        </w:tblPrEx>
        <w:trPr>
          <w:trHeight w:val="480" w:hRule="atLeast"/>
        </w:trPr>
        <w:tc>
          <w:tcPr>
            <w:tcW w:w="200"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14:paraId="3A894625">
            <w:pPr>
              <w:pStyle w:val="16"/>
              <w:keepNext w:val="0"/>
              <w:keepLines w:val="0"/>
              <w:pageBreakBefore w:val="0"/>
              <w:widowControl/>
              <w:kinsoku/>
              <w:wordWrap w:val="0"/>
              <w:overflowPunct/>
              <w:topLinePunct w:val="0"/>
              <w:autoSpaceDE/>
              <w:autoSpaceDN/>
              <w:bidi w:val="0"/>
              <w:adjustRightInd/>
              <w:snapToGrid/>
              <w:spacing w:beforeAutospacing="0" w:afterAutospacing="0" w:line="330" w:lineRule="exact"/>
              <w:textAlignment w:val="auto"/>
              <w:rPr>
                <w:rFonts w:ascii="宋体" w:hAnsi="宋体" w:eastAsia="宋体" w:cs="宋体"/>
              </w:rPr>
            </w:pPr>
            <w:r>
              <w:rPr>
                <w:rFonts w:hint="eastAsia" w:ascii="宋体" w:hAnsi="宋体" w:eastAsia="宋体" w:cs="宋体"/>
              </w:rPr>
              <w:t>12</w:t>
            </w:r>
          </w:p>
        </w:tc>
        <w:tc>
          <w:tcPr>
            <w:tcW w:w="492"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14:paraId="7C299DEA">
            <w:pPr>
              <w:pStyle w:val="16"/>
              <w:keepNext w:val="0"/>
              <w:keepLines w:val="0"/>
              <w:pageBreakBefore w:val="0"/>
              <w:widowControl/>
              <w:kinsoku/>
              <w:wordWrap w:val="0"/>
              <w:overflowPunct/>
              <w:topLinePunct w:val="0"/>
              <w:autoSpaceDE/>
              <w:autoSpaceDN/>
              <w:bidi w:val="0"/>
              <w:adjustRightInd/>
              <w:snapToGrid/>
              <w:spacing w:beforeAutospacing="0" w:afterAutospacing="0" w:line="330" w:lineRule="exact"/>
              <w:textAlignment w:val="auto"/>
              <w:rPr>
                <w:rFonts w:ascii="宋体" w:hAnsi="宋体" w:eastAsia="宋体" w:cs="宋体"/>
              </w:rPr>
            </w:pPr>
            <w:r>
              <w:rPr>
                <w:rFonts w:hint="eastAsia" w:ascii="宋体" w:hAnsi="宋体" w:eastAsia="宋体" w:cs="宋体"/>
              </w:rPr>
              <w:t>23.1</w:t>
            </w:r>
          </w:p>
        </w:tc>
        <w:tc>
          <w:tcPr>
            <w:tcW w:w="4306"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14:paraId="3DE61BD3">
            <w:pPr>
              <w:pStyle w:val="16"/>
              <w:keepNext w:val="0"/>
              <w:keepLines w:val="0"/>
              <w:pageBreakBefore w:val="0"/>
              <w:widowControl/>
              <w:kinsoku/>
              <w:wordWrap w:val="0"/>
              <w:overflowPunct/>
              <w:topLinePunct w:val="0"/>
              <w:autoSpaceDE/>
              <w:autoSpaceDN/>
              <w:bidi w:val="0"/>
              <w:adjustRightInd/>
              <w:snapToGrid/>
              <w:spacing w:beforeAutospacing="0" w:afterAutospacing="0" w:line="330" w:lineRule="exact"/>
              <w:textAlignment w:val="auto"/>
              <w:rPr>
                <w:rFonts w:ascii="宋体" w:hAnsi="宋体" w:eastAsia="宋体" w:cs="宋体"/>
                <w:highlight w:val="none"/>
              </w:rPr>
            </w:pPr>
            <w:r>
              <w:rPr>
                <w:rFonts w:hint="eastAsia" w:ascii="宋体" w:hAnsi="宋体" w:eastAsia="宋体" w:cs="宋体"/>
                <w:highlight w:val="none"/>
              </w:rPr>
              <w:t>本项目监督管理部门：</w:t>
            </w:r>
            <w:r>
              <w:rPr>
                <w:rFonts w:hint="eastAsia" w:ascii="宋体" w:hAnsi="宋体" w:cs="宋体"/>
                <w:b w:val="0"/>
                <w:bCs w:val="0"/>
                <w:i w:val="0"/>
                <w:iCs w:val="0"/>
                <w:caps w:val="0"/>
                <w:color w:val="auto"/>
                <w:spacing w:val="0"/>
                <w:sz w:val="24"/>
                <w:szCs w:val="24"/>
                <w:highlight w:val="none"/>
                <w:lang w:eastAsia="zh-CN"/>
              </w:rPr>
              <w:t>湄洲湾职业技术学院</w:t>
            </w:r>
          </w:p>
        </w:tc>
      </w:tr>
      <w:tr w14:paraId="09806D76">
        <w:tblPrEx>
          <w:tblCellMar>
            <w:top w:w="0" w:type="dxa"/>
            <w:left w:w="0" w:type="dxa"/>
            <w:bottom w:w="0" w:type="dxa"/>
            <w:right w:w="0" w:type="dxa"/>
          </w:tblCellMar>
        </w:tblPrEx>
        <w:tc>
          <w:tcPr>
            <w:tcW w:w="200"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14:paraId="16A140AC">
            <w:pPr>
              <w:pStyle w:val="16"/>
              <w:keepNext w:val="0"/>
              <w:keepLines w:val="0"/>
              <w:pageBreakBefore w:val="0"/>
              <w:widowControl/>
              <w:kinsoku/>
              <w:wordWrap w:val="0"/>
              <w:overflowPunct/>
              <w:topLinePunct w:val="0"/>
              <w:autoSpaceDE/>
              <w:autoSpaceDN/>
              <w:bidi w:val="0"/>
              <w:adjustRightInd/>
              <w:snapToGrid/>
              <w:spacing w:beforeAutospacing="0" w:afterAutospacing="0" w:line="330" w:lineRule="exact"/>
              <w:textAlignment w:val="auto"/>
              <w:rPr>
                <w:rFonts w:ascii="宋体" w:hAnsi="宋体" w:eastAsia="宋体" w:cs="宋体"/>
              </w:rPr>
            </w:pPr>
            <w:r>
              <w:rPr>
                <w:rFonts w:hint="eastAsia" w:ascii="宋体" w:hAnsi="宋体" w:eastAsia="宋体" w:cs="宋体"/>
              </w:rPr>
              <w:t>13</w:t>
            </w:r>
          </w:p>
        </w:tc>
        <w:tc>
          <w:tcPr>
            <w:tcW w:w="492"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14:paraId="18381E92">
            <w:pPr>
              <w:pStyle w:val="16"/>
              <w:keepNext w:val="0"/>
              <w:keepLines w:val="0"/>
              <w:pageBreakBefore w:val="0"/>
              <w:widowControl/>
              <w:kinsoku/>
              <w:wordWrap w:val="0"/>
              <w:overflowPunct/>
              <w:topLinePunct w:val="0"/>
              <w:autoSpaceDE/>
              <w:autoSpaceDN/>
              <w:bidi w:val="0"/>
              <w:adjustRightInd/>
              <w:snapToGrid/>
              <w:spacing w:beforeAutospacing="0" w:afterAutospacing="0" w:line="330" w:lineRule="exact"/>
              <w:textAlignment w:val="auto"/>
              <w:rPr>
                <w:rFonts w:ascii="宋体" w:hAnsi="宋体" w:eastAsia="宋体" w:cs="宋体"/>
              </w:rPr>
            </w:pPr>
            <w:r>
              <w:rPr>
                <w:rFonts w:hint="eastAsia" w:ascii="宋体" w:hAnsi="宋体" w:eastAsia="宋体" w:cs="宋体"/>
              </w:rPr>
              <w:t>25.1</w:t>
            </w:r>
          </w:p>
        </w:tc>
        <w:tc>
          <w:tcPr>
            <w:tcW w:w="4306"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14:paraId="00EB37F7">
            <w:pPr>
              <w:pStyle w:val="16"/>
              <w:keepNext w:val="0"/>
              <w:keepLines w:val="0"/>
              <w:pageBreakBefore w:val="0"/>
              <w:widowControl/>
              <w:kinsoku/>
              <w:wordWrap w:val="0"/>
              <w:overflowPunct/>
              <w:topLinePunct w:val="0"/>
              <w:autoSpaceDE/>
              <w:autoSpaceDN/>
              <w:bidi w:val="0"/>
              <w:adjustRightInd/>
              <w:snapToGrid/>
              <w:spacing w:beforeAutospacing="0" w:afterAutospacing="0" w:line="330" w:lineRule="exact"/>
              <w:textAlignment w:val="auto"/>
              <w:rPr>
                <w:rFonts w:ascii="宋体" w:hAnsi="宋体" w:eastAsia="宋体" w:cs="宋体"/>
              </w:rPr>
            </w:pPr>
            <w:r>
              <w:rPr>
                <w:rFonts w:hint="eastAsia" w:ascii="宋体" w:hAnsi="宋体" w:eastAsia="宋体" w:cs="宋体"/>
              </w:rPr>
              <w:t>履约保证金：</w:t>
            </w:r>
          </w:p>
          <w:p w14:paraId="18C84FEA">
            <w:pPr>
              <w:pStyle w:val="16"/>
              <w:keepNext w:val="0"/>
              <w:keepLines w:val="0"/>
              <w:pageBreakBefore w:val="0"/>
              <w:widowControl/>
              <w:kinsoku/>
              <w:wordWrap w:val="0"/>
              <w:overflowPunct/>
              <w:topLinePunct w:val="0"/>
              <w:autoSpaceDE/>
              <w:autoSpaceDN/>
              <w:bidi w:val="0"/>
              <w:adjustRightInd/>
              <w:snapToGrid/>
              <w:spacing w:beforeAutospacing="0" w:afterAutospacing="0" w:line="330" w:lineRule="exact"/>
              <w:textAlignment w:val="auto"/>
              <w:rPr>
                <w:rFonts w:ascii="宋体" w:hAnsi="宋体" w:eastAsia="宋体" w:cs="宋体"/>
              </w:rPr>
            </w:pPr>
            <w:r>
              <w:rPr>
                <w:rFonts w:hint="eastAsia" w:ascii="宋体" w:hAnsi="宋体" w:cs="宋体"/>
              </w:rPr>
              <w:t>合同包1：不缴纳。</w:t>
            </w:r>
          </w:p>
        </w:tc>
      </w:tr>
      <w:tr w14:paraId="3CC813CE">
        <w:tblPrEx>
          <w:tblCellMar>
            <w:top w:w="0" w:type="dxa"/>
            <w:left w:w="0" w:type="dxa"/>
            <w:bottom w:w="0" w:type="dxa"/>
            <w:right w:w="0" w:type="dxa"/>
          </w:tblCellMar>
        </w:tblPrEx>
        <w:tc>
          <w:tcPr>
            <w:tcW w:w="200"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14:paraId="05CBDE92">
            <w:pPr>
              <w:pStyle w:val="16"/>
              <w:keepNext w:val="0"/>
              <w:keepLines w:val="0"/>
              <w:pageBreakBefore w:val="0"/>
              <w:widowControl/>
              <w:kinsoku/>
              <w:wordWrap w:val="0"/>
              <w:overflowPunct/>
              <w:topLinePunct w:val="0"/>
              <w:autoSpaceDE/>
              <w:autoSpaceDN/>
              <w:bidi w:val="0"/>
              <w:adjustRightInd/>
              <w:snapToGrid/>
              <w:spacing w:beforeAutospacing="0" w:afterAutospacing="0" w:line="330" w:lineRule="exact"/>
              <w:textAlignment w:val="auto"/>
              <w:rPr>
                <w:rFonts w:ascii="宋体" w:hAnsi="宋体" w:eastAsia="宋体" w:cs="宋体"/>
              </w:rPr>
            </w:pPr>
            <w:r>
              <w:rPr>
                <w:rFonts w:hint="eastAsia" w:ascii="宋体" w:hAnsi="宋体" w:eastAsia="宋体" w:cs="宋体"/>
              </w:rPr>
              <w:t>14</w:t>
            </w:r>
          </w:p>
        </w:tc>
        <w:tc>
          <w:tcPr>
            <w:tcW w:w="492"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14:paraId="78C04955">
            <w:pPr>
              <w:pStyle w:val="16"/>
              <w:keepNext w:val="0"/>
              <w:keepLines w:val="0"/>
              <w:pageBreakBefore w:val="0"/>
              <w:widowControl/>
              <w:kinsoku/>
              <w:wordWrap w:val="0"/>
              <w:overflowPunct/>
              <w:topLinePunct w:val="0"/>
              <w:autoSpaceDE/>
              <w:autoSpaceDN/>
              <w:bidi w:val="0"/>
              <w:adjustRightInd/>
              <w:snapToGrid/>
              <w:spacing w:beforeAutospacing="0" w:afterAutospacing="0" w:line="330" w:lineRule="exact"/>
              <w:textAlignment w:val="auto"/>
              <w:rPr>
                <w:rFonts w:ascii="宋体" w:hAnsi="宋体" w:eastAsia="宋体" w:cs="宋体"/>
              </w:rPr>
            </w:pPr>
            <w:r>
              <w:rPr>
                <w:rFonts w:hint="eastAsia" w:ascii="宋体" w:hAnsi="宋体" w:eastAsia="宋体" w:cs="宋体"/>
              </w:rPr>
              <w:t>26</w:t>
            </w:r>
          </w:p>
        </w:tc>
        <w:tc>
          <w:tcPr>
            <w:tcW w:w="4306"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14:paraId="06254441">
            <w:pPr>
              <w:pStyle w:val="16"/>
              <w:keepNext w:val="0"/>
              <w:keepLines w:val="0"/>
              <w:pageBreakBefore w:val="0"/>
              <w:widowControl/>
              <w:kinsoku/>
              <w:wordWrap w:val="0"/>
              <w:overflowPunct/>
              <w:topLinePunct w:val="0"/>
              <w:autoSpaceDE/>
              <w:autoSpaceDN/>
              <w:bidi w:val="0"/>
              <w:adjustRightInd/>
              <w:snapToGrid/>
              <w:spacing w:beforeAutospacing="0" w:afterAutospacing="0" w:line="330" w:lineRule="exact"/>
              <w:textAlignment w:val="auto"/>
              <w:rPr>
                <w:rFonts w:ascii="宋体" w:hAnsi="宋体" w:eastAsia="宋体" w:cs="宋体"/>
                <w:highlight w:val="none"/>
              </w:rPr>
            </w:pPr>
            <w:r>
              <w:rPr>
                <w:rFonts w:hint="eastAsia" w:ascii="宋体" w:hAnsi="宋体" w:eastAsia="宋体" w:cs="宋体"/>
                <w:highlight w:val="none"/>
              </w:rPr>
              <w:t>根据采购项目特点或政策需要补充的其他新增内容：</w:t>
            </w:r>
          </w:p>
          <w:p w14:paraId="36111A0A">
            <w:pPr>
              <w:pStyle w:val="16"/>
              <w:keepNext w:val="0"/>
              <w:keepLines w:val="0"/>
              <w:pageBreakBefore w:val="0"/>
              <w:widowControl/>
              <w:kinsoku/>
              <w:wordWrap w:val="0"/>
              <w:overflowPunct/>
              <w:topLinePunct w:val="0"/>
              <w:autoSpaceDE/>
              <w:autoSpaceDN/>
              <w:bidi w:val="0"/>
              <w:adjustRightInd/>
              <w:snapToGrid/>
              <w:spacing w:beforeAutospacing="0" w:afterAutospacing="0" w:line="330" w:lineRule="exact"/>
              <w:textAlignment w:val="auto"/>
              <w:rPr>
                <w:rFonts w:ascii="宋体" w:hAnsi="宋体" w:eastAsia="宋体" w:cs="宋体"/>
                <w:highlight w:val="none"/>
              </w:rPr>
            </w:pPr>
            <w:r>
              <w:rPr>
                <w:rFonts w:hint="eastAsia" w:ascii="宋体" w:hAnsi="宋体" w:eastAsia="宋体" w:cs="宋体"/>
                <w:highlight w:val="none"/>
              </w:rPr>
              <w:t>(1)本项目代理服务费：本项目收取代理服务费</w:t>
            </w:r>
          </w:p>
          <w:p w14:paraId="44A19751">
            <w:pPr>
              <w:pStyle w:val="16"/>
              <w:keepNext w:val="0"/>
              <w:keepLines w:val="0"/>
              <w:pageBreakBefore w:val="0"/>
              <w:widowControl/>
              <w:kinsoku/>
              <w:wordWrap w:val="0"/>
              <w:overflowPunct/>
              <w:topLinePunct w:val="0"/>
              <w:autoSpaceDE/>
              <w:autoSpaceDN/>
              <w:bidi w:val="0"/>
              <w:adjustRightInd/>
              <w:snapToGrid/>
              <w:spacing w:beforeAutospacing="0" w:afterAutospacing="0" w:line="330" w:lineRule="exact"/>
              <w:textAlignment w:val="auto"/>
              <w:rPr>
                <w:rFonts w:ascii="宋体" w:hAnsi="宋体" w:eastAsia="宋体" w:cs="宋体"/>
                <w:highlight w:val="none"/>
              </w:rPr>
            </w:pPr>
            <w:r>
              <w:rPr>
                <w:rFonts w:hint="eastAsia" w:ascii="宋体" w:hAnsi="宋体" w:eastAsia="宋体" w:cs="宋体"/>
                <w:highlight w:val="none"/>
              </w:rPr>
              <w:t>代理服务费用收取对象：成交供应商</w:t>
            </w:r>
          </w:p>
          <w:p w14:paraId="501CC5B0">
            <w:pPr>
              <w:pStyle w:val="16"/>
              <w:keepNext w:val="0"/>
              <w:keepLines w:val="0"/>
              <w:pageBreakBefore w:val="0"/>
              <w:widowControl/>
              <w:kinsoku/>
              <w:wordWrap w:val="0"/>
              <w:overflowPunct/>
              <w:topLinePunct w:val="0"/>
              <w:autoSpaceDE/>
              <w:autoSpaceDN/>
              <w:bidi w:val="0"/>
              <w:adjustRightInd/>
              <w:snapToGrid/>
              <w:spacing w:beforeAutospacing="0" w:afterAutospacing="0" w:line="330" w:lineRule="exact"/>
              <w:textAlignment w:val="auto"/>
              <w:rPr>
                <w:rFonts w:hint="eastAsia" w:ascii="宋体" w:hAnsi="宋体" w:eastAsia="宋体" w:cs="宋体"/>
                <w:color w:val="auto"/>
                <w:sz w:val="24"/>
                <w:szCs w:val="24"/>
                <w:highlight w:val="none"/>
              </w:rPr>
            </w:pPr>
            <w:r>
              <w:rPr>
                <w:rFonts w:hint="eastAsia" w:ascii="宋体" w:hAnsi="宋体" w:eastAsia="宋体" w:cs="宋体"/>
                <w:highlight w:val="none"/>
              </w:rPr>
              <w:t>代理服务费收费标准：</w:t>
            </w:r>
            <w:r>
              <w:rPr>
                <w:rFonts w:hint="eastAsia" w:ascii="宋体" w:hAnsi="宋体" w:eastAsia="宋体" w:cs="宋体"/>
                <w:color w:val="auto"/>
                <w:sz w:val="24"/>
                <w:szCs w:val="24"/>
                <w:highlight w:val="none"/>
              </w:rPr>
              <w:t>①、收费标准：</w:t>
            </w:r>
            <w:r>
              <w:rPr>
                <w:rFonts w:hint="eastAsia" w:ascii="宋体" w:hAnsi="宋体" w:eastAsia="宋体" w:cs="宋体"/>
                <w:color w:val="auto"/>
                <w:sz w:val="24"/>
                <w:szCs w:val="24"/>
                <w:highlight w:val="none"/>
                <w:lang w:val="en-US" w:eastAsia="zh-CN"/>
              </w:rPr>
              <w:t>成交金额</w:t>
            </w:r>
            <w:r>
              <w:rPr>
                <w:rFonts w:hint="eastAsia" w:ascii="宋体" w:hAnsi="宋体" w:eastAsia="宋体" w:cs="宋体"/>
                <w:color w:val="auto"/>
                <w:sz w:val="24"/>
                <w:szCs w:val="24"/>
                <w:highlight w:val="none"/>
              </w:rPr>
              <w:t>20万</w:t>
            </w:r>
            <w:r>
              <w:rPr>
                <w:rFonts w:hint="eastAsia" w:ascii="宋体" w:hAnsi="宋体" w:eastAsia="宋体" w:cs="宋体"/>
                <w:color w:val="auto"/>
                <w:sz w:val="24"/>
                <w:szCs w:val="24"/>
                <w:highlight w:val="none"/>
                <w:lang w:val="en-US" w:eastAsia="zh-CN"/>
              </w:rPr>
              <w:t>元</w:t>
            </w:r>
            <w:r>
              <w:rPr>
                <w:rFonts w:hint="eastAsia" w:ascii="宋体" w:hAnsi="宋体" w:eastAsia="宋体" w:cs="宋体"/>
                <w:color w:val="auto"/>
                <w:sz w:val="24"/>
                <w:szCs w:val="24"/>
                <w:highlight w:val="none"/>
              </w:rPr>
              <w:t>以下</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rPr>
              <w:t>代理服务费</w:t>
            </w:r>
            <w:r>
              <w:rPr>
                <w:rFonts w:hint="eastAsia" w:ascii="宋体" w:hAnsi="宋体" w:eastAsia="宋体" w:cs="宋体"/>
                <w:color w:val="auto"/>
                <w:sz w:val="24"/>
                <w:szCs w:val="24"/>
                <w:highlight w:val="none"/>
                <w:lang w:val="en-US" w:eastAsia="zh-CN"/>
              </w:rPr>
              <w:t>均</w:t>
            </w:r>
            <w:r>
              <w:rPr>
                <w:rFonts w:hint="eastAsia" w:ascii="宋体" w:hAnsi="宋体" w:eastAsia="宋体" w:cs="宋体"/>
                <w:color w:val="auto"/>
                <w:sz w:val="24"/>
                <w:szCs w:val="24"/>
                <w:highlight w:val="none"/>
              </w:rPr>
              <w:t>按包干价</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000元向成交供应商收取</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成交金额</w:t>
            </w:r>
            <w:r>
              <w:rPr>
                <w:rFonts w:hint="eastAsia" w:ascii="宋体" w:hAnsi="宋体" w:eastAsia="宋体" w:cs="宋体"/>
                <w:color w:val="auto"/>
                <w:sz w:val="24"/>
                <w:szCs w:val="24"/>
                <w:highlight w:val="none"/>
              </w:rPr>
              <w:t>50万</w:t>
            </w:r>
            <w:r>
              <w:rPr>
                <w:rFonts w:hint="eastAsia" w:ascii="宋体" w:hAnsi="宋体" w:eastAsia="宋体" w:cs="宋体"/>
                <w:color w:val="auto"/>
                <w:sz w:val="24"/>
                <w:szCs w:val="24"/>
                <w:highlight w:val="none"/>
                <w:lang w:val="en-US" w:eastAsia="zh-CN"/>
              </w:rPr>
              <w:t>元</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不含）</w:t>
            </w:r>
            <w:r>
              <w:rPr>
                <w:rFonts w:hint="eastAsia" w:ascii="宋体" w:hAnsi="宋体" w:eastAsia="宋体" w:cs="宋体"/>
                <w:color w:val="auto"/>
                <w:sz w:val="24"/>
                <w:szCs w:val="24"/>
                <w:highlight w:val="none"/>
              </w:rPr>
              <w:t>-20万</w:t>
            </w:r>
            <w:r>
              <w:rPr>
                <w:rFonts w:hint="eastAsia" w:ascii="宋体" w:hAnsi="宋体" w:eastAsia="宋体" w:cs="宋体"/>
                <w:color w:val="auto"/>
                <w:sz w:val="24"/>
                <w:szCs w:val="24"/>
                <w:highlight w:val="none"/>
                <w:lang w:val="en-US" w:eastAsia="zh-CN"/>
              </w:rPr>
              <w:t>元</w:t>
            </w:r>
            <w:r>
              <w:rPr>
                <w:rFonts w:hint="eastAsia" w:ascii="宋体" w:hAnsi="宋体" w:eastAsia="宋体" w:cs="宋体"/>
                <w:color w:val="auto"/>
                <w:sz w:val="24"/>
                <w:szCs w:val="24"/>
                <w:highlight w:val="none"/>
              </w:rPr>
              <w:t>（含）</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rPr>
              <w:t>代理服务费按</w:t>
            </w:r>
            <w:r>
              <w:rPr>
                <w:rFonts w:hint="eastAsia" w:ascii="宋体" w:hAnsi="宋体" w:cs="宋体"/>
                <w:color w:val="auto"/>
                <w:sz w:val="24"/>
                <w:szCs w:val="24"/>
                <w:highlight w:val="none"/>
                <w:lang w:val="en-US" w:eastAsia="zh-CN"/>
              </w:rPr>
              <w:t>成交金额的</w:t>
            </w:r>
            <w:r>
              <w:rPr>
                <w:rFonts w:hint="eastAsia" w:ascii="宋体" w:hAnsi="宋体" w:eastAsia="宋体" w:cs="宋体"/>
                <w:color w:val="auto"/>
                <w:sz w:val="24"/>
                <w:szCs w:val="24"/>
                <w:highlight w:val="none"/>
              </w:rPr>
              <w:t>1.5%向</w:t>
            </w:r>
            <w:r>
              <w:rPr>
                <w:rFonts w:hint="eastAsia" w:ascii="宋体" w:hAnsi="宋体" w:cs="宋体"/>
                <w:color w:val="auto"/>
                <w:sz w:val="24"/>
                <w:szCs w:val="24"/>
                <w:highlight w:val="none"/>
                <w:lang w:eastAsia="zh-CN"/>
              </w:rPr>
              <w:t>成交供应商</w:t>
            </w:r>
            <w:r>
              <w:rPr>
                <w:rFonts w:hint="eastAsia" w:ascii="宋体" w:hAnsi="宋体" w:eastAsia="宋体" w:cs="宋体"/>
                <w:color w:val="auto"/>
                <w:sz w:val="24"/>
                <w:szCs w:val="24"/>
                <w:highlight w:val="none"/>
              </w:rPr>
              <w:t>收取。②</w:t>
            </w:r>
            <w:r>
              <w:rPr>
                <w:rFonts w:hint="eastAsia" w:ascii="宋体" w:hAnsi="宋体" w:cs="宋体"/>
                <w:color w:val="auto"/>
                <w:sz w:val="24"/>
                <w:szCs w:val="24"/>
                <w:highlight w:val="none"/>
                <w:lang w:eastAsia="zh-CN"/>
              </w:rPr>
              <w:t>成交供应商</w:t>
            </w:r>
            <w:r>
              <w:rPr>
                <w:rFonts w:hint="eastAsia" w:ascii="宋体" w:hAnsi="宋体" w:eastAsia="宋体" w:cs="宋体"/>
                <w:color w:val="auto"/>
                <w:sz w:val="24"/>
                <w:szCs w:val="24"/>
                <w:highlight w:val="none"/>
              </w:rPr>
              <w:t>在领取</w:t>
            </w:r>
            <w:r>
              <w:rPr>
                <w:rFonts w:hint="eastAsia" w:ascii="宋体" w:hAnsi="宋体" w:cs="宋体"/>
                <w:color w:val="auto"/>
                <w:sz w:val="24"/>
                <w:szCs w:val="24"/>
                <w:highlight w:val="none"/>
                <w:lang w:eastAsia="zh-CN"/>
              </w:rPr>
              <w:t>成交</w:t>
            </w:r>
            <w:r>
              <w:rPr>
                <w:rFonts w:hint="eastAsia" w:ascii="宋体" w:hAnsi="宋体" w:eastAsia="宋体" w:cs="宋体"/>
                <w:color w:val="auto"/>
                <w:sz w:val="24"/>
                <w:szCs w:val="24"/>
                <w:highlight w:val="none"/>
              </w:rPr>
              <w:t>通知书前，以转账或汇款方式</w:t>
            </w:r>
            <w:r>
              <w:rPr>
                <w:rFonts w:hint="eastAsia" w:ascii="宋体" w:hAnsi="宋体" w:eastAsia="宋体" w:cs="宋体"/>
                <w:color w:val="auto"/>
                <w:sz w:val="24"/>
                <w:szCs w:val="24"/>
                <w:highlight w:val="none"/>
                <w:lang w:val="en-US" w:eastAsia="zh-CN"/>
              </w:rPr>
              <w:t>一次性付清</w:t>
            </w:r>
            <w:r>
              <w:rPr>
                <w:rFonts w:hint="eastAsia" w:ascii="宋体" w:hAnsi="宋体" w:eastAsia="宋体" w:cs="宋体"/>
                <w:color w:val="auto"/>
                <w:sz w:val="24"/>
                <w:szCs w:val="24"/>
                <w:highlight w:val="none"/>
              </w:rPr>
              <w:t>，请响应人报价时予以充分考虑。③</w:t>
            </w:r>
            <w:r>
              <w:rPr>
                <w:rFonts w:hint="eastAsia" w:ascii="宋体" w:hAnsi="宋体" w:cs="宋体"/>
                <w:color w:val="auto"/>
                <w:sz w:val="24"/>
                <w:szCs w:val="24"/>
                <w:highlight w:val="none"/>
                <w:lang w:val="en-US" w:eastAsia="zh-CN"/>
              </w:rPr>
              <w:t>采购</w:t>
            </w:r>
            <w:r>
              <w:rPr>
                <w:rFonts w:hint="eastAsia" w:ascii="宋体" w:hAnsi="宋体" w:eastAsia="宋体" w:cs="宋体"/>
                <w:color w:val="auto"/>
                <w:sz w:val="24"/>
                <w:szCs w:val="24"/>
                <w:highlight w:val="none"/>
              </w:rPr>
              <w:t>代理服务费缴交</w:t>
            </w:r>
            <w:r>
              <w:rPr>
                <w:rFonts w:hint="eastAsia" w:ascii="宋体" w:hAnsi="宋体" w:cs="宋体"/>
                <w:color w:val="auto"/>
                <w:sz w:val="24"/>
                <w:szCs w:val="24"/>
                <w:highlight w:val="none"/>
                <w:lang w:eastAsia="zh-CN"/>
              </w:rPr>
              <w:t>账</w:t>
            </w:r>
            <w:r>
              <w:rPr>
                <w:rFonts w:hint="eastAsia" w:ascii="宋体" w:hAnsi="宋体" w:eastAsia="宋体" w:cs="宋体"/>
                <w:color w:val="auto"/>
                <w:sz w:val="24"/>
                <w:szCs w:val="24"/>
                <w:highlight w:val="none"/>
              </w:rPr>
              <w:t>户信息：账户名：福建吉瑞招标代理有限公司，账号：1405 0106 1960 0008 458，开户行：中国工商银行莆田市分行国际业务部。</w:t>
            </w:r>
          </w:p>
          <w:p w14:paraId="40A78502">
            <w:pPr>
              <w:pStyle w:val="16"/>
              <w:keepNext w:val="0"/>
              <w:keepLines w:val="0"/>
              <w:pageBreakBefore w:val="0"/>
              <w:widowControl/>
              <w:kinsoku/>
              <w:wordWrap w:val="0"/>
              <w:overflowPunct/>
              <w:topLinePunct w:val="0"/>
              <w:autoSpaceDE/>
              <w:autoSpaceDN/>
              <w:bidi w:val="0"/>
              <w:adjustRightInd/>
              <w:snapToGrid/>
              <w:spacing w:beforeAutospacing="0" w:afterAutospacing="0" w:line="330" w:lineRule="exact"/>
              <w:textAlignment w:val="auto"/>
              <w:rPr>
                <w:rFonts w:ascii="宋体" w:hAnsi="宋体" w:eastAsia="宋体" w:cs="宋体"/>
                <w:highlight w:val="none"/>
              </w:rPr>
            </w:pPr>
            <w:r>
              <w:rPr>
                <w:rFonts w:hint="eastAsia" w:ascii="宋体" w:hAnsi="宋体" w:eastAsia="宋体" w:cs="宋体"/>
                <w:highlight w:val="none"/>
              </w:rPr>
              <w:t>(2)其他：</w:t>
            </w:r>
          </w:p>
          <w:p w14:paraId="6FF5427F">
            <w:pPr>
              <w:pStyle w:val="16"/>
              <w:keepNext w:val="0"/>
              <w:keepLines w:val="0"/>
              <w:pageBreakBefore w:val="0"/>
              <w:widowControl/>
              <w:kinsoku/>
              <w:wordWrap w:val="0"/>
              <w:overflowPunct/>
              <w:topLinePunct w:val="0"/>
              <w:autoSpaceDE/>
              <w:autoSpaceDN/>
              <w:bidi w:val="0"/>
              <w:adjustRightInd/>
              <w:snapToGrid/>
              <w:spacing w:beforeAutospacing="0" w:afterAutospacing="0" w:line="330" w:lineRule="exact"/>
              <w:textAlignment w:val="auto"/>
              <w:rPr>
                <w:rFonts w:ascii="宋体" w:hAnsi="宋体" w:eastAsia="宋体" w:cs="宋体"/>
                <w:highlight w:val="none"/>
              </w:rPr>
            </w:pPr>
            <w:r>
              <w:rPr>
                <w:rFonts w:hint="eastAsia" w:ascii="宋体" w:hAnsi="宋体" w:cs="宋体"/>
                <w:highlight w:val="none"/>
              </w:rPr>
              <w:t>采购文件</w:t>
            </w:r>
            <w:r>
              <w:rPr>
                <w:rFonts w:hint="eastAsia" w:ascii="宋体" w:hAnsi="宋体" w:eastAsia="宋体" w:cs="宋体"/>
                <w:highlight w:val="none"/>
              </w:rPr>
              <w:t>补充条款【与</w:t>
            </w:r>
            <w:r>
              <w:rPr>
                <w:rFonts w:hint="eastAsia" w:ascii="宋体" w:hAnsi="宋体" w:cs="宋体"/>
                <w:highlight w:val="none"/>
              </w:rPr>
              <w:t>采购文件</w:t>
            </w:r>
            <w:r>
              <w:rPr>
                <w:rFonts w:hint="eastAsia" w:ascii="宋体" w:hAnsi="宋体" w:eastAsia="宋体" w:cs="宋体"/>
                <w:highlight w:val="none"/>
              </w:rPr>
              <w:t>其它地方有不同表述的，以下述表述为准】：(2)-1、解释权：采购代理机构拥有本项目</w:t>
            </w:r>
            <w:r>
              <w:rPr>
                <w:rFonts w:hint="eastAsia" w:ascii="宋体" w:hAnsi="宋体" w:cs="宋体"/>
                <w:highlight w:val="none"/>
              </w:rPr>
              <w:t>采购文件</w:t>
            </w:r>
            <w:r>
              <w:rPr>
                <w:rFonts w:hint="eastAsia" w:ascii="宋体" w:hAnsi="宋体" w:eastAsia="宋体" w:cs="宋体"/>
                <w:highlight w:val="none"/>
              </w:rPr>
              <w:t>的最终解释权。(2)-2、响应文件应满足</w:t>
            </w:r>
            <w:r>
              <w:rPr>
                <w:rFonts w:hint="eastAsia" w:ascii="宋体" w:hAnsi="宋体" w:cs="宋体"/>
                <w:highlight w:val="none"/>
              </w:rPr>
              <w:t>采购文件</w:t>
            </w:r>
            <w:r>
              <w:rPr>
                <w:rFonts w:hint="eastAsia" w:ascii="宋体" w:hAnsi="宋体" w:eastAsia="宋体" w:cs="宋体"/>
                <w:highlight w:val="none"/>
              </w:rPr>
              <w:t>格式“★注意”事项</w:t>
            </w:r>
            <w:r>
              <w:rPr>
                <w:rFonts w:hint="eastAsia" w:ascii="宋体" w:hAnsi="宋体" w:cs="宋体"/>
                <w:highlight w:val="none"/>
              </w:rPr>
              <w:t>（若有）</w:t>
            </w:r>
            <w:r>
              <w:rPr>
                <w:rFonts w:hint="eastAsia" w:ascii="宋体" w:hAnsi="宋体" w:eastAsia="宋体" w:cs="宋体"/>
                <w:highlight w:val="none"/>
              </w:rPr>
              <w:t>，否则不符之处将被视为不满足，资格类或涉及实质性条款不符的，响应无效，涉及评分的相应评分项不得分。</w:t>
            </w:r>
            <w:r>
              <w:rPr>
                <w:rFonts w:hint="eastAsia" w:ascii="宋体" w:hAnsi="宋体" w:cs="宋体"/>
                <w:highlight w:val="none"/>
              </w:rPr>
              <w:t>采购文件</w:t>
            </w:r>
            <w:r>
              <w:rPr>
                <w:rFonts w:hint="eastAsia" w:ascii="宋体" w:hAnsi="宋体" w:eastAsia="宋体" w:cs="宋体"/>
                <w:highlight w:val="none"/>
              </w:rPr>
              <w:t>有不同表述的以本条为准。响应分项报价表除外【可根据项目特点或</w:t>
            </w:r>
            <w:r>
              <w:rPr>
                <w:rFonts w:hint="eastAsia" w:ascii="宋体" w:hAnsi="宋体" w:cs="宋体"/>
                <w:highlight w:val="none"/>
              </w:rPr>
              <w:t>采购文件</w:t>
            </w:r>
            <w:r>
              <w:rPr>
                <w:rFonts w:hint="eastAsia" w:ascii="宋体" w:hAnsi="宋体" w:eastAsia="宋体" w:cs="宋体"/>
                <w:highlight w:val="none"/>
              </w:rPr>
              <w:t>报价要求（如有）制作】。(2)-3、关于节能、环境标志产品在采购活动中可享受优惠的文件编制规定：响应人在响应时必须对属于节能、环境标志产品单独在节能（非强制类）、环境标志产品统计表中填写，并提供产品的证明资料复印件并附在报价部分(电子证明资料应上传在对应评分模块)且加盖响应人公章。未单独分项报价或未按规定提供产品的证明资料的不给予加分或价格扣除。(2)-4、质疑受理的其它要求： ①、质疑人线下现场方式提交书面质疑的，质疑书还应包括：a、质疑人已对本项目进行报名的证明文件（体现报名时间），否则将不被认定为潜在响应人【</w:t>
            </w:r>
            <w:r>
              <w:rPr>
                <w:rFonts w:hint="eastAsia" w:ascii="宋体" w:hAnsi="宋体" w:cs="宋体"/>
                <w:highlight w:val="none"/>
              </w:rPr>
              <w:t>采购文件</w:t>
            </w:r>
            <w:r>
              <w:rPr>
                <w:rFonts w:hint="eastAsia" w:ascii="宋体" w:hAnsi="宋体" w:eastAsia="宋体" w:cs="宋体"/>
                <w:highlight w:val="none"/>
              </w:rPr>
              <w:t>首次</w:t>
            </w:r>
            <w:r>
              <w:rPr>
                <w:rFonts w:hint="eastAsia" w:ascii="宋体" w:hAnsi="宋体" w:cs="宋体"/>
                <w:highlight w:val="none"/>
              </w:rPr>
              <w:t>获取</w:t>
            </w:r>
            <w:r>
              <w:rPr>
                <w:rFonts w:hint="eastAsia" w:ascii="宋体" w:hAnsi="宋体" w:eastAsia="宋体" w:cs="宋体"/>
                <w:highlight w:val="none"/>
              </w:rPr>
              <w:t>之日为质疑人成功报名之日】；b、质疑人为法人或其他组织的，质疑函需逐页加盖质疑人单位公章；若本项目接受自然人响应且质疑人为自然人的，质疑函需质疑人本人逐页签名。②、在法定质疑期内供应商须一次性提出针对同一采购程序环节的质疑，二（多）次质疑不予受理，采购代理机构或采购人只针对第一次有效质疑进行答复。③、响应人对本项目</w:t>
            </w:r>
            <w:r>
              <w:rPr>
                <w:rFonts w:hint="eastAsia" w:ascii="宋体" w:hAnsi="宋体" w:cs="宋体"/>
                <w:highlight w:val="none"/>
              </w:rPr>
              <w:t>采购文件</w:t>
            </w:r>
            <w:r>
              <w:rPr>
                <w:rFonts w:hint="eastAsia" w:ascii="宋体" w:hAnsi="宋体" w:eastAsia="宋体" w:cs="宋体"/>
                <w:highlight w:val="none"/>
              </w:rPr>
              <w:t>有任何疑议或不认同之处，需在法定时间内按规定以书面方式提出质疑并现场递交【接收地点为：</w:t>
            </w:r>
            <w:r>
              <w:rPr>
                <w:rFonts w:hint="eastAsia" w:ascii="宋体" w:hAnsi="宋体" w:eastAsia="宋体" w:cs="宋体"/>
                <w:highlight w:val="none"/>
                <w:lang w:eastAsia="zh-CN"/>
              </w:rPr>
              <w:t>福建省莆田市城厢区龙桥街道福兴路521弄2号楼1梯201、202室</w:t>
            </w:r>
            <w:r>
              <w:rPr>
                <w:rFonts w:hint="eastAsia" w:ascii="宋体" w:hAnsi="宋体" w:eastAsia="宋体" w:cs="宋体"/>
                <w:highlight w:val="none"/>
              </w:rPr>
              <w:t>（电话</w:t>
            </w:r>
            <w:r>
              <w:rPr>
                <w:rFonts w:hint="eastAsia" w:ascii="宋体" w:hAnsi="宋体" w:eastAsia="宋体" w:cs="宋体"/>
                <w:highlight w:val="none"/>
                <w:lang w:eastAsia="zh-CN"/>
              </w:rPr>
              <w:t>17705940968</w:t>
            </w:r>
            <w:r>
              <w:rPr>
                <w:rFonts w:hint="eastAsia" w:ascii="宋体" w:hAnsi="宋体" w:eastAsia="宋体" w:cs="宋体"/>
                <w:highlight w:val="none"/>
              </w:rPr>
              <w:t>)】，否则视为响应人接受</w:t>
            </w:r>
            <w:r>
              <w:rPr>
                <w:rFonts w:hint="eastAsia" w:ascii="宋体" w:hAnsi="宋体" w:cs="宋体"/>
                <w:highlight w:val="none"/>
              </w:rPr>
              <w:t>采购文件</w:t>
            </w:r>
            <w:r>
              <w:rPr>
                <w:rFonts w:hint="eastAsia" w:ascii="宋体" w:hAnsi="宋体" w:eastAsia="宋体" w:cs="宋体"/>
                <w:highlight w:val="none"/>
              </w:rPr>
              <w:t>的规定。 ④、财政部出台的政府采购供应商质疑函范本下载网址为：http://gks.mof.gov.cn/ztztz/zhengfucaigouguanli/201802/t20180201_2804589.htm。 (2)-5、开标后，如个别供应商开标报价明显低于其它供应商报价的，评标时，评委会将会对价格合理性进行评估，根据《政府采购货物和服务招标响应管理办法》87号令第六十条的规定要求响应人在评标现场合理的时间内（一般在接到通知的半小时内）提供书面说明，必要时还应要求其一并提交有关证明材料；响应人不能证明其报价合理性的，评审委员会应将其作为响应无效处理。建议响应人提前评估其报价的合理性，提早准备相应材料，以便出现上述情形时能在规定时间内提供。（2）-6、国有资金占控股或者主导地位的依法必须进行采购的项目，采购人应当确定排名第一的成交候选人为成交供应商。排名第一的成交候选人放弃成交、因不可抗力不能履行合同、不按照</w:t>
            </w:r>
            <w:r>
              <w:rPr>
                <w:rFonts w:hint="eastAsia" w:ascii="宋体" w:hAnsi="宋体" w:cs="宋体"/>
                <w:highlight w:val="none"/>
              </w:rPr>
              <w:t>采购文件</w:t>
            </w:r>
            <w:r>
              <w:rPr>
                <w:rFonts w:hint="eastAsia" w:ascii="宋体" w:hAnsi="宋体" w:eastAsia="宋体" w:cs="宋体"/>
                <w:highlight w:val="none"/>
              </w:rPr>
              <w:t>要求提交履约保证金 ，或者被查实存在影响成交结果的违法行为等情形，不符合成交条件的，采购人将</w:t>
            </w:r>
            <w:r>
              <w:rPr>
                <w:rFonts w:hint="eastAsia" w:ascii="宋体" w:hAnsi="宋体" w:eastAsia="宋体" w:cs="宋体"/>
                <w:highlight w:val="none"/>
                <w:lang w:eastAsia="zh-CN"/>
              </w:rPr>
              <w:t>第三次采购</w:t>
            </w:r>
            <w:r>
              <w:rPr>
                <w:rFonts w:hint="eastAsia" w:ascii="宋体" w:hAnsi="宋体" w:eastAsia="宋体" w:cs="宋体"/>
                <w:highlight w:val="none"/>
              </w:rPr>
              <w:t>。</w:t>
            </w:r>
          </w:p>
        </w:tc>
      </w:tr>
      <w:tr w14:paraId="1E92C96F">
        <w:tblPrEx>
          <w:tblCellMar>
            <w:top w:w="0" w:type="dxa"/>
            <w:left w:w="0" w:type="dxa"/>
            <w:bottom w:w="0" w:type="dxa"/>
            <w:right w:w="0" w:type="dxa"/>
          </w:tblCellMar>
        </w:tblPrEx>
        <w:tc>
          <w:tcPr>
            <w:tcW w:w="200"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14:paraId="13E89D06">
            <w:pPr>
              <w:pStyle w:val="16"/>
              <w:keepNext w:val="0"/>
              <w:keepLines w:val="0"/>
              <w:pageBreakBefore w:val="0"/>
              <w:widowControl/>
              <w:kinsoku/>
              <w:wordWrap w:val="0"/>
              <w:overflowPunct/>
              <w:topLinePunct w:val="0"/>
              <w:autoSpaceDE/>
              <w:autoSpaceDN/>
              <w:bidi w:val="0"/>
              <w:adjustRightInd/>
              <w:snapToGrid/>
              <w:spacing w:beforeAutospacing="0" w:afterAutospacing="0" w:line="330" w:lineRule="exact"/>
              <w:textAlignment w:val="auto"/>
              <w:rPr>
                <w:rFonts w:ascii="宋体" w:hAnsi="宋体" w:eastAsia="宋体" w:cs="宋体"/>
              </w:rPr>
            </w:pPr>
            <w:r>
              <w:rPr>
                <w:rFonts w:hint="eastAsia" w:ascii="宋体" w:hAnsi="宋体" w:eastAsia="宋体" w:cs="宋体"/>
              </w:rPr>
              <w:t>15</w:t>
            </w:r>
          </w:p>
        </w:tc>
        <w:tc>
          <w:tcPr>
            <w:tcW w:w="492"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14:paraId="379FC455">
            <w:pPr>
              <w:pStyle w:val="16"/>
              <w:keepNext w:val="0"/>
              <w:keepLines w:val="0"/>
              <w:pageBreakBefore w:val="0"/>
              <w:widowControl/>
              <w:kinsoku/>
              <w:wordWrap w:val="0"/>
              <w:overflowPunct/>
              <w:topLinePunct w:val="0"/>
              <w:autoSpaceDE/>
              <w:autoSpaceDN/>
              <w:bidi w:val="0"/>
              <w:adjustRightInd/>
              <w:snapToGrid/>
              <w:spacing w:beforeAutospacing="0" w:afterAutospacing="0" w:line="330" w:lineRule="exact"/>
              <w:textAlignment w:val="auto"/>
              <w:rPr>
                <w:rFonts w:ascii="宋体" w:hAnsi="宋体" w:eastAsia="宋体" w:cs="宋体"/>
              </w:rPr>
            </w:pPr>
            <w:r>
              <w:rPr>
                <w:rFonts w:hint="eastAsia" w:ascii="宋体" w:hAnsi="宋体" w:eastAsia="宋体" w:cs="宋体"/>
              </w:rPr>
              <w:t>18.1</w:t>
            </w:r>
          </w:p>
        </w:tc>
        <w:tc>
          <w:tcPr>
            <w:tcW w:w="4306"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14:paraId="0F049F56">
            <w:pPr>
              <w:pStyle w:val="16"/>
              <w:keepNext w:val="0"/>
              <w:keepLines w:val="0"/>
              <w:pageBreakBefore w:val="0"/>
              <w:widowControl/>
              <w:kinsoku/>
              <w:wordWrap w:val="0"/>
              <w:overflowPunct/>
              <w:topLinePunct w:val="0"/>
              <w:autoSpaceDE/>
              <w:autoSpaceDN/>
              <w:bidi w:val="0"/>
              <w:adjustRightInd/>
              <w:snapToGrid/>
              <w:spacing w:beforeAutospacing="0" w:afterAutospacing="0" w:line="330" w:lineRule="exact"/>
              <w:textAlignment w:val="auto"/>
              <w:rPr>
                <w:rFonts w:ascii="宋体" w:hAnsi="宋体" w:eastAsia="宋体" w:cs="宋体"/>
              </w:rPr>
            </w:pPr>
            <w:r>
              <w:rPr>
                <w:rFonts w:hint="eastAsia" w:ascii="宋体" w:hAnsi="宋体" w:eastAsia="宋体" w:cs="宋体"/>
              </w:rPr>
              <w:t>合同签订时限：自成交通知书发出之日起30个日历日内。</w:t>
            </w:r>
          </w:p>
        </w:tc>
      </w:tr>
    </w:tbl>
    <w:p w14:paraId="4F9A3451">
      <w:pPr>
        <w:pStyle w:val="6"/>
        <w:keepNext w:val="0"/>
        <w:keepLines w:val="0"/>
        <w:pageBreakBefore w:val="0"/>
        <w:widowControl/>
        <w:shd w:val="clear" w:color="auto" w:fill="FFFFFF"/>
        <w:kinsoku/>
        <w:overflowPunct/>
        <w:topLinePunct w:val="0"/>
        <w:autoSpaceDE/>
        <w:autoSpaceDN/>
        <w:bidi w:val="0"/>
        <w:spacing w:beforeAutospacing="0" w:afterAutospacing="0" w:line="420" w:lineRule="exact"/>
        <w:jc w:val="center"/>
        <w:textAlignment w:val="auto"/>
        <w:rPr>
          <w:rFonts w:hint="default" w:cs="宋体"/>
          <w:color w:val="333333"/>
        </w:rPr>
      </w:pPr>
      <w:r>
        <w:rPr>
          <w:rFonts w:cs="宋体"/>
          <w:color w:val="333333"/>
          <w:shd w:val="clear" w:color="auto" w:fill="FFFFFF"/>
        </w:rPr>
        <w:t>专项附件： 评定成交的标准和方法</w:t>
      </w:r>
    </w:p>
    <w:p w14:paraId="561EDA3B">
      <w:pPr>
        <w:pStyle w:val="6"/>
        <w:keepNext w:val="0"/>
        <w:keepLines w:val="0"/>
        <w:pageBreakBefore w:val="0"/>
        <w:widowControl/>
        <w:shd w:val="clear" w:color="auto" w:fill="FFFFFF"/>
        <w:kinsoku/>
        <w:overflowPunct/>
        <w:topLinePunct w:val="0"/>
        <w:autoSpaceDE/>
        <w:autoSpaceDN/>
        <w:bidi w:val="0"/>
        <w:spacing w:beforeAutospacing="0" w:afterAutospacing="0" w:line="420" w:lineRule="exact"/>
        <w:jc w:val="center"/>
        <w:textAlignment w:val="auto"/>
        <w:rPr>
          <w:rFonts w:hint="default" w:cs="宋体"/>
          <w:color w:val="333333"/>
        </w:rPr>
      </w:pPr>
      <w:r>
        <w:rPr>
          <w:rFonts w:cs="宋体"/>
          <w:color w:val="333333"/>
          <w:shd w:val="clear" w:color="auto" w:fill="FFFFFF"/>
        </w:rPr>
        <w:t>一、谈判小组</w:t>
      </w:r>
    </w:p>
    <w:p w14:paraId="1DAA0B63">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ind w:firstLine="420"/>
        <w:jc w:val="both"/>
        <w:textAlignment w:val="auto"/>
        <w:rPr>
          <w:rFonts w:ascii="宋体" w:hAnsi="宋体" w:eastAsia="宋体" w:cs="宋体"/>
          <w:color w:val="333333"/>
        </w:rPr>
      </w:pPr>
      <w:r>
        <w:rPr>
          <w:rFonts w:hint="eastAsia" w:ascii="宋体" w:hAnsi="宋体" w:eastAsia="宋体" w:cs="宋体"/>
          <w:color w:val="333333"/>
          <w:shd w:val="clear" w:color="auto" w:fill="FFFFFF"/>
        </w:rPr>
        <w:t>1.1采购人根据项目的特点依法组建谈判小组。</w:t>
      </w:r>
    </w:p>
    <w:p w14:paraId="3E30010D">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ind w:firstLine="420"/>
        <w:jc w:val="both"/>
        <w:textAlignment w:val="auto"/>
        <w:rPr>
          <w:rFonts w:ascii="宋体" w:hAnsi="宋体" w:eastAsia="宋体" w:cs="宋体"/>
        </w:rPr>
      </w:pPr>
      <w:r>
        <w:rPr>
          <w:rFonts w:hint="eastAsia" w:ascii="宋体" w:hAnsi="宋体" w:eastAsia="宋体" w:cs="宋体"/>
          <w:color w:val="333333"/>
          <w:shd w:val="clear" w:color="auto" w:fill="FFFFFF"/>
        </w:rPr>
        <w:t>1</w:t>
      </w:r>
      <w:r>
        <w:rPr>
          <w:rFonts w:hint="eastAsia" w:ascii="宋体" w:hAnsi="宋体" w:eastAsia="宋体" w:cs="宋体"/>
          <w:shd w:val="clear" w:color="auto" w:fill="FFFFFF"/>
        </w:rPr>
        <w:t>.2谈判小组</w:t>
      </w:r>
    </w:p>
    <w:p w14:paraId="3FA9D916">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ind w:firstLine="420"/>
        <w:jc w:val="both"/>
        <w:textAlignment w:val="auto"/>
        <w:rPr>
          <w:rFonts w:ascii="宋体" w:hAnsi="宋体" w:eastAsia="宋体" w:cs="宋体"/>
          <w:shd w:val="clear" w:color="auto" w:fill="FFFFFF"/>
        </w:rPr>
      </w:pPr>
      <w:r>
        <w:rPr>
          <w:rFonts w:hint="eastAsia" w:ascii="宋体" w:hAnsi="宋体" w:eastAsia="宋体" w:cs="宋体"/>
          <w:shd w:val="clear" w:color="auto" w:fill="FFFFFF"/>
        </w:rPr>
        <w:t>由采购人代表和评审专家两部分共3人组成，其中由福建省政府采购评审专家库产生的评审专家</w:t>
      </w:r>
      <w:r>
        <w:rPr>
          <w:rFonts w:hint="eastAsia" w:ascii="宋体" w:hAnsi="宋体" w:eastAsia="宋体" w:cs="宋体"/>
          <w:u w:val="single"/>
          <w:shd w:val="clear" w:color="auto" w:fill="FFFFFF"/>
          <w:lang w:val="en-US" w:eastAsia="zh-CN"/>
        </w:rPr>
        <w:t xml:space="preserve">  </w:t>
      </w:r>
      <w:r>
        <w:rPr>
          <w:rFonts w:hint="eastAsia" w:ascii="宋体" w:hAnsi="宋体" w:eastAsia="宋体" w:cs="宋体"/>
          <w:shd w:val="clear" w:color="auto" w:fill="FFFFFF"/>
        </w:rPr>
        <w:t>人，由采购人派出的采购人代表</w:t>
      </w:r>
      <w:r>
        <w:rPr>
          <w:rFonts w:hint="eastAsia" w:ascii="宋体" w:hAnsi="宋体" w:eastAsia="宋体" w:cs="宋体"/>
          <w:u w:val="single"/>
          <w:shd w:val="clear" w:color="auto" w:fill="FFFFFF"/>
          <w:lang w:val="en-US" w:eastAsia="zh-CN"/>
        </w:rPr>
        <w:t xml:space="preserve">  </w:t>
      </w:r>
      <w:r>
        <w:rPr>
          <w:rFonts w:hint="eastAsia" w:ascii="宋体" w:hAnsi="宋体" w:eastAsia="宋体" w:cs="宋体"/>
          <w:shd w:val="clear" w:color="auto" w:fill="FFFFFF"/>
        </w:rPr>
        <w:t>人。达到公开招标数额标准的货物或者服务采购项目，或者达到招标规模标准的政府采购工程，竞争性谈判小组应当由5人或以上单数组成。</w:t>
      </w:r>
    </w:p>
    <w:p w14:paraId="7431257A">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ind w:firstLine="420"/>
        <w:jc w:val="both"/>
        <w:textAlignment w:val="auto"/>
        <w:rPr>
          <w:rFonts w:ascii="宋体" w:hAnsi="宋体" w:eastAsia="宋体" w:cs="宋体"/>
          <w:color w:val="333333"/>
        </w:rPr>
      </w:pPr>
      <w:r>
        <w:rPr>
          <w:rFonts w:hint="eastAsia" w:ascii="宋体" w:hAnsi="宋体" w:eastAsia="宋体" w:cs="宋体"/>
          <w:shd w:val="clear" w:color="auto" w:fill="FFFFFF"/>
        </w:rPr>
        <w:t>1.3谈判</w:t>
      </w:r>
      <w:r>
        <w:rPr>
          <w:rFonts w:hint="eastAsia" w:ascii="宋体" w:hAnsi="宋体" w:eastAsia="宋体" w:cs="宋体"/>
          <w:color w:val="333333"/>
          <w:shd w:val="clear" w:color="auto" w:fill="FFFFFF"/>
        </w:rPr>
        <w:t>小组负责具体谈判和评审事务，并按照下列原则依法独立履行有关职责：</w:t>
      </w:r>
    </w:p>
    <w:p w14:paraId="19537E5A">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ind w:firstLine="840"/>
        <w:jc w:val="both"/>
        <w:textAlignment w:val="auto"/>
        <w:rPr>
          <w:rFonts w:ascii="宋体" w:hAnsi="宋体" w:eastAsia="宋体" w:cs="宋体"/>
          <w:color w:val="333333"/>
        </w:rPr>
      </w:pPr>
      <w:r>
        <w:rPr>
          <w:rFonts w:hint="eastAsia" w:ascii="宋体" w:hAnsi="宋体" w:eastAsia="宋体" w:cs="宋体"/>
          <w:color w:val="333333"/>
          <w:shd w:val="clear" w:color="auto" w:fill="FFFFFF"/>
        </w:rPr>
        <w:t>1.3.1评审应保护国家利益、社会公共利益和各方当事人合法权益，提高采购效益，保证项目质量。</w:t>
      </w:r>
    </w:p>
    <w:p w14:paraId="52873624">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ind w:firstLine="840"/>
        <w:jc w:val="both"/>
        <w:textAlignment w:val="auto"/>
        <w:rPr>
          <w:rFonts w:ascii="宋体" w:hAnsi="宋体" w:eastAsia="宋体" w:cs="宋体"/>
          <w:color w:val="333333"/>
        </w:rPr>
      </w:pPr>
      <w:r>
        <w:rPr>
          <w:rFonts w:hint="eastAsia" w:ascii="宋体" w:hAnsi="宋体" w:eastAsia="宋体" w:cs="宋体"/>
          <w:color w:val="333333"/>
          <w:shd w:val="clear" w:color="auto" w:fill="FFFFFF"/>
        </w:rPr>
        <w:t>1.3.2评审应遵循公平、公正、科学、严谨和择优原则。</w:t>
      </w:r>
    </w:p>
    <w:p w14:paraId="39E00FDA">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ind w:firstLine="840"/>
        <w:jc w:val="both"/>
        <w:textAlignment w:val="auto"/>
        <w:rPr>
          <w:rFonts w:ascii="宋体" w:hAnsi="宋体" w:eastAsia="宋体" w:cs="宋体"/>
          <w:color w:val="333333"/>
        </w:rPr>
      </w:pPr>
      <w:r>
        <w:rPr>
          <w:rFonts w:hint="eastAsia" w:ascii="宋体" w:hAnsi="宋体" w:eastAsia="宋体" w:cs="宋体"/>
          <w:color w:val="333333"/>
          <w:shd w:val="clear" w:color="auto" w:fill="FFFFFF"/>
        </w:rPr>
        <w:t>1.3.3评审的依据是采购文件和响应文件，采购文件中没有规定的评审标准不得作为评审依据。</w:t>
      </w:r>
    </w:p>
    <w:p w14:paraId="107B51E3">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ind w:firstLine="840"/>
        <w:jc w:val="both"/>
        <w:textAlignment w:val="auto"/>
        <w:rPr>
          <w:rFonts w:ascii="宋体" w:hAnsi="宋体" w:eastAsia="宋体" w:cs="宋体"/>
          <w:color w:val="333333"/>
        </w:rPr>
      </w:pPr>
      <w:r>
        <w:rPr>
          <w:rFonts w:hint="eastAsia" w:ascii="宋体" w:hAnsi="宋体" w:eastAsia="宋体" w:cs="宋体"/>
          <w:color w:val="333333"/>
          <w:shd w:val="clear" w:color="auto" w:fill="FFFFFF"/>
        </w:rPr>
        <w:t>1.3.4谈判小组应按照采购文件规定推荐成交候选供应商或根据采购人的授权确定成交供应商。</w:t>
      </w:r>
    </w:p>
    <w:p w14:paraId="6265F086">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ind w:firstLine="840"/>
        <w:jc w:val="both"/>
        <w:textAlignment w:val="auto"/>
        <w:rPr>
          <w:rFonts w:ascii="宋体" w:hAnsi="宋体" w:eastAsia="宋体" w:cs="宋体"/>
          <w:color w:val="333333"/>
        </w:rPr>
      </w:pPr>
      <w:r>
        <w:rPr>
          <w:rFonts w:hint="eastAsia" w:ascii="宋体" w:hAnsi="宋体" w:eastAsia="宋体" w:cs="宋体"/>
          <w:color w:val="333333"/>
          <w:shd w:val="clear" w:color="auto" w:fill="FFFFFF"/>
        </w:rPr>
        <w:t>1.3.5评审应遵守下列评审纪律：</w:t>
      </w:r>
    </w:p>
    <w:p w14:paraId="2EC51510">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ind w:firstLine="840"/>
        <w:jc w:val="both"/>
        <w:textAlignment w:val="auto"/>
        <w:rPr>
          <w:rFonts w:ascii="宋体" w:hAnsi="宋体" w:eastAsia="宋体" w:cs="宋体"/>
          <w:color w:val="333333"/>
        </w:rPr>
      </w:pPr>
      <w:r>
        <w:rPr>
          <w:rFonts w:hint="eastAsia" w:ascii="宋体" w:hAnsi="宋体" w:eastAsia="宋体" w:cs="宋体"/>
          <w:color w:val="333333"/>
          <w:shd w:val="clear" w:color="auto" w:fill="FFFFFF"/>
        </w:rPr>
        <w:t>①评审情况不得私自外泄，有关信息由采购人或其委托的代理机构统一对外发布。</w:t>
      </w:r>
    </w:p>
    <w:p w14:paraId="6885BDDB">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ind w:firstLine="840"/>
        <w:jc w:val="both"/>
        <w:textAlignment w:val="auto"/>
        <w:rPr>
          <w:rFonts w:ascii="宋体" w:hAnsi="宋体" w:eastAsia="宋体" w:cs="宋体"/>
          <w:color w:val="333333"/>
        </w:rPr>
      </w:pPr>
      <w:r>
        <w:rPr>
          <w:rFonts w:hint="eastAsia" w:ascii="宋体" w:hAnsi="宋体" w:eastAsia="宋体" w:cs="宋体"/>
          <w:color w:val="333333"/>
          <w:shd w:val="clear" w:color="auto" w:fill="FFFFFF"/>
        </w:rPr>
        <w:t>②对采购人或供应商提供的要求保密的资料，不得摘记翻印和外传。</w:t>
      </w:r>
    </w:p>
    <w:p w14:paraId="09C82734">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ind w:firstLine="840"/>
        <w:jc w:val="both"/>
        <w:textAlignment w:val="auto"/>
        <w:rPr>
          <w:rFonts w:ascii="宋体" w:hAnsi="宋体" w:eastAsia="宋体" w:cs="宋体"/>
          <w:color w:val="333333"/>
        </w:rPr>
      </w:pPr>
      <w:r>
        <w:rPr>
          <w:rFonts w:hint="eastAsia" w:ascii="宋体" w:hAnsi="宋体" w:eastAsia="宋体" w:cs="宋体"/>
          <w:color w:val="333333"/>
          <w:shd w:val="clear" w:color="auto" w:fill="FFFFFF"/>
        </w:rPr>
        <w:t>③不得收受供应商或有关人员的任何礼物，不得串联鼓动其他人袒护某供应商。若与供应商存在利害关系，则应主动声明并回避。</w:t>
      </w:r>
    </w:p>
    <w:p w14:paraId="06E381AF">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ind w:firstLine="840"/>
        <w:jc w:val="both"/>
        <w:textAlignment w:val="auto"/>
        <w:rPr>
          <w:rFonts w:ascii="宋体" w:hAnsi="宋体" w:eastAsia="宋体" w:cs="宋体"/>
          <w:color w:val="333333"/>
        </w:rPr>
      </w:pPr>
      <w:r>
        <w:rPr>
          <w:rFonts w:hint="eastAsia" w:ascii="宋体" w:hAnsi="宋体" w:eastAsia="宋体" w:cs="宋体"/>
          <w:color w:val="333333"/>
          <w:shd w:val="clear" w:color="auto" w:fill="FFFFFF"/>
        </w:rPr>
        <w:t>④全体谈判小组成员应按照采购文件规定进行评审，一切认定事项应查有实据且不得弄虚作假。</w:t>
      </w:r>
    </w:p>
    <w:p w14:paraId="551C034F">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ind w:firstLine="840"/>
        <w:jc w:val="both"/>
        <w:textAlignment w:val="auto"/>
        <w:rPr>
          <w:rFonts w:ascii="宋体" w:hAnsi="宋体" w:eastAsia="宋体" w:cs="宋体"/>
          <w:color w:val="333333"/>
        </w:rPr>
      </w:pPr>
      <w:r>
        <w:rPr>
          <w:rFonts w:hint="eastAsia" w:ascii="宋体" w:hAnsi="宋体" w:eastAsia="宋体" w:cs="宋体"/>
          <w:color w:val="333333"/>
          <w:shd w:val="clear" w:color="auto" w:fill="FFFFFF"/>
        </w:rPr>
        <w:t>⑤评审中应充分发扬民主，推荐成交供应商候选人或根据采购人授权确定成交供应商后要服从评审报告。</w:t>
      </w:r>
    </w:p>
    <w:p w14:paraId="2D9D0E23">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ind w:firstLine="840"/>
        <w:textAlignment w:val="auto"/>
        <w:rPr>
          <w:rFonts w:ascii="宋体" w:hAnsi="宋体" w:eastAsia="宋体" w:cs="宋体"/>
          <w:b/>
          <w:bCs/>
          <w:color w:val="333333"/>
        </w:rPr>
      </w:pPr>
      <w:r>
        <w:rPr>
          <w:rFonts w:hint="eastAsia" w:ascii="宋体" w:hAnsi="宋体" w:eastAsia="宋体" w:cs="宋体"/>
          <w:b/>
          <w:bCs/>
          <w:color w:val="333333"/>
          <w:shd w:val="clear" w:color="auto" w:fill="FFFFFF"/>
        </w:rPr>
        <w:t>※对违反评审纪律的评委，将取消其评委资格，对评审工作造成严重损失者将予以通报批评乃至追究法律责任。</w:t>
      </w:r>
    </w:p>
    <w:p w14:paraId="678F8A91">
      <w:pPr>
        <w:pStyle w:val="6"/>
        <w:keepNext w:val="0"/>
        <w:keepLines w:val="0"/>
        <w:pageBreakBefore w:val="0"/>
        <w:widowControl/>
        <w:shd w:val="clear" w:color="auto" w:fill="FFFFFF"/>
        <w:kinsoku/>
        <w:overflowPunct/>
        <w:topLinePunct w:val="0"/>
        <w:autoSpaceDE/>
        <w:autoSpaceDN/>
        <w:bidi w:val="0"/>
        <w:spacing w:beforeAutospacing="0" w:afterAutospacing="0" w:line="420" w:lineRule="exact"/>
        <w:jc w:val="center"/>
        <w:textAlignment w:val="auto"/>
        <w:rPr>
          <w:rFonts w:hint="default" w:cs="宋体"/>
          <w:color w:val="333333"/>
        </w:rPr>
      </w:pPr>
      <w:r>
        <w:rPr>
          <w:rFonts w:cs="宋体"/>
          <w:color w:val="333333"/>
          <w:shd w:val="clear" w:color="auto" w:fill="FFFFFF"/>
        </w:rPr>
        <w:t>二、谈判程序</w:t>
      </w:r>
    </w:p>
    <w:p w14:paraId="515DED67">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ind w:firstLine="420"/>
        <w:jc w:val="both"/>
        <w:textAlignment w:val="auto"/>
        <w:rPr>
          <w:rFonts w:ascii="宋体" w:hAnsi="宋体" w:eastAsia="宋体" w:cs="宋体"/>
          <w:color w:val="333333"/>
        </w:rPr>
      </w:pPr>
      <w:r>
        <w:rPr>
          <w:rFonts w:hint="eastAsia" w:ascii="宋体" w:hAnsi="宋体" w:eastAsia="宋体" w:cs="宋体"/>
          <w:color w:val="333333"/>
          <w:shd w:val="clear" w:color="auto" w:fill="FFFFFF"/>
        </w:rPr>
        <w:t>2.1谈判程序按照采购文件第二章第2节“竞争性谈判须知”第14条“谈判程序以及评定成交的标准”的相关条款规定执行。</w:t>
      </w:r>
    </w:p>
    <w:p w14:paraId="7B189D00">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ind w:firstLine="420"/>
        <w:jc w:val="both"/>
        <w:textAlignment w:val="auto"/>
        <w:rPr>
          <w:rFonts w:ascii="宋体" w:hAnsi="宋体" w:eastAsia="宋体" w:cs="宋体"/>
          <w:color w:val="333333"/>
        </w:rPr>
      </w:pPr>
      <w:r>
        <w:rPr>
          <w:rFonts w:hint="eastAsia" w:ascii="宋体" w:hAnsi="宋体" w:eastAsia="宋体" w:cs="宋体"/>
          <w:color w:val="333333"/>
          <w:shd w:val="clear" w:color="auto" w:fill="FFFFFF"/>
        </w:rPr>
        <w:t>2.2采购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属于《政府采购非招标采购方式管理办法》等相关法律法规及财政部门颁布的规范性文件允许的两家供应商进行竞争性谈判采购情形，则提交最后报价的供应商可以为2家。</w:t>
      </w:r>
    </w:p>
    <w:p w14:paraId="78F03542">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ind w:firstLine="420"/>
        <w:jc w:val="both"/>
        <w:textAlignment w:val="auto"/>
        <w:rPr>
          <w:rFonts w:ascii="宋体" w:hAnsi="宋体" w:eastAsia="宋体" w:cs="宋体"/>
          <w:color w:val="333333"/>
          <w:shd w:val="clear" w:color="auto" w:fill="FFFFFF"/>
        </w:rPr>
      </w:pPr>
      <w:r>
        <w:rPr>
          <w:rFonts w:hint="eastAsia" w:ascii="宋体" w:hAnsi="宋体" w:eastAsia="宋体" w:cs="宋体"/>
          <w:color w:val="333333"/>
          <w:shd w:val="clear" w:color="auto" w:fill="FFFFFF"/>
        </w:rPr>
        <w:t>无</w:t>
      </w:r>
    </w:p>
    <w:p w14:paraId="4D2832F7">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ind w:firstLine="420"/>
        <w:jc w:val="both"/>
        <w:textAlignment w:val="auto"/>
        <w:rPr>
          <w:rFonts w:ascii="宋体" w:hAnsi="宋体" w:eastAsia="宋体" w:cs="宋体"/>
          <w:color w:val="333333"/>
        </w:rPr>
      </w:pPr>
      <w:r>
        <w:rPr>
          <w:rFonts w:hint="eastAsia" w:ascii="宋体" w:hAnsi="宋体" w:eastAsia="宋体" w:cs="宋体"/>
          <w:color w:val="333333"/>
          <w:shd w:val="clear" w:color="auto" w:fill="FFFFFF"/>
        </w:rPr>
        <w:t>（采购文件不能详细列明采购标的的技术、服务要求，需经谈判由供应商提供最终设计方案或解决方案的项目，则此文本框中用于填写推荐数量和投票细则等内容，由采购人根据谈判项目实际情况进行具体编制和明确规定）</w:t>
      </w:r>
    </w:p>
    <w:p w14:paraId="78C74695">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ind w:firstLine="420"/>
        <w:jc w:val="both"/>
        <w:textAlignment w:val="auto"/>
        <w:rPr>
          <w:rFonts w:ascii="宋体" w:hAnsi="宋体" w:eastAsia="宋体" w:cs="宋体"/>
          <w:color w:val="333333"/>
        </w:rPr>
      </w:pPr>
      <w:r>
        <w:rPr>
          <w:rFonts w:hint="eastAsia" w:ascii="宋体" w:hAnsi="宋体" w:eastAsia="宋体" w:cs="宋体"/>
          <w:color w:val="333333"/>
          <w:shd w:val="clear" w:color="auto" w:fill="FFFFFF"/>
        </w:rPr>
        <w:t>2.3只有资格审查和实质性响应审查均合格且按规定提交最后报价的合格供应商才能参加评定成交的最后价格排序和成交候选人推荐。</w:t>
      </w:r>
    </w:p>
    <w:p w14:paraId="1F2873FD">
      <w:pPr>
        <w:pStyle w:val="6"/>
        <w:keepNext w:val="0"/>
        <w:keepLines w:val="0"/>
        <w:pageBreakBefore w:val="0"/>
        <w:widowControl/>
        <w:shd w:val="clear" w:color="auto" w:fill="FFFFFF"/>
        <w:kinsoku/>
        <w:overflowPunct/>
        <w:topLinePunct w:val="0"/>
        <w:autoSpaceDE/>
        <w:autoSpaceDN/>
        <w:bidi w:val="0"/>
        <w:spacing w:beforeAutospacing="0" w:afterAutospacing="0" w:line="420" w:lineRule="exact"/>
        <w:jc w:val="center"/>
        <w:textAlignment w:val="auto"/>
        <w:rPr>
          <w:rFonts w:hint="default" w:cs="宋体"/>
          <w:color w:val="333333"/>
        </w:rPr>
      </w:pPr>
      <w:r>
        <w:rPr>
          <w:rFonts w:cs="宋体"/>
          <w:color w:val="333333"/>
          <w:shd w:val="clear" w:color="auto" w:fill="FFFFFF"/>
        </w:rPr>
        <w:t>三、最低评审价法和成交候选人推荐</w:t>
      </w:r>
    </w:p>
    <w:p w14:paraId="52603342">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ind w:firstLine="420"/>
        <w:jc w:val="both"/>
        <w:textAlignment w:val="auto"/>
        <w:rPr>
          <w:rFonts w:ascii="宋体" w:hAnsi="宋体" w:eastAsia="宋体" w:cs="宋体"/>
          <w:color w:val="333333"/>
        </w:rPr>
      </w:pPr>
      <w:r>
        <w:rPr>
          <w:rFonts w:hint="eastAsia" w:ascii="宋体" w:hAnsi="宋体" w:eastAsia="宋体" w:cs="宋体"/>
          <w:color w:val="333333"/>
          <w:shd w:val="clear" w:color="auto" w:fill="FFFFFF"/>
        </w:rPr>
        <w:t>3.1谈判小组将采用最低评审价法对提交最后报价的合格供应商的响应文件和最后报价进行评审，并推荐成交候选人。如果谈判项目有多个合同包，则按相应合同包分别进行，具体评审的标准和方法如下：</w:t>
      </w:r>
    </w:p>
    <w:p w14:paraId="1AB26364">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ind w:firstLine="840"/>
        <w:jc w:val="both"/>
        <w:textAlignment w:val="auto"/>
        <w:rPr>
          <w:rFonts w:ascii="宋体" w:hAnsi="宋体" w:eastAsia="宋体" w:cs="宋体"/>
        </w:rPr>
      </w:pPr>
      <w:r>
        <w:rPr>
          <w:rFonts w:hint="eastAsia" w:ascii="宋体" w:hAnsi="宋体" w:eastAsia="宋体" w:cs="宋体"/>
          <w:color w:val="333333"/>
          <w:shd w:val="clear" w:color="auto" w:fill="FFFFFF"/>
        </w:rPr>
        <w:t>3.1.1根据财政部及福建省财政厅等有关政府采购文件规定执行价格评审优惠政策，</w:t>
      </w:r>
      <w:r>
        <w:rPr>
          <w:rFonts w:hint="eastAsia" w:ascii="宋体" w:hAnsi="宋体" w:eastAsia="宋体" w:cs="宋体"/>
          <w:shd w:val="clear" w:color="auto" w:fill="FFFFFF"/>
        </w:rPr>
        <w:t>价格扣除规则如下：</w:t>
      </w:r>
    </w:p>
    <w:p w14:paraId="68F67297">
      <w:pPr>
        <w:pStyle w:val="16"/>
        <w:keepNext w:val="0"/>
        <w:keepLines w:val="0"/>
        <w:pageBreakBefore w:val="0"/>
        <w:widowControl/>
        <w:kinsoku/>
        <w:overflowPunct/>
        <w:topLinePunct w:val="0"/>
        <w:autoSpaceDE/>
        <w:autoSpaceDN/>
        <w:bidi w:val="0"/>
        <w:spacing w:beforeAutospacing="0" w:afterAutospacing="0" w:line="420" w:lineRule="exact"/>
        <w:ind w:firstLine="420"/>
        <w:textAlignment w:val="auto"/>
        <w:rPr>
          <w:rFonts w:ascii="宋体" w:hAnsi="宋体" w:eastAsia="宋体" w:cs="宋体"/>
        </w:rPr>
      </w:pPr>
      <w:r>
        <w:rPr>
          <w:rFonts w:hint="eastAsia" w:ascii="宋体" w:hAnsi="宋体" w:eastAsia="宋体" w:cs="宋体"/>
          <w:shd w:val="clear" w:color="auto" w:fill="FFFFFF"/>
        </w:rPr>
        <w:t>合同包1：最低评标价法</w:t>
      </w:r>
    </w:p>
    <w:p w14:paraId="37901830">
      <w:pPr>
        <w:pStyle w:val="16"/>
        <w:keepNext w:val="0"/>
        <w:keepLines w:val="0"/>
        <w:pageBreakBefore w:val="0"/>
        <w:widowControl/>
        <w:kinsoku/>
        <w:overflowPunct/>
        <w:topLinePunct w:val="0"/>
        <w:autoSpaceDE/>
        <w:autoSpaceDN/>
        <w:bidi w:val="0"/>
        <w:spacing w:beforeAutospacing="0" w:afterAutospacing="0" w:line="420" w:lineRule="exact"/>
        <w:ind w:firstLine="420"/>
        <w:textAlignment w:val="auto"/>
        <w:rPr>
          <w:rFonts w:ascii="宋体" w:hAnsi="宋体" w:eastAsia="宋体" w:cs="宋体"/>
        </w:rPr>
      </w:pPr>
      <w:r>
        <w:rPr>
          <w:rFonts w:hint="eastAsia" w:ascii="宋体" w:hAnsi="宋体" w:eastAsia="宋体" w:cs="宋体"/>
          <w:shd w:val="clear" w:color="auto" w:fill="FFFFFF"/>
        </w:rPr>
        <w:t>采购文件满足采购文件全部实质性要求，且响应报价最低的响应人为成交候选供应商。</w:t>
      </w:r>
    </w:p>
    <w:p w14:paraId="2B137AF6">
      <w:pPr>
        <w:pStyle w:val="16"/>
        <w:keepNext w:val="0"/>
        <w:keepLines w:val="0"/>
        <w:pageBreakBefore w:val="0"/>
        <w:widowControl/>
        <w:kinsoku/>
        <w:overflowPunct/>
        <w:topLinePunct w:val="0"/>
        <w:autoSpaceDE/>
        <w:autoSpaceDN/>
        <w:bidi w:val="0"/>
        <w:spacing w:beforeAutospacing="0" w:afterAutospacing="0" w:line="420" w:lineRule="exact"/>
        <w:ind w:firstLine="480" w:firstLineChars="200"/>
        <w:textAlignment w:val="auto"/>
        <w:rPr>
          <w:rFonts w:ascii="宋体" w:hAnsi="宋体" w:eastAsia="宋体" w:cs="宋体"/>
        </w:rPr>
      </w:pPr>
      <w:r>
        <w:rPr>
          <w:rFonts w:hint="eastAsia" w:ascii="宋体" w:hAnsi="宋体" w:eastAsia="宋体" w:cs="宋体"/>
          <w:shd w:val="clear" w:color="auto" w:fill="FFFFFF"/>
        </w:rPr>
        <w:t>价格扣除的规则如下：</w:t>
      </w:r>
    </w:p>
    <w:tbl>
      <w:tblPr>
        <w:tblStyle w:val="18"/>
        <w:tblW w:w="4992"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749"/>
        <w:gridCol w:w="819"/>
        <w:gridCol w:w="750"/>
        <w:gridCol w:w="6638"/>
      </w:tblGrid>
      <w:tr w14:paraId="0F1054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8" w:type="pct"/>
          </w:tcPr>
          <w:p w14:paraId="7CC3BF60">
            <w:pPr>
              <w:pStyle w:val="31"/>
              <w:keepNext w:val="0"/>
              <w:keepLines w:val="0"/>
              <w:pageBreakBefore w:val="0"/>
              <w:widowControl/>
              <w:kinsoku/>
              <w:wordWrap/>
              <w:overflowPunct/>
              <w:topLinePunct w:val="0"/>
              <w:autoSpaceDE/>
              <w:autoSpaceDN/>
              <w:bidi w:val="0"/>
              <w:spacing w:beforeAutospacing="0" w:afterAutospacing="0" w:line="4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w:t>
            </w:r>
          </w:p>
        </w:tc>
        <w:tc>
          <w:tcPr>
            <w:tcW w:w="457" w:type="pct"/>
          </w:tcPr>
          <w:p w14:paraId="6506D9C9">
            <w:pPr>
              <w:pStyle w:val="31"/>
              <w:keepNext w:val="0"/>
              <w:keepLines w:val="0"/>
              <w:pageBreakBefore w:val="0"/>
              <w:widowControl/>
              <w:kinsoku/>
              <w:wordWrap/>
              <w:overflowPunct/>
              <w:topLinePunct w:val="0"/>
              <w:autoSpaceDE/>
              <w:autoSpaceDN/>
              <w:bidi w:val="0"/>
              <w:spacing w:beforeAutospacing="0" w:afterAutospacing="0" w:line="4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适用对象</w:t>
            </w:r>
          </w:p>
        </w:tc>
        <w:tc>
          <w:tcPr>
            <w:tcW w:w="418" w:type="pct"/>
          </w:tcPr>
          <w:p w14:paraId="1B646365">
            <w:pPr>
              <w:pStyle w:val="31"/>
              <w:keepNext w:val="0"/>
              <w:keepLines w:val="0"/>
              <w:pageBreakBefore w:val="0"/>
              <w:widowControl/>
              <w:kinsoku/>
              <w:wordWrap/>
              <w:overflowPunct/>
              <w:topLinePunct w:val="0"/>
              <w:autoSpaceDE/>
              <w:autoSpaceDN/>
              <w:bidi w:val="0"/>
              <w:spacing w:beforeAutospacing="0" w:afterAutospacing="0" w:line="4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比例</w:t>
            </w:r>
          </w:p>
        </w:tc>
        <w:tc>
          <w:tcPr>
            <w:tcW w:w="3705" w:type="pct"/>
          </w:tcPr>
          <w:p w14:paraId="68680AD4">
            <w:pPr>
              <w:pStyle w:val="31"/>
              <w:keepNext w:val="0"/>
              <w:keepLines w:val="0"/>
              <w:pageBreakBefore w:val="0"/>
              <w:widowControl/>
              <w:kinsoku/>
              <w:wordWrap/>
              <w:overflowPunct/>
              <w:topLinePunct w:val="0"/>
              <w:autoSpaceDE/>
              <w:autoSpaceDN/>
              <w:bidi w:val="0"/>
              <w:spacing w:beforeAutospacing="0" w:afterAutospacing="0" w:line="4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描述</w:t>
            </w:r>
          </w:p>
        </w:tc>
      </w:tr>
      <w:tr w14:paraId="326450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8" w:type="pct"/>
          </w:tcPr>
          <w:p w14:paraId="0301CCFD">
            <w:pPr>
              <w:pStyle w:val="31"/>
              <w:keepNext w:val="0"/>
              <w:keepLines w:val="0"/>
              <w:pageBreakBefore w:val="0"/>
              <w:widowControl/>
              <w:kinsoku/>
              <w:wordWrap/>
              <w:overflowPunct/>
              <w:topLinePunct w:val="0"/>
              <w:autoSpaceDE/>
              <w:autoSpaceDN/>
              <w:bidi w:val="0"/>
              <w:spacing w:beforeAutospacing="0" w:afterAutospacing="0" w:line="42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小型、微型企业，监狱企业，残疾人福利性单位</w:t>
            </w:r>
          </w:p>
        </w:tc>
        <w:tc>
          <w:tcPr>
            <w:tcW w:w="457" w:type="pct"/>
          </w:tcPr>
          <w:p w14:paraId="479B3B48">
            <w:pPr>
              <w:pStyle w:val="31"/>
              <w:keepNext w:val="0"/>
              <w:keepLines w:val="0"/>
              <w:pageBreakBefore w:val="0"/>
              <w:widowControl/>
              <w:kinsoku/>
              <w:wordWrap/>
              <w:overflowPunct/>
              <w:topLinePunct w:val="0"/>
              <w:autoSpaceDE/>
              <w:autoSpaceDN/>
              <w:bidi w:val="0"/>
              <w:spacing w:beforeAutospacing="0" w:afterAutospacing="0" w:line="42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投标人或者联合体均为小型、微型企业</w:t>
            </w:r>
          </w:p>
        </w:tc>
        <w:tc>
          <w:tcPr>
            <w:tcW w:w="418" w:type="pct"/>
          </w:tcPr>
          <w:p w14:paraId="6CEAD8BD">
            <w:pPr>
              <w:pStyle w:val="31"/>
              <w:keepNext w:val="0"/>
              <w:keepLines w:val="0"/>
              <w:pageBreakBefore w:val="0"/>
              <w:widowControl/>
              <w:kinsoku/>
              <w:wordWrap/>
              <w:overflowPunct/>
              <w:topLinePunct w:val="0"/>
              <w:autoSpaceDE/>
              <w:autoSpaceDN/>
              <w:bidi w:val="0"/>
              <w:spacing w:beforeAutospacing="0" w:afterAutospacing="0" w:line="420" w:lineRule="exact"/>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15.0000%</w:t>
            </w:r>
          </w:p>
        </w:tc>
        <w:tc>
          <w:tcPr>
            <w:tcW w:w="3705" w:type="pct"/>
          </w:tcPr>
          <w:p w14:paraId="26EC21A0">
            <w:pPr>
              <w:pStyle w:val="31"/>
              <w:keepNext w:val="0"/>
              <w:keepLines w:val="0"/>
              <w:pageBreakBefore w:val="0"/>
              <w:widowControl/>
              <w:kinsoku/>
              <w:wordWrap/>
              <w:overflowPunct/>
              <w:topLinePunct w:val="0"/>
              <w:autoSpaceDE/>
              <w:autoSpaceDN/>
              <w:bidi w:val="0"/>
              <w:spacing w:beforeAutospacing="0" w:afterAutospacing="0" w:line="42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本项目为未预留份额专门面向中小企业采购的货物类采购项目，本采购标的对应的中小企业划分标准所属行业为</w:t>
            </w:r>
            <w:r>
              <w:rPr>
                <w:rFonts w:hint="eastAsia" w:ascii="宋体" w:hAnsi="宋体" w:eastAsia="宋体" w:cs="宋体"/>
                <w:b w:val="0"/>
                <w:bCs w:val="0"/>
                <w:sz w:val="24"/>
                <w:highlight w:val="none"/>
                <w:lang w:val="en-US" w:eastAsia="zh-CN"/>
              </w:rPr>
              <w:t>其他未列明行业</w:t>
            </w:r>
            <w:r>
              <w:rPr>
                <w:rFonts w:hint="eastAsia" w:ascii="宋体" w:hAnsi="宋体" w:eastAsia="宋体" w:cs="宋体"/>
                <w:color w:val="auto"/>
                <w:sz w:val="24"/>
                <w:szCs w:val="24"/>
                <w:highlight w:val="none"/>
              </w:rPr>
              <w:t>。本项目执行的政府采购优惠政策如下： （一）《政府采购促进中小企业发展管理办法》（财库〔2020〕46号）文中规定的价格扣除：在非专门面向中小企业的采购项目中，对符合该管理办法规定的小微企业报价给予相应的价格扣除（货物、服务类项目按</w:t>
            </w: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%扣除，工程项目按3% 扣除），用扣除后的价格参加评审。1、在货物采购项目中，货物应当由中小企业制造，不对其中涉及的服务的承接商作出要求；在工程采购项目中，工程应当由中小企业承建，不对其中涉及的货物的制造商和服务的承接商作出要求；在服务采购项目中，服务的承接商应当为中小企业，不对其中涉及的货物的制造商作出要求。2、大型企业提供的所有采购标的均为小微企业制造的，可享受价格扣除；如果一个采购项目或采购包含有多个采购标的的，则每个采购标的均应由中小企业制造，否则不予价格扣除。3、参加政府采购活动的中小企业应当提供《中小企业声明函》(见本文件最后章节格式)；若</w:t>
            </w:r>
            <w:r>
              <w:rPr>
                <w:rFonts w:hint="eastAsia" w:ascii="宋体" w:hAnsi="宋体" w:eastAsia="宋体" w:cs="宋体"/>
                <w:color w:val="auto"/>
                <w:sz w:val="24"/>
                <w:szCs w:val="24"/>
                <w:highlight w:val="none"/>
                <w:lang w:eastAsia="zh-CN"/>
              </w:rPr>
              <w:t>响应人</w:t>
            </w:r>
            <w:r>
              <w:rPr>
                <w:rFonts w:hint="eastAsia" w:ascii="宋体" w:hAnsi="宋体" w:eastAsia="宋体" w:cs="宋体"/>
                <w:color w:val="auto"/>
                <w:sz w:val="24"/>
                <w:szCs w:val="24"/>
                <w:highlight w:val="none"/>
              </w:rPr>
              <w:t>提供的《中小企业声明函》中填写的行业与招标文件中明确的采购标的对应的中小企业划分标准所属行业不一致，则不予认定为中小企业。（二）监狱企业优惠政策：根据财库【2014】68号文《关于政府采购支持监狱企业发展有关问题的通知》的规定，在政府采购活动中，监狱企业视同小型、微型企业，享受预留份额、评审中价格扣除等政府采购促进中小企业发展的政府采购政策。 监狱企业参加政府采购活动时，应当提供由省级以上监狱管理局、戒毒管理局(含新疆生产建设兵团)出具的属于监狱企业的证明文件，否则不予价格扣除。监狱企业属于小型、微型企业的，不重复享受政策。（三）残疾人福利性单位优惠政策：根据财库〔2017〕141号文《关于促进残疾人就业政府采购政策的通知》的规定，在政府采购活动中，残疾人福利性单位视同小型、微型企业，享受预留份额、评审中价格扣除等促进中小企业发展的政府采购政策。对于非专门面向中小企业的项目，对残疾人福利性单位产品价格给予1</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%的扣除；对残疾人福利性单位与其他组织组成联合体参与政府采购活动的，残疾人福利性单位的协议合同金额占总合同金额30%以上的，给予联合体合同金额</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%的价格扣除。残疾人福利性单位参加政府采购活动时，应当提供《残疾人福利性单位声明函》并加单位公章(见本文件最后章节格式)。 残疾人福利性单位属于小型、微型企业的，不重复享受政策。 说明：采购代理机构将在中标、成交结果公告同时公告</w:t>
            </w:r>
            <w:r>
              <w:rPr>
                <w:rFonts w:hint="eastAsia" w:ascii="宋体" w:hAnsi="宋体" w:eastAsia="宋体" w:cs="宋体"/>
                <w:color w:val="auto"/>
                <w:sz w:val="24"/>
                <w:szCs w:val="24"/>
                <w:highlight w:val="none"/>
                <w:lang w:eastAsia="zh-CN"/>
              </w:rPr>
              <w:t>中标供应商</w:t>
            </w:r>
            <w:r>
              <w:rPr>
                <w:rFonts w:hint="eastAsia" w:ascii="宋体" w:hAnsi="宋体" w:eastAsia="宋体" w:cs="宋体"/>
                <w:color w:val="auto"/>
                <w:sz w:val="24"/>
                <w:szCs w:val="24"/>
                <w:highlight w:val="none"/>
              </w:rPr>
              <w:t>提交的《中小企业声明函》或《残疾人福利性单位声明函》，接受社会监督。供应商应当对其出具的声明函的真实性负责，如内容不实的，属于提供虚假材料谋取中标、成交，其中标、成交无效，并依照《政府采购法》第七十七条第一款的规定追究法律责任。 在实际操作中，供应商希望获得《办法》规定政策支持的，应从制造商处获得充分、准确的信息。对相关制造商信息了解不充分，或者不能确定相关信息真实、准确的，不建议出具《中小企业声明函》</w:t>
            </w:r>
            <w:r>
              <w:rPr>
                <w:rFonts w:hint="eastAsia" w:ascii="宋体" w:hAnsi="宋体" w:eastAsia="宋体" w:cs="宋体"/>
                <w:color w:val="auto"/>
                <w:sz w:val="24"/>
                <w:szCs w:val="24"/>
                <w:highlight w:val="none"/>
                <w:lang w:eastAsia="zh-CN"/>
              </w:rPr>
              <w:t>。</w:t>
            </w:r>
          </w:p>
        </w:tc>
      </w:tr>
    </w:tbl>
    <w:p w14:paraId="3E1AFA1A">
      <w:pPr>
        <w:pStyle w:val="16"/>
        <w:keepNext w:val="0"/>
        <w:keepLines w:val="0"/>
        <w:pageBreakBefore w:val="0"/>
        <w:widowControl/>
        <w:kinsoku/>
        <w:overflowPunct/>
        <w:topLinePunct w:val="0"/>
        <w:autoSpaceDE/>
        <w:autoSpaceDN/>
        <w:bidi w:val="0"/>
        <w:spacing w:beforeAutospacing="0" w:afterAutospacing="0" w:line="420" w:lineRule="exact"/>
        <w:ind w:firstLine="480" w:firstLineChars="200"/>
        <w:textAlignment w:val="auto"/>
        <w:rPr>
          <w:rFonts w:hint="eastAsia" w:ascii="宋体" w:hAnsi="宋体" w:eastAsia="宋体" w:cs="宋体"/>
          <w:shd w:val="clear" w:color="auto" w:fill="FFFFFF"/>
        </w:rPr>
      </w:pPr>
      <w:r>
        <w:rPr>
          <w:rFonts w:hint="eastAsia" w:ascii="宋体" w:hAnsi="宋体" w:eastAsia="宋体" w:cs="宋体"/>
          <w:shd w:val="clear" w:color="auto" w:fill="FFFFFF"/>
        </w:rPr>
        <w:t>优先类节能产品、环境标志产品：</w:t>
      </w:r>
    </w:p>
    <w:tbl>
      <w:tblPr>
        <w:tblStyle w:val="18"/>
        <w:tblW w:w="4991"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59"/>
        <w:gridCol w:w="959"/>
        <w:gridCol w:w="7136"/>
      </w:tblGrid>
      <w:tr w14:paraId="1309D8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79" w:type="pct"/>
          </w:tcPr>
          <w:p w14:paraId="5E3087D5">
            <w:pPr>
              <w:pStyle w:val="31"/>
              <w:keepNext w:val="0"/>
              <w:keepLines w:val="0"/>
              <w:pageBreakBefore w:val="0"/>
              <w:widowControl/>
              <w:kinsoku/>
              <w:wordWrap/>
              <w:overflowPunct/>
              <w:topLinePunct w:val="0"/>
              <w:autoSpaceDE/>
              <w:autoSpaceDN/>
              <w:bidi w:val="0"/>
              <w:spacing w:beforeAutospacing="0" w:afterAutospacing="0" w:line="42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项目</w:t>
            </w:r>
          </w:p>
        </w:tc>
        <w:tc>
          <w:tcPr>
            <w:tcW w:w="535" w:type="pct"/>
          </w:tcPr>
          <w:p w14:paraId="1D49BE09">
            <w:pPr>
              <w:pStyle w:val="31"/>
              <w:keepNext w:val="0"/>
              <w:keepLines w:val="0"/>
              <w:pageBreakBefore w:val="0"/>
              <w:widowControl/>
              <w:kinsoku/>
              <w:wordWrap/>
              <w:overflowPunct/>
              <w:topLinePunct w:val="0"/>
              <w:autoSpaceDE/>
              <w:autoSpaceDN/>
              <w:bidi w:val="0"/>
              <w:spacing w:beforeAutospacing="0" w:afterAutospacing="0" w:line="42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比例</w:t>
            </w:r>
          </w:p>
        </w:tc>
        <w:tc>
          <w:tcPr>
            <w:tcW w:w="3985" w:type="pct"/>
          </w:tcPr>
          <w:p w14:paraId="2B6702F6">
            <w:pPr>
              <w:pStyle w:val="31"/>
              <w:keepNext w:val="0"/>
              <w:keepLines w:val="0"/>
              <w:pageBreakBefore w:val="0"/>
              <w:widowControl/>
              <w:kinsoku/>
              <w:wordWrap/>
              <w:overflowPunct/>
              <w:topLinePunct w:val="0"/>
              <w:autoSpaceDE/>
              <w:autoSpaceDN/>
              <w:bidi w:val="0"/>
              <w:spacing w:beforeAutospacing="0" w:afterAutospacing="0" w:line="42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方法</w:t>
            </w:r>
          </w:p>
        </w:tc>
      </w:tr>
      <w:tr w14:paraId="4A40C0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79" w:type="pct"/>
          </w:tcPr>
          <w:p w14:paraId="0B04BF34">
            <w:pPr>
              <w:pStyle w:val="31"/>
              <w:keepNext w:val="0"/>
              <w:keepLines w:val="0"/>
              <w:pageBreakBefore w:val="0"/>
              <w:widowControl/>
              <w:kinsoku/>
              <w:wordWrap/>
              <w:overflowPunct/>
              <w:topLinePunct w:val="0"/>
              <w:autoSpaceDE/>
              <w:autoSpaceDN/>
              <w:bidi w:val="0"/>
              <w:spacing w:beforeAutospacing="0" w:afterAutospacing="0" w:line="42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节能、环境标志产品</w:t>
            </w:r>
          </w:p>
        </w:tc>
        <w:tc>
          <w:tcPr>
            <w:tcW w:w="535" w:type="pct"/>
          </w:tcPr>
          <w:p w14:paraId="48E0BB9D">
            <w:pPr>
              <w:pStyle w:val="31"/>
              <w:keepNext w:val="0"/>
              <w:keepLines w:val="0"/>
              <w:pageBreakBefore w:val="0"/>
              <w:widowControl/>
              <w:kinsoku/>
              <w:wordWrap/>
              <w:overflowPunct/>
              <w:topLinePunct w:val="0"/>
              <w:autoSpaceDE/>
              <w:autoSpaceDN/>
              <w:bidi w:val="0"/>
              <w:spacing w:beforeAutospacing="0" w:afterAutospacing="0" w:line="420" w:lineRule="exact"/>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10.0000%</w:t>
            </w:r>
          </w:p>
        </w:tc>
        <w:tc>
          <w:tcPr>
            <w:tcW w:w="3985" w:type="pct"/>
          </w:tcPr>
          <w:p w14:paraId="1CBE91DB">
            <w:pPr>
              <w:pStyle w:val="31"/>
              <w:keepNext w:val="0"/>
              <w:keepLines w:val="0"/>
              <w:pageBreakBefore w:val="0"/>
              <w:widowControl/>
              <w:kinsoku/>
              <w:wordWrap/>
              <w:overflowPunct/>
              <w:topLinePunct w:val="0"/>
              <w:autoSpaceDE/>
              <w:autoSpaceDN/>
              <w:bidi w:val="0"/>
              <w:spacing w:beforeAutospacing="0" w:afterAutospacing="0" w:line="42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)根据《财政部发展改革委生态环境部市场监管总局关于调整优化节能产品、环境标志产品政府采购执行机制的通知》(财库〔2019〕9号)以及《关于印发节能产品政府采购品目清单的通知》(财库〔2019〕19 号)，节能产品政府采购品目清单中的台式计算机，便携式计算机，平板式微型计算机，激光打印机，针式打印机，液晶显示器，制冷压缩机，空调机组，专用制冷、空调设备，镇流器，空调机，电热水器，普通照明用双端荧光灯，电视设备，视频设备，便器，水嘴等品目为政府强制采购的节能产品(具体品目以“★”标注)，本次采购货物中属政府强制采购节能产品的，</w:t>
            </w:r>
            <w:r>
              <w:rPr>
                <w:rFonts w:hint="eastAsia" w:ascii="宋体" w:hAnsi="宋体" w:eastAsia="宋体" w:cs="宋体"/>
                <w:color w:val="auto"/>
                <w:sz w:val="24"/>
                <w:szCs w:val="24"/>
                <w:highlight w:val="none"/>
                <w:lang w:eastAsia="zh-CN"/>
              </w:rPr>
              <w:t>响应人</w:t>
            </w:r>
            <w:r>
              <w:rPr>
                <w:rFonts w:hint="eastAsia" w:ascii="宋体" w:hAnsi="宋体" w:eastAsia="宋体" w:cs="宋体"/>
                <w:color w:val="auto"/>
                <w:sz w:val="24"/>
                <w:szCs w:val="24"/>
                <w:highlight w:val="none"/>
              </w:rPr>
              <w:t>须提供国家确定的认证机构出具的、处于有效期之内的节能产品认证证书复印件(若有附件，应至少提供附件中可体现所投产品页面的复印件)，认证证书中的产品标准须符合《节能产品政府采购品目清单》中对应品目的依据的标准，否则</w:t>
            </w:r>
            <w:r>
              <w:rPr>
                <w:rFonts w:hint="eastAsia" w:ascii="宋体" w:hAnsi="宋体" w:eastAsia="宋体" w:cs="宋体"/>
                <w:color w:val="auto"/>
                <w:sz w:val="24"/>
                <w:szCs w:val="24"/>
                <w:highlight w:val="none"/>
                <w:lang w:eastAsia="zh-CN"/>
              </w:rPr>
              <w:t>响应无效</w:t>
            </w:r>
            <w:r>
              <w:rPr>
                <w:rFonts w:hint="eastAsia" w:ascii="宋体" w:hAnsi="宋体" w:eastAsia="宋体" w:cs="宋体"/>
                <w:color w:val="auto"/>
                <w:sz w:val="24"/>
                <w:szCs w:val="24"/>
                <w:highlight w:val="none"/>
              </w:rPr>
              <w:t>。(2)根据《财政部发展改革委生态环境部市场监管总局关于调整优化节能产品、环境标志产品政府采购执行机制的通知》(财库〔2019]9 号)、《关于印发节能产品政府采购品目清单的通知》(财库[2019]19 号)及《关于印发环境标志产品政府采购品目清单的通知》(财库〔2019〕18 号)，对所投节能(非强制类产品)、环境标志产品实施政府优先采购，</w:t>
            </w:r>
            <w:r>
              <w:rPr>
                <w:rFonts w:hint="eastAsia" w:ascii="宋体" w:hAnsi="宋体" w:eastAsia="宋体" w:cs="宋体"/>
                <w:color w:val="auto"/>
                <w:sz w:val="24"/>
                <w:szCs w:val="24"/>
                <w:highlight w:val="none"/>
                <w:lang w:eastAsia="zh-CN"/>
              </w:rPr>
              <w:t>响应人</w:t>
            </w:r>
            <w:r>
              <w:rPr>
                <w:rFonts w:hint="eastAsia" w:ascii="宋体" w:hAnsi="宋体" w:eastAsia="宋体" w:cs="宋体"/>
                <w:color w:val="auto"/>
                <w:sz w:val="24"/>
                <w:szCs w:val="24"/>
                <w:highlight w:val="none"/>
              </w:rPr>
              <w:t>须提供国家确定的认证机构出具的、处于有效期之内的节能产品、环境标准产品认证证书复印件(若有件，应至少提供附件中可体现所投产品页面的复印件)，认证证书中的产品标准须符合《节能产品政府采购品目清单》，清单中对应品目的依据的标准，否则不予优先采购。(3)根据《福建省财政厅关于加强政府绿色采购工作的通知》(闽财规〔2024〕3 号)规定，对节能产品、环境标志产品政府采购品目清单范围内实施优先采购的产品，给予产品价格报价按比例进行扣除，用扣除后的价格参加评审。采购标的同时包含其它非优先采购产品的，供应商应对优先采购产品和非优先采购产品进行分项报价，非优先采购产品的报价不得享受给予节能产品、环境标志产品的价格扣除优惠。供应商未对优先采购产品和非优先采购产品进行分项报价的，不享受价格扣除。若节能、环境标志产品仅是构成</w:t>
            </w:r>
            <w:r>
              <w:rPr>
                <w:rFonts w:hint="eastAsia" w:ascii="宋体" w:hAnsi="宋体" w:eastAsia="宋体" w:cs="宋体"/>
                <w:color w:val="auto"/>
                <w:sz w:val="24"/>
                <w:szCs w:val="24"/>
                <w:highlight w:val="none"/>
                <w:lang w:eastAsia="zh-CN"/>
              </w:rPr>
              <w:t>响应产品</w:t>
            </w:r>
            <w:r>
              <w:rPr>
                <w:rFonts w:hint="eastAsia" w:ascii="宋体" w:hAnsi="宋体" w:eastAsia="宋体" w:cs="宋体"/>
                <w:color w:val="auto"/>
                <w:sz w:val="24"/>
                <w:szCs w:val="24"/>
                <w:highlight w:val="none"/>
              </w:rPr>
              <w:t>的部件、组件或零件，则该</w:t>
            </w:r>
            <w:r>
              <w:rPr>
                <w:rFonts w:hint="eastAsia" w:ascii="宋体" w:hAnsi="宋体" w:eastAsia="宋体" w:cs="宋体"/>
                <w:color w:val="auto"/>
                <w:sz w:val="24"/>
                <w:szCs w:val="24"/>
                <w:highlight w:val="none"/>
                <w:lang w:eastAsia="zh-CN"/>
              </w:rPr>
              <w:t>响应产品</w:t>
            </w:r>
            <w:r>
              <w:rPr>
                <w:rFonts w:hint="eastAsia" w:ascii="宋体" w:hAnsi="宋体" w:eastAsia="宋体" w:cs="宋体"/>
                <w:color w:val="auto"/>
                <w:sz w:val="24"/>
                <w:szCs w:val="24"/>
                <w:highlight w:val="none"/>
              </w:rPr>
              <w:t>不享受鼓励优惠政策。后品目中各认证证书不重复进行价格扣除。强制类节能产品不享受价格扣除。</w:t>
            </w:r>
          </w:p>
        </w:tc>
      </w:tr>
    </w:tbl>
    <w:p w14:paraId="18BD9FD3">
      <w:pPr>
        <w:pStyle w:val="16"/>
        <w:keepNext w:val="0"/>
        <w:keepLines w:val="0"/>
        <w:pageBreakBefore w:val="0"/>
        <w:widowControl/>
        <w:kinsoku/>
        <w:overflowPunct/>
        <w:topLinePunct w:val="0"/>
        <w:autoSpaceDE/>
        <w:autoSpaceDN/>
        <w:bidi w:val="0"/>
        <w:spacing w:beforeAutospacing="0" w:afterAutospacing="0" w:line="420" w:lineRule="exact"/>
        <w:ind w:firstLine="480" w:firstLineChars="200"/>
        <w:textAlignment w:val="auto"/>
        <w:rPr>
          <w:rFonts w:ascii="宋体" w:hAnsi="宋体" w:eastAsia="宋体" w:cs="宋体"/>
        </w:rPr>
      </w:pPr>
      <w:r>
        <w:rPr>
          <w:rFonts w:hint="eastAsia" w:ascii="宋体" w:hAnsi="宋体" w:eastAsia="宋体" w:cs="宋体"/>
          <w:shd w:val="clear" w:color="auto" w:fill="FFFFFF"/>
        </w:rPr>
        <w:t>其他：无</w:t>
      </w:r>
    </w:p>
    <w:p w14:paraId="153E3646">
      <w:pPr>
        <w:pStyle w:val="16"/>
        <w:keepNext w:val="0"/>
        <w:keepLines w:val="0"/>
        <w:pageBreakBefore w:val="0"/>
        <w:widowControl/>
        <w:kinsoku/>
        <w:overflowPunct/>
        <w:topLinePunct w:val="0"/>
        <w:autoSpaceDE/>
        <w:autoSpaceDN/>
        <w:bidi w:val="0"/>
        <w:spacing w:beforeAutospacing="0" w:afterAutospacing="0" w:line="420" w:lineRule="exact"/>
        <w:ind w:firstLine="420"/>
        <w:textAlignment w:val="auto"/>
        <w:rPr>
          <w:rFonts w:ascii="宋体" w:hAnsi="宋体" w:eastAsia="宋体" w:cs="宋体"/>
        </w:rPr>
      </w:pPr>
      <w:r>
        <w:rPr>
          <w:rFonts w:hint="eastAsia" w:ascii="宋体" w:hAnsi="宋体" w:eastAsia="宋体" w:cs="宋体"/>
          <w:shd w:val="clear" w:color="auto" w:fill="FFFFFF"/>
        </w:rPr>
        <w:t>※除本章第6.3条第（3）款规定情形和落实政府采购政策需进行的价格扣除情形外，不能对供应商的响应报价进行任何调整。</w:t>
      </w:r>
    </w:p>
    <w:p w14:paraId="241D1A1A">
      <w:pPr>
        <w:pStyle w:val="16"/>
        <w:keepNext w:val="0"/>
        <w:keepLines w:val="0"/>
        <w:pageBreakBefore w:val="0"/>
        <w:widowControl/>
        <w:kinsoku/>
        <w:overflowPunct/>
        <w:topLinePunct w:val="0"/>
        <w:autoSpaceDE/>
        <w:autoSpaceDN/>
        <w:bidi w:val="0"/>
        <w:spacing w:beforeAutospacing="0" w:afterAutospacing="0" w:line="420" w:lineRule="exact"/>
        <w:ind w:firstLine="420"/>
        <w:textAlignment w:val="auto"/>
        <w:rPr>
          <w:rFonts w:ascii="宋体" w:hAnsi="宋体" w:eastAsia="宋体" w:cs="宋体"/>
        </w:rPr>
      </w:pPr>
      <w:r>
        <w:rPr>
          <w:rFonts w:hint="eastAsia" w:ascii="宋体" w:hAnsi="宋体" w:eastAsia="宋体" w:cs="宋体"/>
          <w:shd w:val="clear" w:color="auto" w:fill="FFFFFF"/>
        </w:rPr>
        <w:t>（3）成交候选供应商排列规则顺序如下：</w:t>
      </w:r>
    </w:p>
    <w:p w14:paraId="54B7DF16">
      <w:pPr>
        <w:pStyle w:val="16"/>
        <w:keepNext w:val="0"/>
        <w:keepLines w:val="0"/>
        <w:pageBreakBefore w:val="0"/>
        <w:widowControl/>
        <w:kinsoku/>
        <w:overflowPunct/>
        <w:topLinePunct w:val="0"/>
        <w:autoSpaceDE/>
        <w:autoSpaceDN/>
        <w:bidi w:val="0"/>
        <w:spacing w:beforeAutospacing="0" w:afterAutospacing="0" w:line="420" w:lineRule="exact"/>
        <w:ind w:firstLine="420"/>
        <w:textAlignment w:val="auto"/>
        <w:rPr>
          <w:rFonts w:ascii="宋体" w:hAnsi="宋体" w:eastAsia="宋体" w:cs="宋体"/>
        </w:rPr>
      </w:pPr>
      <w:r>
        <w:rPr>
          <w:rFonts w:hint="eastAsia" w:ascii="宋体" w:hAnsi="宋体" w:eastAsia="宋体" w:cs="宋体"/>
          <w:shd w:val="clear" w:color="auto" w:fill="FFFFFF"/>
        </w:rPr>
        <w:t>a.按照评审价（即价格扣除后的响应报价）由低到高顺序排列。</w:t>
      </w:r>
    </w:p>
    <w:p w14:paraId="5A769018">
      <w:pPr>
        <w:pStyle w:val="16"/>
        <w:keepNext w:val="0"/>
        <w:keepLines w:val="0"/>
        <w:pageBreakBefore w:val="0"/>
        <w:widowControl/>
        <w:kinsoku/>
        <w:overflowPunct/>
        <w:topLinePunct w:val="0"/>
        <w:autoSpaceDE/>
        <w:autoSpaceDN/>
        <w:bidi w:val="0"/>
        <w:spacing w:beforeAutospacing="0" w:afterAutospacing="0" w:line="420" w:lineRule="exact"/>
        <w:ind w:firstLine="420"/>
        <w:textAlignment w:val="auto"/>
        <w:rPr>
          <w:rFonts w:ascii="宋体" w:hAnsi="宋体" w:eastAsia="宋体" w:cs="宋体"/>
        </w:rPr>
      </w:pPr>
      <w:r>
        <w:rPr>
          <w:rFonts w:hint="eastAsia" w:ascii="宋体" w:hAnsi="宋体" w:eastAsia="宋体" w:cs="宋体"/>
          <w:shd w:val="clear" w:color="auto" w:fill="FFFFFF"/>
        </w:rPr>
        <w:t>b.评审价相同的并列。</w:t>
      </w:r>
    </w:p>
    <w:p w14:paraId="296A9550">
      <w:pPr>
        <w:pStyle w:val="16"/>
        <w:keepNext w:val="0"/>
        <w:keepLines w:val="0"/>
        <w:pageBreakBefore w:val="0"/>
        <w:widowControl/>
        <w:kinsoku/>
        <w:overflowPunct/>
        <w:topLinePunct w:val="0"/>
        <w:autoSpaceDE/>
        <w:autoSpaceDN/>
        <w:bidi w:val="0"/>
        <w:spacing w:beforeAutospacing="0" w:afterAutospacing="0" w:line="420" w:lineRule="exact"/>
        <w:ind w:firstLine="420"/>
        <w:textAlignment w:val="auto"/>
        <w:rPr>
          <w:rFonts w:ascii="宋体" w:hAnsi="宋体" w:eastAsia="宋体" w:cs="宋体"/>
          <w:shd w:val="clear" w:color="auto" w:fill="FFFFFF"/>
        </w:rPr>
      </w:pPr>
      <w:r>
        <w:rPr>
          <w:rFonts w:hint="eastAsia" w:ascii="宋体" w:hAnsi="宋体" w:eastAsia="宋体" w:cs="宋体"/>
          <w:shd w:val="clear" w:color="auto" w:fill="FFFFFF"/>
        </w:rPr>
        <w:t>c.其他：</w:t>
      </w:r>
    </w:p>
    <w:p w14:paraId="3081B882">
      <w:pPr>
        <w:pStyle w:val="16"/>
        <w:keepNext w:val="0"/>
        <w:keepLines w:val="0"/>
        <w:pageBreakBefore w:val="0"/>
        <w:widowControl/>
        <w:kinsoku/>
        <w:overflowPunct/>
        <w:topLinePunct w:val="0"/>
        <w:autoSpaceDE/>
        <w:autoSpaceDN/>
        <w:bidi w:val="0"/>
        <w:spacing w:beforeAutospacing="0" w:afterAutospacing="0" w:line="420" w:lineRule="exact"/>
        <w:ind w:firstLine="420"/>
        <w:jc w:val="both"/>
        <w:textAlignment w:val="auto"/>
        <w:rPr>
          <w:rFonts w:ascii="宋体" w:hAnsi="宋体" w:eastAsia="宋体" w:cs="宋体"/>
        </w:rPr>
      </w:pPr>
      <w:r>
        <w:rPr>
          <w:rFonts w:hint="eastAsia" w:ascii="宋体" w:hAnsi="宋体" w:eastAsia="宋体" w:cs="宋体"/>
          <w:shd w:val="clear" w:color="auto" w:fill="FFFFFF"/>
        </w:rPr>
        <w:t>无。</w:t>
      </w:r>
    </w:p>
    <w:p w14:paraId="26A7175F">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ind w:firstLine="480" w:firstLineChars="200"/>
        <w:jc w:val="both"/>
        <w:textAlignment w:val="auto"/>
        <w:rPr>
          <w:rFonts w:ascii="宋体" w:hAnsi="宋体" w:eastAsia="宋体" w:cs="宋体"/>
          <w:color w:val="333333"/>
        </w:rPr>
      </w:pPr>
      <w:r>
        <w:rPr>
          <w:rFonts w:hint="eastAsia" w:ascii="宋体" w:hAnsi="宋体" w:eastAsia="宋体" w:cs="宋体"/>
          <w:color w:val="333333"/>
          <w:shd w:val="clear" w:color="auto" w:fill="FFFFFF"/>
        </w:rPr>
        <w:t>3.1.2合格供应商提交的最后报价按照上文3.1.1款规定的价格扣除规则计算后，得出的价格称为最后报价评审价。</w:t>
      </w:r>
    </w:p>
    <w:p w14:paraId="13DD0F3E">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ind w:firstLine="480" w:firstLineChars="200"/>
        <w:textAlignment w:val="auto"/>
        <w:rPr>
          <w:rFonts w:ascii="宋体" w:hAnsi="宋体" w:eastAsia="宋体" w:cs="宋体"/>
          <w:color w:val="333333"/>
        </w:rPr>
      </w:pPr>
      <w:r>
        <w:rPr>
          <w:rFonts w:hint="eastAsia" w:ascii="宋体" w:hAnsi="宋体" w:eastAsia="宋体" w:cs="宋体"/>
          <w:color w:val="333333"/>
          <w:shd w:val="clear" w:color="auto" w:fill="FFFFFF"/>
        </w:rPr>
        <w:t>3.1</w:t>
      </w:r>
      <w:r>
        <w:rPr>
          <w:rFonts w:hint="eastAsia" w:ascii="宋体" w:hAnsi="宋体" w:eastAsia="宋体" w:cs="宋体"/>
          <w:shd w:val="clear" w:color="auto" w:fill="FFFFFF"/>
        </w:rPr>
        <w:t>.3谈判小组将从质量和服务均能满足采购文件实质性响应要求的供应商中，按照最后报价评审价由低到高的顺序提出3名以上成交候选人，并编写评审报告。 属于《政府采购非招标采购方式管理办法》等相关法律法规及财政部门颁布的规范性文件允许的两家供应商进行竞争性谈判采购情形，则可</w:t>
      </w:r>
      <w:r>
        <w:rPr>
          <w:rFonts w:hint="eastAsia" w:ascii="宋体" w:hAnsi="宋体" w:eastAsia="宋体" w:cs="宋体"/>
          <w:color w:val="333333"/>
          <w:shd w:val="clear" w:color="auto" w:fill="FFFFFF"/>
        </w:rPr>
        <w:t>以按照最后报价由低到高的顺序提出2名成交候选人。如果成交候选人出现并列相同的最低评审价，则按照以下方式和顺序进行处理：</w:t>
      </w:r>
    </w:p>
    <w:p w14:paraId="23FD9F5D">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ind w:firstLine="480" w:firstLineChars="200"/>
        <w:jc w:val="both"/>
        <w:textAlignment w:val="auto"/>
        <w:rPr>
          <w:rFonts w:ascii="宋体" w:hAnsi="宋体" w:eastAsia="宋体" w:cs="宋体"/>
          <w:color w:val="333333"/>
        </w:rPr>
      </w:pPr>
      <w:r>
        <w:rPr>
          <w:rFonts w:hint="eastAsia" w:ascii="宋体" w:hAnsi="宋体" w:eastAsia="宋体" w:cs="宋体"/>
          <w:color w:val="333333"/>
          <w:shd w:val="clear" w:color="auto" w:fill="FFFFFF"/>
        </w:rPr>
        <w:t>（1）采购文件可以约定出现并列最低评审价情形时的优先顺序规则，具体规则为：[招标文件长文本框]</w:t>
      </w:r>
    </w:p>
    <w:p w14:paraId="4D0E496D">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ind w:firstLine="480" w:firstLineChars="200"/>
        <w:jc w:val="both"/>
        <w:textAlignment w:val="auto"/>
        <w:rPr>
          <w:rFonts w:ascii="宋体" w:hAnsi="宋体" w:eastAsia="宋体" w:cs="宋体"/>
          <w:color w:val="333333"/>
        </w:rPr>
      </w:pPr>
      <w:r>
        <w:rPr>
          <w:rFonts w:hint="eastAsia" w:ascii="宋体" w:hAnsi="宋体" w:eastAsia="宋体" w:cs="宋体"/>
          <w:color w:val="333333"/>
          <w:shd w:val="clear" w:color="auto" w:fill="FFFFFF"/>
        </w:rPr>
        <w:t>（2）采购文件未约定优先顺序规则时，则由谈判小组中的采购人代表从并列最低评审价名单中自行选择确定优先顺序</w:t>
      </w:r>
    </w:p>
    <w:p w14:paraId="524EE595">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ind w:firstLine="480" w:firstLineChars="200"/>
        <w:jc w:val="both"/>
        <w:textAlignment w:val="auto"/>
        <w:rPr>
          <w:rFonts w:ascii="宋体" w:hAnsi="宋体" w:eastAsia="宋体" w:cs="宋体"/>
          <w:color w:val="333333"/>
        </w:rPr>
      </w:pPr>
      <w:r>
        <w:rPr>
          <w:rFonts w:hint="eastAsia" w:ascii="宋体" w:hAnsi="宋体" w:eastAsia="宋体" w:cs="宋体"/>
          <w:color w:val="333333"/>
          <w:shd w:val="clear" w:color="auto" w:fill="FFFFFF"/>
        </w:rPr>
        <w:t>（3）采购人代表放弃自行选择确定权利的，则通过随机抽取方式确定优先顺序。</w:t>
      </w:r>
    </w:p>
    <w:p w14:paraId="4B6305AB">
      <w:pPr>
        <w:pStyle w:val="6"/>
        <w:keepNext w:val="0"/>
        <w:keepLines w:val="0"/>
        <w:pageBreakBefore w:val="0"/>
        <w:widowControl/>
        <w:shd w:val="clear" w:color="auto" w:fill="FFFFFF"/>
        <w:kinsoku/>
        <w:overflowPunct/>
        <w:topLinePunct w:val="0"/>
        <w:autoSpaceDE/>
        <w:autoSpaceDN/>
        <w:bidi w:val="0"/>
        <w:spacing w:beforeAutospacing="0" w:afterAutospacing="0" w:line="420" w:lineRule="exact"/>
        <w:jc w:val="center"/>
        <w:textAlignment w:val="auto"/>
        <w:rPr>
          <w:rFonts w:hint="default" w:cs="宋体"/>
          <w:color w:val="333333"/>
        </w:rPr>
      </w:pPr>
      <w:r>
        <w:rPr>
          <w:rFonts w:cs="宋体"/>
          <w:color w:val="333333"/>
          <w:shd w:val="clear" w:color="auto" w:fill="FFFFFF"/>
        </w:rPr>
        <w:t>四、评审报告</w:t>
      </w:r>
    </w:p>
    <w:p w14:paraId="6470A9D8">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ind w:firstLine="420"/>
        <w:jc w:val="both"/>
        <w:textAlignment w:val="auto"/>
        <w:rPr>
          <w:rFonts w:ascii="宋体" w:hAnsi="宋体" w:eastAsia="宋体" w:cs="宋体"/>
          <w:color w:val="333333"/>
        </w:rPr>
      </w:pPr>
      <w:r>
        <w:rPr>
          <w:rFonts w:hint="eastAsia" w:ascii="宋体" w:hAnsi="宋体" w:eastAsia="宋体" w:cs="宋体"/>
          <w:color w:val="333333"/>
          <w:shd w:val="clear" w:color="auto" w:fill="FFFFFF"/>
        </w:rPr>
        <w:t>4.1谈判小组完成评审后，应当编写评审报告并提交给采购人。</w:t>
      </w:r>
    </w:p>
    <w:p w14:paraId="74FCDCB8">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ind w:firstLine="420"/>
        <w:jc w:val="both"/>
        <w:textAlignment w:val="auto"/>
        <w:rPr>
          <w:rFonts w:ascii="宋体" w:hAnsi="宋体" w:eastAsia="宋体" w:cs="宋体"/>
          <w:color w:val="333333"/>
        </w:rPr>
      </w:pPr>
      <w:r>
        <w:rPr>
          <w:rFonts w:hint="eastAsia" w:ascii="宋体" w:hAnsi="宋体" w:eastAsia="宋体" w:cs="宋体"/>
          <w:color w:val="333333"/>
          <w:shd w:val="clear" w:color="auto" w:fill="FFFFFF"/>
        </w:rPr>
        <w:t>4.2评审报告应当包括以下主要内容：</w:t>
      </w:r>
    </w:p>
    <w:p w14:paraId="1632396D">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ind w:firstLine="420"/>
        <w:jc w:val="both"/>
        <w:textAlignment w:val="auto"/>
        <w:rPr>
          <w:rFonts w:ascii="宋体" w:hAnsi="宋体" w:eastAsia="宋体" w:cs="宋体"/>
          <w:color w:val="333333"/>
        </w:rPr>
      </w:pPr>
      <w:r>
        <w:rPr>
          <w:rFonts w:hint="eastAsia" w:ascii="宋体" w:hAnsi="宋体" w:eastAsia="宋体" w:cs="宋体"/>
          <w:color w:val="333333"/>
          <w:shd w:val="clear" w:color="auto" w:fill="FFFFFF"/>
        </w:rPr>
        <w:t>（一）邀请供应商参加采购活动的具体方式和相关情况，以及参加采购活动的供应商名单；</w:t>
      </w:r>
    </w:p>
    <w:p w14:paraId="39AD92C6">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ind w:firstLine="420"/>
        <w:jc w:val="both"/>
        <w:textAlignment w:val="auto"/>
        <w:rPr>
          <w:rFonts w:ascii="宋体" w:hAnsi="宋体" w:eastAsia="宋体" w:cs="宋体"/>
          <w:color w:val="333333"/>
        </w:rPr>
      </w:pPr>
      <w:r>
        <w:rPr>
          <w:rFonts w:hint="eastAsia" w:ascii="宋体" w:hAnsi="宋体" w:eastAsia="宋体" w:cs="宋体"/>
          <w:color w:val="333333"/>
          <w:shd w:val="clear" w:color="auto" w:fill="FFFFFF"/>
        </w:rPr>
        <w:t>（二）评审日期和地点，谈判小组成员名单；</w:t>
      </w:r>
    </w:p>
    <w:p w14:paraId="4E3D37E6">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ind w:firstLine="420"/>
        <w:jc w:val="both"/>
        <w:textAlignment w:val="auto"/>
        <w:rPr>
          <w:rFonts w:ascii="宋体" w:hAnsi="宋体" w:eastAsia="宋体" w:cs="宋体"/>
          <w:color w:val="333333"/>
        </w:rPr>
      </w:pPr>
      <w:r>
        <w:rPr>
          <w:rFonts w:hint="eastAsia" w:ascii="宋体" w:hAnsi="宋体" w:eastAsia="宋体" w:cs="宋体"/>
          <w:color w:val="333333"/>
          <w:shd w:val="clear" w:color="auto" w:fill="FFFFFF"/>
        </w:rPr>
        <w:t>（三）评审情况记录和说明，包括对供应商的资格审查情况、供应商响应文件评审情况、谈判情况、报价情况等；</w:t>
      </w:r>
    </w:p>
    <w:p w14:paraId="3C2C5DE4">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ind w:firstLine="420"/>
        <w:jc w:val="both"/>
        <w:textAlignment w:val="auto"/>
        <w:rPr>
          <w:rFonts w:ascii="宋体" w:hAnsi="宋体" w:eastAsia="宋体" w:cs="宋体"/>
          <w:color w:val="333333"/>
        </w:rPr>
      </w:pPr>
      <w:r>
        <w:rPr>
          <w:rFonts w:hint="eastAsia" w:ascii="宋体" w:hAnsi="宋体" w:eastAsia="宋体" w:cs="宋体"/>
          <w:color w:val="333333"/>
          <w:shd w:val="clear" w:color="auto" w:fill="FFFFFF"/>
        </w:rPr>
        <w:t>（四）提出的成交候选人的名单及理由。</w:t>
      </w:r>
    </w:p>
    <w:p w14:paraId="5BA63D84">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ind w:firstLine="420"/>
        <w:jc w:val="both"/>
        <w:textAlignment w:val="auto"/>
        <w:rPr>
          <w:rFonts w:ascii="宋体" w:hAnsi="宋体" w:eastAsia="宋体" w:cs="宋体"/>
          <w:color w:val="333333"/>
        </w:rPr>
      </w:pPr>
      <w:r>
        <w:rPr>
          <w:rFonts w:hint="eastAsia" w:ascii="宋体" w:hAnsi="宋体" w:eastAsia="宋体" w:cs="宋体"/>
          <w:color w:val="333333"/>
          <w:shd w:val="clear" w:color="auto" w:fill="FFFFFF"/>
        </w:rPr>
        <w:t>4.3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14:paraId="10F59883">
      <w:pPr>
        <w:pStyle w:val="6"/>
        <w:keepNext w:val="0"/>
        <w:keepLines w:val="0"/>
        <w:pageBreakBefore w:val="0"/>
        <w:widowControl/>
        <w:shd w:val="clear" w:color="auto" w:fill="FFFFFF"/>
        <w:kinsoku/>
        <w:overflowPunct/>
        <w:topLinePunct w:val="0"/>
        <w:autoSpaceDE/>
        <w:autoSpaceDN/>
        <w:bidi w:val="0"/>
        <w:spacing w:beforeAutospacing="0" w:afterAutospacing="0" w:line="420" w:lineRule="exact"/>
        <w:jc w:val="center"/>
        <w:textAlignment w:val="auto"/>
        <w:rPr>
          <w:rFonts w:hint="default" w:cs="宋体"/>
          <w:color w:val="333333"/>
        </w:rPr>
      </w:pPr>
      <w:r>
        <w:rPr>
          <w:rFonts w:cs="宋体"/>
          <w:color w:val="333333"/>
          <w:shd w:val="clear" w:color="auto" w:fill="FFFFFF"/>
        </w:rPr>
        <w:t>五、其他规定</w:t>
      </w:r>
    </w:p>
    <w:p w14:paraId="01FE4091">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ind w:firstLine="420"/>
        <w:jc w:val="both"/>
        <w:textAlignment w:val="auto"/>
        <w:rPr>
          <w:rFonts w:ascii="宋体" w:hAnsi="宋体" w:eastAsia="宋体" w:cs="宋体"/>
          <w:color w:val="333333"/>
        </w:rPr>
      </w:pPr>
      <w:r>
        <w:rPr>
          <w:rFonts w:hint="eastAsia" w:ascii="宋体" w:hAnsi="宋体" w:eastAsia="宋体" w:cs="宋体"/>
          <w:color w:val="333333"/>
          <w:shd w:val="clear" w:color="auto" w:fill="FFFFFF"/>
        </w:rPr>
        <w:t>5.1其他规定</w:t>
      </w:r>
    </w:p>
    <w:p w14:paraId="31BBD4D3">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ind w:firstLine="480" w:firstLineChars="200"/>
        <w:jc w:val="both"/>
        <w:textAlignment w:val="auto"/>
        <w:rPr>
          <w:rFonts w:ascii="宋体" w:hAnsi="宋体" w:eastAsia="宋体" w:cs="宋体"/>
          <w:color w:val="333333"/>
        </w:rPr>
      </w:pPr>
      <w:r>
        <w:rPr>
          <w:rFonts w:hint="eastAsia" w:ascii="宋体" w:hAnsi="宋体" w:eastAsia="宋体" w:cs="宋体"/>
          <w:color w:val="333333"/>
          <w:shd w:val="clear" w:color="auto" w:fill="FFFFFF"/>
        </w:rPr>
        <w:t>5.1.1评审应全程保密且不得透露给任一供应商或与评审工作无关的人员。</w:t>
      </w:r>
    </w:p>
    <w:p w14:paraId="46412D87">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ind w:firstLine="480" w:firstLineChars="200"/>
        <w:jc w:val="both"/>
        <w:textAlignment w:val="auto"/>
        <w:rPr>
          <w:rFonts w:ascii="宋体" w:hAnsi="宋体" w:eastAsia="宋体" w:cs="宋体"/>
          <w:color w:val="333333"/>
        </w:rPr>
      </w:pPr>
      <w:r>
        <w:rPr>
          <w:rFonts w:hint="eastAsia" w:ascii="宋体" w:hAnsi="宋体" w:eastAsia="宋体" w:cs="宋体"/>
          <w:color w:val="333333"/>
          <w:shd w:val="clear" w:color="auto" w:fill="FFFFFF"/>
        </w:rPr>
        <w:t>5.1.2评审将进行全程实时录音录像，录音录像资料随采购文件一并存档。</w:t>
      </w:r>
    </w:p>
    <w:p w14:paraId="7D520F18">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ind w:firstLine="480" w:firstLineChars="200"/>
        <w:jc w:val="both"/>
        <w:textAlignment w:val="auto"/>
        <w:rPr>
          <w:rFonts w:ascii="宋体" w:hAnsi="宋体" w:eastAsia="宋体" w:cs="宋体"/>
          <w:color w:val="333333"/>
        </w:rPr>
      </w:pPr>
      <w:r>
        <w:rPr>
          <w:rFonts w:hint="eastAsia" w:ascii="宋体" w:hAnsi="宋体" w:eastAsia="宋体" w:cs="宋体"/>
          <w:color w:val="333333"/>
          <w:shd w:val="clear" w:color="auto" w:fill="FFFFFF"/>
        </w:rPr>
        <w:t>5.1.3若供应商有任何试图干扰具体评审事务，影响谈判小组独立履行职责的行为，其响应无效且不予退还</w:t>
      </w:r>
      <w:r>
        <w:rPr>
          <w:rFonts w:hint="eastAsia" w:ascii="宋体" w:hAnsi="宋体" w:eastAsia="宋体" w:cs="宋体"/>
          <w:color w:val="333333"/>
          <w:shd w:val="clear" w:color="auto" w:fill="FFFFFF"/>
          <w:lang w:eastAsia="zh-CN"/>
        </w:rPr>
        <w:t>响应保证金</w:t>
      </w:r>
      <w:r>
        <w:rPr>
          <w:rFonts w:hint="eastAsia" w:ascii="宋体" w:hAnsi="宋体" w:eastAsia="宋体" w:cs="宋体"/>
          <w:color w:val="333333"/>
          <w:shd w:val="clear" w:color="auto" w:fill="FFFFFF"/>
        </w:rPr>
        <w:t>或通过保函进行索赔。情节严重的，由财政部门列入不良行为记录。</w:t>
      </w:r>
    </w:p>
    <w:p w14:paraId="229B2A04">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ind w:firstLine="480" w:firstLineChars="200"/>
        <w:jc w:val="both"/>
        <w:textAlignment w:val="auto"/>
        <w:rPr>
          <w:rFonts w:ascii="宋体" w:hAnsi="宋体" w:eastAsia="宋体" w:cs="宋体"/>
        </w:rPr>
      </w:pPr>
      <w:r>
        <w:rPr>
          <w:rFonts w:hint="eastAsia" w:ascii="宋体" w:hAnsi="宋体" w:eastAsia="宋体" w:cs="宋体"/>
          <w:color w:val="333333"/>
          <w:shd w:val="clear" w:color="auto" w:fill="FFFFFF"/>
        </w:rPr>
        <w:t>5.1.4根据采购项目的特点和需要，需要加以详细说明的其他谈判程序规定、要求</w:t>
      </w:r>
      <w:r>
        <w:rPr>
          <w:rFonts w:hint="eastAsia" w:ascii="宋体" w:hAnsi="宋体" w:eastAsia="宋体" w:cs="宋体"/>
          <w:shd w:val="clear" w:color="auto" w:fill="FFFFFF"/>
        </w:rPr>
        <w:t>等内容：</w:t>
      </w:r>
    </w:p>
    <w:p w14:paraId="2D1974A3">
      <w:pPr>
        <w:pStyle w:val="16"/>
        <w:keepNext w:val="0"/>
        <w:keepLines w:val="0"/>
        <w:pageBreakBefore w:val="0"/>
        <w:widowControl/>
        <w:kinsoku/>
        <w:overflowPunct/>
        <w:topLinePunct w:val="0"/>
        <w:autoSpaceDE/>
        <w:autoSpaceDN/>
        <w:bidi w:val="0"/>
        <w:spacing w:beforeAutospacing="0" w:afterAutospacing="0" w:line="420" w:lineRule="exact"/>
        <w:ind w:firstLine="420"/>
        <w:textAlignment w:val="auto"/>
        <w:rPr>
          <w:rFonts w:ascii="宋体" w:hAnsi="宋体" w:eastAsia="宋体" w:cs="宋体"/>
        </w:rPr>
      </w:pPr>
      <w:r>
        <w:rPr>
          <w:rFonts w:hint="eastAsia" w:ascii="宋体" w:hAnsi="宋体" w:eastAsia="宋体" w:cs="宋体"/>
          <w:shd w:val="clear" w:color="auto" w:fill="FFFFFF"/>
        </w:rPr>
        <w:t>无。</w:t>
      </w:r>
    </w:p>
    <w:p w14:paraId="4F458AD1">
      <w:pPr>
        <w:pStyle w:val="6"/>
        <w:keepNext w:val="0"/>
        <w:keepLines w:val="0"/>
        <w:pageBreakBefore w:val="0"/>
        <w:widowControl/>
        <w:shd w:val="clear" w:color="auto" w:fill="FFFFFF"/>
        <w:kinsoku/>
        <w:overflowPunct/>
        <w:topLinePunct w:val="0"/>
        <w:autoSpaceDE/>
        <w:autoSpaceDN/>
        <w:bidi w:val="0"/>
        <w:spacing w:beforeAutospacing="0" w:afterAutospacing="0" w:line="420" w:lineRule="exact"/>
        <w:jc w:val="center"/>
        <w:textAlignment w:val="auto"/>
        <w:rPr>
          <w:rFonts w:hint="default" w:cs="宋体"/>
          <w:color w:val="333333"/>
        </w:rPr>
      </w:pPr>
      <w:r>
        <w:rPr>
          <w:rFonts w:cs="宋体"/>
          <w:color w:val="333333"/>
          <w:shd w:val="clear" w:color="auto" w:fill="FFFFFF"/>
        </w:rPr>
        <w:t>第2节 竞争性谈判须知</w:t>
      </w:r>
    </w:p>
    <w:p w14:paraId="48263A80">
      <w:pPr>
        <w:pStyle w:val="6"/>
        <w:keepNext w:val="0"/>
        <w:keepLines w:val="0"/>
        <w:pageBreakBefore w:val="0"/>
        <w:widowControl/>
        <w:shd w:val="clear" w:color="auto" w:fill="FFFFFF"/>
        <w:kinsoku/>
        <w:overflowPunct/>
        <w:topLinePunct w:val="0"/>
        <w:autoSpaceDE/>
        <w:autoSpaceDN/>
        <w:bidi w:val="0"/>
        <w:spacing w:beforeAutospacing="0" w:afterAutospacing="0" w:line="420" w:lineRule="exact"/>
        <w:jc w:val="center"/>
        <w:textAlignment w:val="auto"/>
        <w:rPr>
          <w:rFonts w:hint="default" w:cs="宋体"/>
          <w:color w:val="333333"/>
        </w:rPr>
      </w:pPr>
      <w:r>
        <w:rPr>
          <w:rFonts w:cs="宋体"/>
          <w:color w:val="333333"/>
          <w:shd w:val="clear" w:color="auto" w:fill="FFFFFF"/>
        </w:rPr>
        <w:t>一、总则</w:t>
      </w:r>
    </w:p>
    <w:p w14:paraId="15E123A3">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jc w:val="both"/>
        <w:textAlignment w:val="auto"/>
        <w:rPr>
          <w:rFonts w:ascii="宋体" w:hAnsi="宋体" w:eastAsia="宋体" w:cs="宋体"/>
          <w:b/>
          <w:bCs/>
          <w:color w:val="333333"/>
        </w:rPr>
      </w:pPr>
      <w:r>
        <w:rPr>
          <w:rFonts w:hint="eastAsia" w:ascii="宋体" w:hAnsi="宋体" w:eastAsia="宋体" w:cs="宋体"/>
          <w:b/>
          <w:bCs/>
          <w:color w:val="333333"/>
          <w:shd w:val="clear" w:color="auto" w:fill="FFFFFF"/>
        </w:rPr>
        <w:t>1.适用范围：</w:t>
      </w:r>
    </w:p>
    <w:p w14:paraId="0163281B">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ind w:firstLine="420"/>
        <w:jc w:val="both"/>
        <w:textAlignment w:val="auto"/>
        <w:rPr>
          <w:rFonts w:ascii="宋体" w:hAnsi="宋体" w:eastAsia="宋体" w:cs="宋体"/>
          <w:color w:val="333333"/>
        </w:rPr>
      </w:pPr>
      <w:r>
        <w:rPr>
          <w:rFonts w:hint="eastAsia" w:ascii="宋体" w:hAnsi="宋体" w:eastAsia="宋体" w:cs="宋体"/>
          <w:color w:val="333333"/>
          <w:shd w:val="clear" w:color="auto" w:fill="FFFFFF"/>
        </w:rPr>
        <w:t>1.1适用于采购文件载明项目的采购活动（以下简称：“本次采购活动”）。</w:t>
      </w:r>
    </w:p>
    <w:p w14:paraId="3BCBB71B">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jc w:val="both"/>
        <w:textAlignment w:val="auto"/>
        <w:rPr>
          <w:rFonts w:ascii="宋体" w:hAnsi="宋体" w:eastAsia="宋体" w:cs="宋体"/>
          <w:b/>
          <w:bCs/>
          <w:color w:val="333333"/>
        </w:rPr>
      </w:pPr>
      <w:r>
        <w:rPr>
          <w:rFonts w:hint="eastAsia" w:ascii="宋体" w:hAnsi="宋体" w:eastAsia="宋体" w:cs="宋体"/>
          <w:b/>
          <w:bCs/>
          <w:color w:val="333333"/>
          <w:shd w:val="clear" w:color="auto" w:fill="FFFFFF"/>
        </w:rPr>
        <w:t>2.定义及要求：</w:t>
      </w:r>
    </w:p>
    <w:p w14:paraId="5DBA1B40">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ind w:firstLine="420"/>
        <w:jc w:val="both"/>
        <w:textAlignment w:val="auto"/>
        <w:rPr>
          <w:rFonts w:ascii="宋体" w:hAnsi="宋体" w:eastAsia="宋体" w:cs="宋体"/>
          <w:color w:val="333333"/>
        </w:rPr>
      </w:pPr>
      <w:r>
        <w:rPr>
          <w:rFonts w:hint="eastAsia" w:ascii="宋体" w:hAnsi="宋体" w:eastAsia="宋体" w:cs="宋体"/>
          <w:color w:val="333333"/>
          <w:shd w:val="clear" w:color="auto" w:fill="FFFFFF"/>
        </w:rPr>
        <w:t>2.1“采购标的”指采购文件载明的需要采购的货物、服务、工程。</w:t>
      </w:r>
    </w:p>
    <w:p w14:paraId="5F1E976E">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ind w:firstLine="420"/>
        <w:jc w:val="both"/>
        <w:textAlignment w:val="auto"/>
        <w:rPr>
          <w:rFonts w:ascii="宋体" w:hAnsi="宋体" w:eastAsia="宋体" w:cs="宋体"/>
          <w:color w:val="333333"/>
        </w:rPr>
      </w:pPr>
      <w:r>
        <w:rPr>
          <w:rFonts w:hint="eastAsia" w:ascii="宋体" w:hAnsi="宋体" w:eastAsia="宋体" w:cs="宋体"/>
          <w:color w:val="333333"/>
          <w:shd w:val="clear" w:color="auto" w:fill="FFFFFF"/>
        </w:rPr>
        <w:t>2.2“采购人”指本次采购项目的买方、或业主方、或甲方，具体见采购文件第一章；“采购代理机构”系指接受采购人委托，组织开展竞争性谈判采购活动的代理机构，具体见采购文件第一章。</w:t>
      </w:r>
    </w:p>
    <w:p w14:paraId="545283A2">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ind w:firstLine="420"/>
        <w:jc w:val="both"/>
        <w:textAlignment w:val="auto"/>
        <w:rPr>
          <w:rFonts w:ascii="宋体" w:hAnsi="宋体" w:eastAsia="宋体" w:cs="宋体"/>
          <w:color w:val="333333"/>
        </w:rPr>
      </w:pPr>
      <w:r>
        <w:rPr>
          <w:rFonts w:hint="eastAsia" w:ascii="宋体" w:hAnsi="宋体" w:eastAsia="宋体" w:cs="宋体"/>
          <w:color w:val="333333"/>
          <w:shd w:val="clear" w:color="auto" w:fill="FFFFFF"/>
        </w:rPr>
        <w:t>2.3“潜在供应商”按照采购文件第一章规定进行获取文件，且有意向参加本项目响应谈判的供应商。</w:t>
      </w:r>
    </w:p>
    <w:p w14:paraId="69971931">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ind w:firstLine="420"/>
        <w:jc w:val="both"/>
        <w:textAlignment w:val="auto"/>
        <w:rPr>
          <w:rFonts w:ascii="宋体" w:hAnsi="宋体" w:eastAsia="宋体" w:cs="宋体"/>
          <w:color w:val="333333"/>
        </w:rPr>
      </w:pPr>
      <w:r>
        <w:rPr>
          <w:rFonts w:hint="eastAsia" w:ascii="宋体" w:hAnsi="宋体" w:eastAsia="宋体" w:cs="宋体"/>
          <w:color w:val="333333"/>
          <w:shd w:val="clear" w:color="auto" w:fill="FFFFFF"/>
        </w:rPr>
        <w:t>2.4“供应商”指按照采购文件第一章规定进行获取文件，且已经提交响应文件的法人或其他组织或自然人。只有适合自然人参与和承接的政府采购项目，供应商才可以是自然人。</w:t>
      </w:r>
    </w:p>
    <w:p w14:paraId="362107FD">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ind w:firstLine="420"/>
        <w:jc w:val="both"/>
        <w:textAlignment w:val="auto"/>
        <w:rPr>
          <w:rFonts w:ascii="宋体" w:hAnsi="宋体" w:eastAsia="宋体" w:cs="宋体"/>
          <w:color w:val="333333"/>
        </w:rPr>
      </w:pPr>
      <w:r>
        <w:rPr>
          <w:rFonts w:hint="eastAsia" w:ascii="宋体" w:hAnsi="宋体" w:eastAsia="宋体" w:cs="宋体"/>
          <w:color w:val="333333"/>
          <w:shd w:val="clear" w:color="auto" w:fill="FFFFFF"/>
        </w:rPr>
        <w:t>2.5“单位负责人”指单位法定代表人（供应商为法人的）或法律、法规规定代表单位行使职权的主要负责人（供应商为其他组织的）。</w:t>
      </w:r>
    </w:p>
    <w:p w14:paraId="3CE9F4D6">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ind w:firstLine="420"/>
        <w:jc w:val="both"/>
        <w:textAlignment w:val="auto"/>
        <w:rPr>
          <w:rFonts w:ascii="宋体" w:hAnsi="宋体" w:eastAsia="宋体" w:cs="宋体"/>
          <w:color w:val="333333"/>
        </w:rPr>
      </w:pPr>
      <w:r>
        <w:rPr>
          <w:rFonts w:hint="eastAsia" w:ascii="宋体" w:hAnsi="宋体" w:eastAsia="宋体" w:cs="宋体"/>
          <w:color w:val="333333"/>
          <w:shd w:val="clear" w:color="auto" w:fill="FFFFFF"/>
        </w:rPr>
        <w:t>2.6“供应商代表”指供应商（为法人或其他组织的）的单位负责人或由其授权的委托代理人，即单位负责人授权书中载明的接受授权方。供应商为自然人的，由本人签字并附身份证明。</w:t>
      </w:r>
    </w:p>
    <w:p w14:paraId="71A15490">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jc w:val="both"/>
        <w:textAlignment w:val="auto"/>
        <w:rPr>
          <w:rFonts w:ascii="宋体" w:hAnsi="宋体" w:eastAsia="宋体" w:cs="宋体"/>
          <w:b/>
          <w:bCs/>
          <w:color w:val="333333"/>
        </w:rPr>
      </w:pPr>
      <w:r>
        <w:rPr>
          <w:rFonts w:hint="eastAsia" w:ascii="宋体" w:hAnsi="宋体" w:eastAsia="宋体" w:cs="宋体"/>
          <w:b/>
          <w:bCs/>
          <w:color w:val="333333"/>
          <w:shd w:val="clear" w:color="auto" w:fill="FFFFFF"/>
        </w:rPr>
        <w:t>3.合格的供应商：</w:t>
      </w:r>
    </w:p>
    <w:p w14:paraId="47A64DFA">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ind w:firstLine="420"/>
        <w:jc w:val="both"/>
        <w:textAlignment w:val="auto"/>
        <w:rPr>
          <w:rFonts w:ascii="宋体" w:hAnsi="宋体" w:eastAsia="宋体" w:cs="宋体"/>
          <w:color w:val="333333"/>
        </w:rPr>
      </w:pPr>
      <w:r>
        <w:rPr>
          <w:rFonts w:hint="eastAsia" w:ascii="宋体" w:hAnsi="宋体" w:eastAsia="宋体" w:cs="宋体"/>
          <w:color w:val="333333"/>
          <w:shd w:val="clear" w:color="auto" w:fill="FFFFFF"/>
        </w:rPr>
        <w:t>3.1一般规定</w:t>
      </w:r>
    </w:p>
    <w:p w14:paraId="17BE176D">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ind w:firstLine="480" w:firstLineChars="200"/>
        <w:jc w:val="both"/>
        <w:textAlignment w:val="auto"/>
        <w:rPr>
          <w:rFonts w:ascii="宋体" w:hAnsi="宋体" w:eastAsia="宋体" w:cs="宋体"/>
          <w:color w:val="333333"/>
        </w:rPr>
      </w:pPr>
      <w:r>
        <w:rPr>
          <w:rFonts w:hint="eastAsia" w:ascii="宋体" w:hAnsi="宋体" w:eastAsia="宋体" w:cs="宋体"/>
          <w:color w:val="333333"/>
          <w:shd w:val="clear" w:color="auto" w:fill="FFFFFF"/>
        </w:rPr>
        <w:t>3.1.1供应商除了应遵守政府采购法及实施条例、政府采购非招标采购方式管理办法及财政部、福建省财政厅有关政府采购文件的规定外，还应遵守有关法律、法规和规章的强制性规定。</w:t>
      </w:r>
    </w:p>
    <w:p w14:paraId="76F68130">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ind w:firstLine="480" w:firstLineChars="200"/>
        <w:jc w:val="both"/>
        <w:textAlignment w:val="auto"/>
        <w:rPr>
          <w:rFonts w:ascii="宋体" w:hAnsi="宋体" w:eastAsia="宋体" w:cs="宋体"/>
          <w:color w:val="333333"/>
        </w:rPr>
      </w:pPr>
      <w:r>
        <w:rPr>
          <w:rFonts w:hint="eastAsia" w:ascii="宋体" w:hAnsi="宋体" w:eastAsia="宋体" w:cs="宋体"/>
          <w:color w:val="333333"/>
          <w:shd w:val="clear" w:color="auto" w:fill="FFFFFF"/>
        </w:rPr>
        <w:t>3.1.2为采购项目提供整体设计、规范编制或项目管理、监理、检测等服务的供应商，不得再参加该采购项目除整体设计、规范编制和项目管理、监理、检测等服务之外的其他采购活动。</w:t>
      </w:r>
    </w:p>
    <w:p w14:paraId="1A1E5EA0">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ind w:firstLine="480" w:firstLineChars="200"/>
        <w:jc w:val="both"/>
        <w:textAlignment w:val="auto"/>
        <w:rPr>
          <w:rFonts w:ascii="宋体" w:hAnsi="宋体" w:eastAsia="宋体" w:cs="宋体"/>
          <w:color w:val="333333"/>
        </w:rPr>
      </w:pPr>
      <w:r>
        <w:rPr>
          <w:rFonts w:hint="eastAsia" w:ascii="宋体" w:hAnsi="宋体" w:eastAsia="宋体" w:cs="宋体"/>
          <w:color w:val="333333"/>
          <w:shd w:val="clear" w:color="auto" w:fill="FFFFFF"/>
        </w:rPr>
        <w:t>3.1.3列入失信被执行人、重大税收违法案件当事人名单、政府采购严重违法失信行为记录名单及其他不符合《中华人民共和国政府采购法》第二十二条规定条件的供应商，不得参加政府采购活动。</w:t>
      </w:r>
    </w:p>
    <w:p w14:paraId="24C437BD">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ind w:firstLine="480" w:firstLineChars="200"/>
        <w:jc w:val="both"/>
        <w:textAlignment w:val="auto"/>
        <w:rPr>
          <w:rFonts w:ascii="宋体" w:hAnsi="宋体" w:eastAsia="宋体" w:cs="宋体"/>
          <w:color w:val="333333"/>
        </w:rPr>
      </w:pPr>
      <w:r>
        <w:rPr>
          <w:rFonts w:hint="eastAsia" w:ascii="宋体" w:hAnsi="宋体" w:eastAsia="宋体" w:cs="宋体"/>
          <w:color w:val="333333"/>
          <w:shd w:val="clear" w:color="auto" w:fill="FFFFFF"/>
        </w:rPr>
        <w:t>供应商有责任检查自身情况，在响应文件中对是否违反以上一般规定做出如实声明，否则其响应文件将被否决。</w:t>
      </w:r>
    </w:p>
    <w:p w14:paraId="415F2D0A">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ind w:firstLine="420"/>
        <w:jc w:val="both"/>
        <w:textAlignment w:val="auto"/>
        <w:rPr>
          <w:rFonts w:ascii="宋体" w:hAnsi="宋体" w:eastAsia="宋体" w:cs="宋体"/>
          <w:color w:val="333333"/>
        </w:rPr>
      </w:pPr>
      <w:r>
        <w:rPr>
          <w:rFonts w:hint="eastAsia" w:ascii="宋体" w:hAnsi="宋体" w:eastAsia="宋体" w:cs="宋体"/>
          <w:color w:val="333333"/>
          <w:shd w:val="clear" w:color="auto" w:fill="FFFFFF"/>
        </w:rPr>
        <w:t>3.2特别规定</w:t>
      </w:r>
    </w:p>
    <w:p w14:paraId="178102A3">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ind w:firstLine="480" w:firstLineChars="200"/>
        <w:jc w:val="both"/>
        <w:textAlignment w:val="auto"/>
        <w:rPr>
          <w:rFonts w:ascii="宋体" w:hAnsi="宋体" w:eastAsia="宋体" w:cs="宋体"/>
          <w:color w:val="333333"/>
        </w:rPr>
      </w:pPr>
      <w:r>
        <w:rPr>
          <w:rFonts w:hint="eastAsia" w:ascii="宋体" w:hAnsi="宋体" w:eastAsia="宋体" w:cs="宋体"/>
          <w:color w:val="333333"/>
          <w:shd w:val="clear" w:color="auto" w:fill="FFFFFF"/>
        </w:rPr>
        <w:t>3.2.1供应商的资格要求：详见竞争性谈判须知前附表第1项。</w:t>
      </w:r>
    </w:p>
    <w:p w14:paraId="1088A2E4">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ind w:firstLine="480" w:firstLineChars="200"/>
        <w:jc w:val="both"/>
        <w:textAlignment w:val="auto"/>
        <w:rPr>
          <w:rFonts w:ascii="宋体" w:hAnsi="宋体" w:eastAsia="宋体" w:cs="宋体"/>
          <w:color w:val="333333"/>
        </w:rPr>
      </w:pPr>
      <w:r>
        <w:rPr>
          <w:rFonts w:hint="eastAsia" w:ascii="宋体" w:hAnsi="宋体" w:eastAsia="宋体" w:cs="宋体"/>
          <w:color w:val="333333"/>
          <w:shd w:val="clear" w:color="auto" w:fill="FFFFFF"/>
        </w:rPr>
        <w:t>3.2.2是否接受联合体形式的响应谈判：详见竞争性谈判须知前附表第2项。若接受联合体形式且供应商为联合体，则联合体各方除了应遵守本章第3.1条规定外，还应遵守下列规定：</w:t>
      </w:r>
    </w:p>
    <w:p w14:paraId="7F6F0133">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ind w:firstLine="480" w:firstLineChars="200"/>
        <w:jc w:val="both"/>
        <w:textAlignment w:val="auto"/>
        <w:rPr>
          <w:rFonts w:ascii="宋体" w:hAnsi="宋体" w:eastAsia="宋体" w:cs="宋体"/>
          <w:color w:val="333333"/>
        </w:rPr>
      </w:pPr>
      <w:r>
        <w:rPr>
          <w:rFonts w:hint="eastAsia" w:ascii="宋体" w:hAnsi="宋体" w:eastAsia="宋体" w:cs="宋体"/>
          <w:color w:val="333333"/>
          <w:shd w:val="clear" w:color="auto" w:fill="FFFFFF"/>
        </w:rPr>
        <w:t>（1）联合体各方应提交联合体协议，联合体协议应符合采购文件规定。</w:t>
      </w:r>
    </w:p>
    <w:p w14:paraId="0541FC7C">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ind w:firstLine="480" w:firstLineChars="200"/>
        <w:jc w:val="both"/>
        <w:textAlignment w:val="auto"/>
        <w:rPr>
          <w:rFonts w:ascii="宋体" w:hAnsi="宋体" w:eastAsia="宋体" w:cs="宋体"/>
          <w:color w:val="333333"/>
        </w:rPr>
      </w:pPr>
      <w:r>
        <w:rPr>
          <w:rFonts w:hint="eastAsia" w:ascii="宋体" w:hAnsi="宋体" w:eastAsia="宋体" w:cs="宋体"/>
          <w:color w:val="333333"/>
          <w:shd w:val="clear" w:color="auto" w:fill="FFFFFF"/>
        </w:rPr>
        <w:t>（2）联合体各方不得再单独参加或与其他供应商另外组成联合体参加同一合同项下的响应谈判。</w:t>
      </w:r>
    </w:p>
    <w:p w14:paraId="03DD90AF">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ind w:firstLine="480" w:firstLineChars="200"/>
        <w:jc w:val="both"/>
        <w:textAlignment w:val="auto"/>
        <w:rPr>
          <w:rFonts w:ascii="宋体" w:hAnsi="宋体" w:eastAsia="宋体" w:cs="宋体"/>
          <w:color w:val="333333"/>
        </w:rPr>
      </w:pPr>
      <w:r>
        <w:rPr>
          <w:rFonts w:hint="eastAsia" w:ascii="宋体" w:hAnsi="宋体" w:eastAsia="宋体" w:cs="宋体"/>
          <w:color w:val="333333"/>
          <w:shd w:val="clear" w:color="auto" w:fill="FFFFFF"/>
        </w:rPr>
        <w:t>（3）联合体各方应共同与采购人签订政府采购合同，就政府采购合同约定的事项对采购人承担连带责任。</w:t>
      </w:r>
    </w:p>
    <w:p w14:paraId="1E61F6F9">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ind w:firstLine="480" w:firstLineChars="200"/>
        <w:jc w:val="both"/>
        <w:textAlignment w:val="auto"/>
        <w:rPr>
          <w:rFonts w:ascii="宋体" w:hAnsi="宋体" w:eastAsia="宋体" w:cs="宋体"/>
          <w:color w:val="333333"/>
        </w:rPr>
      </w:pPr>
      <w:r>
        <w:rPr>
          <w:rFonts w:hint="eastAsia" w:ascii="宋体" w:hAnsi="宋体" w:eastAsia="宋体" w:cs="宋体"/>
          <w:color w:val="333333"/>
          <w:shd w:val="clear" w:color="auto" w:fill="FFFFFF"/>
        </w:rP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14:paraId="72E3A7A3">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ind w:firstLine="480" w:firstLineChars="200"/>
        <w:jc w:val="both"/>
        <w:textAlignment w:val="auto"/>
        <w:rPr>
          <w:rFonts w:ascii="宋体" w:hAnsi="宋体" w:eastAsia="宋体" w:cs="宋体"/>
          <w:color w:val="333333"/>
        </w:rPr>
      </w:pPr>
      <w:r>
        <w:rPr>
          <w:rFonts w:hint="eastAsia" w:ascii="宋体" w:hAnsi="宋体" w:eastAsia="宋体" w:cs="宋体"/>
          <w:color w:val="333333"/>
          <w:shd w:val="clear" w:color="auto" w:fill="FFFFFF"/>
        </w:rPr>
        <w:t>（5）联合体一方放弃成交的，视为联合体整体放弃成交，联合体各方承担连带责任。</w:t>
      </w:r>
    </w:p>
    <w:p w14:paraId="58F30834">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ind w:firstLine="480" w:firstLineChars="200"/>
        <w:jc w:val="both"/>
        <w:textAlignment w:val="auto"/>
        <w:rPr>
          <w:rFonts w:ascii="宋体" w:hAnsi="宋体" w:eastAsia="宋体" w:cs="宋体"/>
          <w:color w:val="333333"/>
        </w:rPr>
      </w:pPr>
      <w:r>
        <w:rPr>
          <w:rFonts w:hint="eastAsia" w:ascii="宋体" w:hAnsi="宋体" w:eastAsia="宋体" w:cs="宋体"/>
          <w:color w:val="333333"/>
          <w:shd w:val="clear" w:color="auto" w:fill="FFFFFF"/>
        </w:rPr>
        <w:t>（6）如本项目不接受联合体报价而供应商为联合体的，或者本项目接受联合体报价但供应商组成的联合体不符合本章第3.2条规定的，其报价无效。</w:t>
      </w:r>
    </w:p>
    <w:p w14:paraId="29284506">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ind w:firstLine="480" w:firstLineChars="200"/>
        <w:jc w:val="both"/>
        <w:textAlignment w:val="auto"/>
        <w:rPr>
          <w:rFonts w:ascii="宋体" w:hAnsi="宋体" w:eastAsia="宋体" w:cs="宋体"/>
          <w:color w:val="333333"/>
        </w:rPr>
      </w:pPr>
      <w:r>
        <w:rPr>
          <w:rFonts w:hint="eastAsia" w:ascii="宋体" w:hAnsi="宋体" w:eastAsia="宋体" w:cs="宋体"/>
          <w:color w:val="333333"/>
          <w:shd w:val="clear" w:color="auto" w:fill="FFFFFF"/>
        </w:rPr>
        <w:t>3.2.3若接受联合体形式，单位负责人为同一人或者存在直接控股、管理关系的不同供应商可以组成一个联合体，以一个供应商的身份参加政府采购活动。若不接受联合体形式，则单位负责人为同一人或者存在直接控股、管理关系的不同供应商，不得参加同一合同项下的政府采购活动。</w:t>
      </w:r>
    </w:p>
    <w:p w14:paraId="49FB6F12">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jc w:val="both"/>
        <w:textAlignment w:val="auto"/>
        <w:rPr>
          <w:rFonts w:ascii="宋体" w:hAnsi="宋体" w:eastAsia="宋体" w:cs="宋体"/>
          <w:b/>
          <w:bCs/>
          <w:color w:val="333333"/>
        </w:rPr>
      </w:pPr>
      <w:r>
        <w:rPr>
          <w:rFonts w:hint="eastAsia" w:ascii="宋体" w:hAnsi="宋体" w:eastAsia="宋体" w:cs="宋体"/>
          <w:b/>
          <w:bCs/>
          <w:color w:val="333333"/>
          <w:shd w:val="clear" w:color="auto" w:fill="FFFFFF"/>
        </w:rPr>
        <w:t>4.参与竞争性谈判费用：</w:t>
      </w:r>
    </w:p>
    <w:p w14:paraId="5583A271">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ind w:firstLine="420"/>
        <w:jc w:val="both"/>
        <w:textAlignment w:val="auto"/>
        <w:rPr>
          <w:rFonts w:ascii="宋体" w:hAnsi="宋体" w:eastAsia="宋体" w:cs="宋体"/>
          <w:color w:val="333333"/>
        </w:rPr>
      </w:pPr>
      <w:r>
        <w:rPr>
          <w:rFonts w:hint="eastAsia" w:ascii="宋体" w:hAnsi="宋体" w:eastAsia="宋体" w:cs="宋体"/>
          <w:color w:val="333333"/>
          <w:shd w:val="clear" w:color="auto" w:fill="FFFFFF"/>
        </w:rPr>
        <w:t>4.1除法律法规或采购文件另有规定之外，供应商应自行承担其准备与参加竞争性谈判所涉及的一切费用。</w:t>
      </w:r>
    </w:p>
    <w:p w14:paraId="5A6921CB">
      <w:pPr>
        <w:pStyle w:val="6"/>
        <w:keepNext w:val="0"/>
        <w:keepLines w:val="0"/>
        <w:pageBreakBefore w:val="0"/>
        <w:widowControl/>
        <w:shd w:val="clear" w:color="auto" w:fill="FFFFFF"/>
        <w:kinsoku/>
        <w:overflowPunct/>
        <w:topLinePunct w:val="0"/>
        <w:autoSpaceDE/>
        <w:autoSpaceDN/>
        <w:bidi w:val="0"/>
        <w:spacing w:beforeAutospacing="0" w:afterAutospacing="0" w:line="420" w:lineRule="exact"/>
        <w:jc w:val="center"/>
        <w:textAlignment w:val="auto"/>
        <w:rPr>
          <w:rFonts w:hint="default" w:cs="宋体"/>
          <w:color w:val="333333"/>
        </w:rPr>
      </w:pPr>
      <w:r>
        <w:rPr>
          <w:rFonts w:cs="宋体"/>
          <w:color w:val="333333"/>
          <w:shd w:val="clear" w:color="auto" w:fill="FFFFFF"/>
        </w:rPr>
        <w:t>二、竞争性采购文件</w:t>
      </w:r>
    </w:p>
    <w:p w14:paraId="450E5360">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jc w:val="both"/>
        <w:textAlignment w:val="auto"/>
        <w:rPr>
          <w:rFonts w:ascii="宋体" w:hAnsi="宋体" w:eastAsia="宋体" w:cs="宋体"/>
          <w:b/>
          <w:bCs/>
          <w:color w:val="333333"/>
        </w:rPr>
      </w:pPr>
      <w:r>
        <w:rPr>
          <w:rFonts w:hint="eastAsia" w:ascii="宋体" w:hAnsi="宋体" w:eastAsia="宋体" w:cs="宋体"/>
          <w:b/>
          <w:bCs/>
          <w:color w:val="333333"/>
          <w:shd w:val="clear" w:color="auto" w:fill="FFFFFF"/>
        </w:rPr>
        <w:t>5.竞争性采购文件的组成：</w:t>
      </w:r>
    </w:p>
    <w:p w14:paraId="5E664B55">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ind w:firstLine="420"/>
        <w:jc w:val="both"/>
        <w:textAlignment w:val="auto"/>
        <w:rPr>
          <w:rFonts w:ascii="宋体" w:hAnsi="宋体" w:eastAsia="宋体" w:cs="宋体"/>
          <w:color w:val="333333"/>
        </w:rPr>
      </w:pPr>
      <w:r>
        <w:rPr>
          <w:rFonts w:hint="eastAsia" w:ascii="宋体" w:hAnsi="宋体" w:eastAsia="宋体" w:cs="宋体"/>
          <w:color w:val="333333"/>
          <w:shd w:val="clear" w:color="auto" w:fill="FFFFFF"/>
        </w:rPr>
        <w:t>5.1竞争性采购文件由下述部分组成：</w:t>
      </w:r>
    </w:p>
    <w:p w14:paraId="291E9A5C">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ind w:firstLine="420"/>
        <w:jc w:val="both"/>
        <w:textAlignment w:val="auto"/>
        <w:rPr>
          <w:rFonts w:ascii="宋体" w:hAnsi="宋体" w:eastAsia="宋体" w:cs="宋体"/>
          <w:color w:val="333333"/>
        </w:rPr>
      </w:pPr>
      <w:r>
        <w:rPr>
          <w:rFonts w:hint="eastAsia" w:ascii="宋体" w:hAnsi="宋体" w:eastAsia="宋体" w:cs="宋体"/>
          <w:color w:val="333333"/>
          <w:shd w:val="clear" w:color="auto" w:fill="FFFFFF"/>
        </w:rPr>
        <w:t>第一章 采购公告（或采购邀请书）</w:t>
      </w:r>
    </w:p>
    <w:p w14:paraId="50977F68">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ind w:firstLine="420"/>
        <w:jc w:val="both"/>
        <w:textAlignment w:val="auto"/>
        <w:rPr>
          <w:rFonts w:ascii="宋体" w:hAnsi="宋体" w:eastAsia="宋体" w:cs="宋体"/>
          <w:color w:val="333333"/>
        </w:rPr>
      </w:pPr>
      <w:r>
        <w:rPr>
          <w:rFonts w:hint="eastAsia" w:ascii="宋体" w:hAnsi="宋体" w:eastAsia="宋体" w:cs="宋体"/>
          <w:color w:val="333333"/>
          <w:shd w:val="clear" w:color="auto" w:fill="FFFFFF"/>
        </w:rPr>
        <w:t>第二章 竞争性谈判须知</w:t>
      </w:r>
    </w:p>
    <w:p w14:paraId="46B27974">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ind w:firstLine="420"/>
        <w:jc w:val="both"/>
        <w:textAlignment w:val="auto"/>
        <w:rPr>
          <w:rFonts w:ascii="宋体" w:hAnsi="宋体" w:eastAsia="宋体" w:cs="宋体"/>
          <w:color w:val="333333"/>
        </w:rPr>
      </w:pPr>
      <w:r>
        <w:rPr>
          <w:rFonts w:hint="eastAsia" w:ascii="宋体" w:hAnsi="宋体" w:eastAsia="宋体" w:cs="宋体"/>
          <w:color w:val="333333"/>
          <w:shd w:val="clear" w:color="auto" w:fill="FFFFFF"/>
        </w:rPr>
        <w:t>第三章 采购内容及要求</w:t>
      </w:r>
    </w:p>
    <w:p w14:paraId="086846BC">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ind w:firstLine="420"/>
        <w:jc w:val="both"/>
        <w:textAlignment w:val="auto"/>
        <w:rPr>
          <w:rFonts w:ascii="宋体" w:hAnsi="宋体" w:eastAsia="宋体" w:cs="宋体"/>
          <w:color w:val="333333"/>
        </w:rPr>
      </w:pPr>
      <w:r>
        <w:rPr>
          <w:rFonts w:hint="eastAsia" w:ascii="宋体" w:hAnsi="宋体" w:eastAsia="宋体" w:cs="宋体"/>
          <w:color w:val="333333"/>
          <w:shd w:val="clear" w:color="auto" w:fill="FFFFFF"/>
        </w:rPr>
        <w:t>第四章 合同主要条款及格式</w:t>
      </w:r>
    </w:p>
    <w:p w14:paraId="110005DE">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ind w:firstLine="420"/>
        <w:jc w:val="both"/>
        <w:textAlignment w:val="auto"/>
        <w:rPr>
          <w:rFonts w:ascii="宋体" w:hAnsi="宋体" w:eastAsia="宋体" w:cs="宋体"/>
          <w:color w:val="333333"/>
        </w:rPr>
      </w:pPr>
      <w:r>
        <w:rPr>
          <w:rFonts w:hint="eastAsia" w:ascii="宋体" w:hAnsi="宋体" w:eastAsia="宋体" w:cs="宋体"/>
          <w:color w:val="333333"/>
          <w:shd w:val="clear" w:color="auto" w:fill="FFFFFF"/>
        </w:rPr>
        <w:t>第五章 首次响应文件格式</w:t>
      </w:r>
    </w:p>
    <w:p w14:paraId="44D92DCA">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ind w:firstLine="420"/>
        <w:jc w:val="both"/>
        <w:textAlignment w:val="auto"/>
        <w:rPr>
          <w:rFonts w:ascii="宋体" w:hAnsi="宋体" w:eastAsia="宋体" w:cs="宋体"/>
          <w:color w:val="333333"/>
        </w:rPr>
      </w:pPr>
      <w:r>
        <w:rPr>
          <w:rFonts w:hint="eastAsia" w:ascii="宋体" w:hAnsi="宋体" w:eastAsia="宋体" w:cs="宋体"/>
          <w:color w:val="333333"/>
          <w:shd w:val="clear" w:color="auto" w:fill="FFFFFF"/>
        </w:rPr>
        <w:t>5.2除上述内容以外，采购人、采购代理机构或者谈判小组在采购过程期间对采购文件所作的澄清、修改或补充，均构成采购文件的组成部分，对采购人和供应商具有约束力。</w:t>
      </w:r>
    </w:p>
    <w:p w14:paraId="7F2F4125">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jc w:val="both"/>
        <w:textAlignment w:val="auto"/>
        <w:rPr>
          <w:rFonts w:ascii="宋体" w:hAnsi="宋体" w:eastAsia="宋体" w:cs="宋体"/>
          <w:b/>
          <w:bCs/>
          <w:color w:val="333333"/>
        </w:rPr>
      </w:pPr>
      <w:r>
        <w:rPr>
          <w:rFonts w:hint="eastAsia" w:ascii="宋体" w:hAnsi="宋体" w:eastAsia="宋体" w:cs="宋体"/>
          <w:b/>
          <w:bCs/>
          <w:color w:val="333333"/>
          <w:shd w:val="clear" w:color="auto" w:fill="FFFFFF"/>
        </w:rPr>
        <w:t>6.竞争性采购文件的澄清、补充或修改：</w:t>
      </w:r>
    </w:p>
    <w:p w14:paraId="62B9A1D4">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ind w:firstLine="420"/>
        <w:jc w:val="both"/>
        <w:textAlignment w:val="auto"/>
        <w:rPr>
          <w:rFonts w:ascii="宋体" w:hAnsi="宋体" w:eastAsia="宋体" w:cs="宋体"/>
          <w:color w:val="333333"/>
        </w:rPr>
      </w:pPr>
      <w:r>
        <w:rPr>
          <w:rFonts w:hint="eastAsia" w:ascii="宋体" w:hAnsi="宋体" w:eastAsia="宋体" w:cs="宋体"/>
          <w:color w:val="333333"/>
          <w:shd w:val="clear" w:color="auto" w:fill="FFFFFF"/>
        </w:rPr>
        <w:t>6.1提交首次响应文件截止之日前，采购人、采购代理机构或者谈判小组可以对已发出的采购文件进行必要的澄清、补充或者修改，澄清、补充或者修改的内容作为采购文件的组成部分。澄清、补充或者修改的内容可能影响响应文件编制的，采购人、采购代理机构或者谈判小组将在提交首次响应文件截止时间3个工作日前，以书面形式通知所有获取采购文件的潜在供应商，不足3个工作日的，采购人、采购代理机构或谈判小组将顺延提交首次响应文件的截止时间。</w:t>
      </w:r>
    </w:p>
    <w:p w14:paraId="5418E769">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ind w:firstLine="420"/>
        <w:jc w:val="both"/>
        <w:textAlignment w:val="auto"/>
        <w:rPr>
          <w:rFonts w:ascii="宋体" w:hAnsi="宋体" w:eastAsia="宋体" w:cs="宋体"/>
          <w:color w:val="333333"/>
        </w:rPr>
      </w:pPr>
      <w:r>
        <w:rPr>
          <w:rFonts w:hint="eastAsia" w:ascii="宋体" w:hAnsi="宋体" w:eastAsia="宋体" w:cs="宋体"/>
          <w:color w:val="333333"/>
          <w:shd w:val="clear" w:color="auto" w:fill="FFFFFF"/>
        </w:rPr>
        <w:t>6.2提交首次响应文件截止时间前，若采购人发布更正公告，则更正公告及其所发布的内容或信息（包括但不限于竞争性采购文件的澄清、补充或修改等）作为采购文件组成部分，对采购人和供应商具有约束力。更正公告作为采购人、采购代理机构或谈判小组通知所有潜在供应商的书面形式，潜在供应商务必随时关注采购文件中载明的指定媒体，以免遗漏。</w:t>
      </w:r>
    </w:p>
    <w:p w14:paraId="004C26E6">
      <w:pPr>
        <w:pStyle w:val="6"/>
        <w:keepNext w:val="0"/>
        <w:keepLines w:val="0"/>
        <w:pageBreakBefore w:val="0"/>
        <w:widowControl/>
        <w:shd w:val="clear" w:color="auto" w:fill="FFFFFF"/>
        <w:kinsoku/>
        <w:overflowPunct/>
        <w:topLinePunct w:val="0"/>
        <w:autoSpaceDE/>
        <w:autoSpaceDN/>
        <w:bidi w:val="0"/>
        <w:spacing w:beforeAutospacing="0" w:afterAutospacing="0" w:line="420" w:lineRule="exact"/>
        <w:jc w:val="center"/>
        <w:textAlignment w:val="auto"/>
        <w:rPr>
          <w:rFonts w:hint="default" w:cs="宋体"/>
          <w:color w:val="333333"/>
        </w:rPr>
      </w:pPr>
      <w:r>
        <w:rPr>
          <w:rFonts w:cs="宋体"/>
          <w:color w:val="333333"/>
          <w:shd w:val="clear" w:color="auto" w:fill="FFFFFF"/>
        </w:rPr>
        <w:t>三、响应文件编制</w:t>
      </w:r>
    </w:p>
    <w:p w14:paraId="5C7A1687">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jc w:val="both"/>
        <w:textAlignment w:val="auto"/>
        <w:rPr>
          <w:rFonts w:ascii="宋体" w:hAnsi="宋体" w:eastAsia="宋体" w:cs="宋体"/>
          <w:b/>
          <w:bCs/>
          <w:color w:val="333333"/>
        </w:rPr>
      </w:pPr>
      <w:r>
        <w:rPr>
          <w:rFonts w:hint="eastAsia" w:ascii="宋体" w:hAnsi="宋体" w:eastAsia="宋体" w:cs="宋体"/>
          <w:b/>
          <w:bCs/>
          <w:color w:val="333333"/>
          <w:shd w:val="clear" w:color="auto" w:fill="FFFFFF"/>
        </w:rPr>
        <w:t>7.应标要求</w:t>
      </w:r>
    </w:p>
    <w:p w14:paraId="3DC933FE">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ind w:firstLine="420"/>
        <w:jc w:val="both"/>
        <w:textAlignment w:val="auto"/>
        <w:rPr>
          <w:rFonts w:ascii="宋体" w:hAnsi="宋体" w:eastAsia="宋体" w:cs="宋体"/>
          <w:color w:val="333333"/>
        </w:rPr>
      </w:pPr>
      <w:r>
        <w:rPr>
          <w:rFonts w:hint="eastAsia" w:ascii="宋体" w:hAnsi="宋体" w:eastAsia="宋体" w:cs="宋体"/>
          <w:color w:val="333333"/>
          <w:shd w:val="clear" w:color="auto" w:fill="FFFFFF"/>
        </w:rPr>
        <w:t>7.1供应商可按照合同包号，对竞争性采购文件中载明的全部或部分合同包进行响应。对于能够详细列明采购标的技术、服务要求的采购项目，供应商响应时，对同一个合同包内所有的采购内容和要求必须进行完整响应，否则其相应合同包的响应文件将被否决。</w:t>
      </w:r>
    </w:p>
    <w:p w14:paraId="1AFDF5ED">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ind w:firstLine="420"/>
        <w:jc w:val="both"/>
        <w:textAlignment w:val="auto"/>
        <w:rPr>
          <w:rFonts w:ascii="宋体" w:hAnsi="宋体" w:eastAsia="宋体" w:cs="宋体"/>
          <w:color w:val="333333"/>
        </w:rPr>
      </w:pPr>
      <w:r>
        <w:rPr>
          <w:rFonts w:hint="eastAsia" w:ascii="宋体" w:hAnsi="宋体" w:eastAsia="宋体" w:cs="宋体"/>
          <w:color w:val="333333"/>
          <w:shd w:val="clear" w:color="auto" w:fill="FFFFFF"/>
        </w:rPr>
        <w:t>7.2供应商代表在同一个合同项下只能接受一个供应商的委托参加响应谈判，否则其响应文件将被否决。</w:t>
      </w:r>
    </w:p>
    <w:p w14:paraId="6070DE9C">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ind w:firstLine="420"/>
        <w:jc w:val="both"/>
        <w:textAlignment w:val="auto"/>
        <w:rPr>
          <w:rFonts w:ascii="宋体" w:hAnsi="宋体" w:eastAsia="宋体" w:cs="宋体"/>
          <w:color w:val="333333"/>
        </w:rPr>
      </w:pPr>
      <w:r>
        <w:rPr>
          <w:rFonts w:hint="eastAsia" w:ascii="宋体" w:hAnsi="宋体" w:eastAsia="宋体" w:cs="宋体"/>
          <w:color w:val="333333"/>
          <w:shd w:val="clear" w:color="auto" w:fill="FFFFFF"/>
        </w:rPr>
        <w:t>7.3供应商应仔细阅读采购文件的所有内容和要求，按采购文件的规定提供响应文件，并对其所提供的全部资料、承诺和声明的真实性、合法性和准确性负责。</w:t>
      </w:r>
    </w:p>
    <w:p w14:paraId="43D873D1">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ind w:firstLine="420"/>
        <w:jc w:val="both"/>
        <w:textAlignment w:val="auto"/>
        <w:rPr>
          <w:rFonts w:ascii="宋体" w:hAnsi="宋体" w:eastAsia="宋体" w:cs="宋体"/>
          <w:color w:val="333333"/>
        </w:rPr>
      </w:pPr>
      <w:r>
        <w:rPr>
          <w:rFonts w:hint="eastAsia" w:ascii="宋体" w:hAnsi="宋体" w:eastAsia="宋体" w:cs="宋体"/>
          <w:color w:val="333333"/>
          <w:shd w:val="clear" w:color="auto" w:fill="FFFFFF"/>
        </w:rPr>
        <w:t>7.4除非竞争性谈判须知前附表另有规定外，供应商提供的响应文件应使用中文文本，若有不同文字文本，以中文文本为准。</w:t>
      </w:r>
    </w:p>
    <w:p w14:paraId="40B78901">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ind w:firstLine="420"/>
        <w:jc w:val="both"/>
        <w:textAlignment w:val="auto"/>
        <w:rPr>
          <w:rFonts w:ascii="宋体" w:hAnsi="宋体" w:eastAsia="宋体" w:cs="宋体"/>
          <w:color w:val="333333"/>
        </w:rPr>
      </w:pPr>
      <w:r>
        <w:rPr>
          <w:rFonts w:hint="eastAsia" w:ascii="宋体" w:hAnsi="宋体" w:eastAsia="宋体" w:cs="宋体"/>
          <w:color w:val="333333"/>
          <w:shd w:val="clear" w:color="auto" w:fill="FFFFFF"/>
        </w:rPr>
        <w:t>7.5响应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14:paraId="0731A067">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ind w:firstLine="420"/>
        <w:jc w:val="both"/>
        <w:textAlignment w:val="auto"/>
        <w:rPr>
          <w:rFonts w:ascii="宋体" w:hAnsi="宋体" w:eastAsia="宋体" w:cs="宋体"/>
          <w:color w:val="333333"/>
        </w:rPr>
      </w:pPr>
      <w:r>
        <w:rPr>
          <w:rFonts w:hint="eastAsia" w:ascii="宋体" w:hAnsi="宋体" w:eastAsia="宋体" w:cs="宋体"/>
          <w:color w:val="333333"/>
          <w:shd w:val="clear" w:color="auto" w:fill="FFFFFF"/>
        </w:rPr>
        <w:t>7.6除非竞争性谈判须知前附表另有规定外，供应商承诺的报价应以人民币进行报价，合同实施结算时亦以人民币支付；所有计量均采用中华人民共和国法定计量单位。</w:t>
      </w:r>
    </w:p>
    <w:p w14:paraId="53ED640D">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jc w:val="both"/>
        <w:textAlignment w:val="auto"/>
        <w:rPr>
          <w:rFonts w:ascii="宋体" w:hAnsi="宋体" w:eastAsia="宋体" w:cs="宋体"/>
          <w:b/>
          <w:bCs/>
          <w:color w:val="333333"/>
        </w:rPr>
      </w:pPr>
      <w:r>
        <w:rPr>
          <w:rFonts w:hint="eastAsia" w:ascii="宋体" w:hAnsi="宋体" w:eastAsia="宋体" w:cs="宋体"/>
          <w:b/>
          <w:bCs/>
          <w:color w:val="333333"/>
          <w:shd w:val="clear" w:color="auto" w:fill="FFFFFF"/>
        </w:rPr>
        <w:t>8.首次响应文件的组成：</w:t>
      </w:r>
    </w:p>
    <w:p w14:paraId="54FD6825">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ind w:firstLine="420"/>
        <w:jc w:val="both"/>
        <w:textAlignment w:val="auto"/>
        <w:rPr>
          <w:rFonts w:ascii="宋体" w:hAnsi="宋体" w:eastAsia="宋体" w:cs="宋体"/>
          <w:color w:val="333333"/>
        </w:rPr>
      </w:pPr>
      <w:r>
        <w:rPr>
          <w:rFonts w:hint="eastAsia" w:ascii="宋体" w:hAnsi="宋体" w:eastAsia="宋体" w:cs="宋体"/>
          <w:color w:val="333333"/>
          <w:shd w:val="clear" w:color="auto" w:fill="FFFFFF"/>
        </w:rPr>
        <w:t>8.1首次响应文件包括但不限于下列部分：</w:t>
      </w:r>
    </w:p>
    <w:p w14:paraId="70E78B44">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ind w:firstLine="420"/>
        <w:jc w:val="both"/>
        <w:textAlignment w:val="auto"/>
        <w:rPr>
          <w:rFonts w:ascii="宋体" w:hAnsi="宋体" w:eastAsia="宋体" w:cs="宋体"/>
          <w:color w:val="333333"/>
        </w:rPr>
      </w:pPr>
      <w:r>
        <w:rPr>
          <w:rFonts w:hint="eastAsia" w:ascii="宋体" w:hAnsi="宋体" w:eastAsia="宋体" w:cs="宋体"/>
          <w:color w:val="333333"/>
          <w:shd w:val="clear" w:color="auto" w:fill="FFFFFF"/>
        </w:rPr>
        <w:t>（1）谈判响应声明</w:t>
      </w:r>
    </w:p>
    <w:p w14:paraId="35882BEB">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ind w:firstLine="420"/>
        <w:jc w:val="both"/>
        <w:textAlignment w:val="auto"/>
        <w:rPr>
          <w:rFonts w:ascii="宋体" w:hAnsi="宋体" w:eastAsia="宋体" w:cs="宋体"/>
          <w:color w:val="333333"/>
        </w:rPr>
      </w:pPr>
      <w:r>
        <w:rPr>
          <w:rFonts w:hint="eastAsia" w:ascii="宋体" w:hAnsi="宋体" w:eastAsia="宋体" w:cs="宋体"/>
          <w:color w:val="333333"/>
          <w:shd w:val="clear" w:color="auto" w:fill="FFFFFF"/>
        </w:rPr>
        <w:t>（2）报价一览表（含详细报价书）</w:t>
      </w:r>
    </w:p>
    <w:p w14:paraId="49733A34">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ind w:firstLine="420"/>
        <w:jc w:val="both"/>
        <w:textAlignment w:val="auto"/>
        <w:rPr>
          <w:rFonts w:ascii="宋体" w:hAnsi="宋体" w:eastAsia="宋体" w:cs="宋体"/>
          <w:color w:val="333333"/>
        </w:rPr>
      </w:pPr>
      <w:r>
        <w:rPr>
          <w:rFonts w:hint="eastAsia" w:ascii="宋体" w:hAnsi="宋体" w:eastAsia="宋体" w:cs="宋体"/>
          <w:color w:val="333333"/>
          <w:shd w:val="clear" w:color="auto" w:fill="FFFFFF"/>
        </w:rPr>
        <w:t>（3）资格证明文件</w:t>
      </w:r>
    </w:p>
    <w:p w14:paraId="1364EB2A">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ind w:firstLine="420"/>
        <w:jc w:val="both"/>
        <w:textAlignment w:val="auto"/>
        <w:rPr>
          <w:rFonts w:ascii="宋体" w:hAnsi="宋体" w:eastAsia="宋体" w:cs="宋体"/>
          <w:color w:val="333333"/>
        </w:rPr>
      </w:pPr>
      <w:r>
        <w:rPr>
          <w:rFonts w:hint="eastAsia" w:ascii="宋体" w:hAnsi="宋体" w:eastAsia="宋体" w:cs="宋体"/>
          <w:color w:val="333333"/>
          <w:shd w:val="clear" w:color="auto" w:fill="FFFFFF"/>
        </w:rPr>
        <w:t>（4）</w:t>
      </w:r>
      <w:r>
        <w:rPr>
          <w:rFonts w:hint="eastAsia" w:ascii="宋体" w:hAnsi="宋体" w:eastAsia="宋体" w:cs="宋体"/>
          <w:color w:val="333333"/>
          <w:shd w:val="clear" w:color="auto" w:fill="FFFFFF"/>
          <w:lang w:eastAsia="zh-CN"/>
        </w:rPr>
        <w:t>响应保证金</w:t>
      </w:r>
      <w:r>
        <w:rPr>
          <w:rFonts w:hint="eastAsia" w:ascii="宋体" w:hAnsi="宋体" w:eastAsia="宋体" w:cs="宋体"/>
          <w:color w:val="333333"/>
          <w:shd w:val="clear" w:color="auto" w:fill="FFFFFF"/>
        </w:rPr>
        <w:t>凭证</w:t>
      </w:r>
    </w:p>
    <w:p w14:paraId="05AB9702">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ind w:firstLine="420"/>
        <w:jc w:val="both"/>
        <w:textAlignment w:val="auto"/>
        <w:rPr>
          <w:rFonts w:ascii="宋体" w:hAnsi="宋体" w:eastAsia="宋体" w:cs="宋体"/>
          <w:color w:val="333333"/>
        </w:rPr>
      </w:pPr>
      <w:r>
        <w:rPr>
          <w:rFonts w:hint="eastAsia" w:ascii="宋体" w:hAnsi="宋体" w:eastAsia="宋体" w:cs="宋体"/>
          <w:color w:val="333333"/>
          <w:shd w:val="clear" w:color="auto" w:fill="FFFFFF"/>
        </w:rPr>
        <w:t>（5）技术和商务偏离表</w:t>
      </w:r>
    </w:p>
    <w:p w14:paraId="2534330F">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ind w:firstLine="420"/>
        <w:jc w:val="both"/>
        <w:textAlignment w:val="auto"/>
        <w:rPr>
          <w:rFonts w:ascii="宋体" w:hAnsi="宋体" w:eastAsia="宋体" w:cs="宋体"/>
          <w:color w:val="333333"/>
        </w:rPr>
      </w:pPr>
      <w:r>
        <w:rPr>
          <w:rFonts w:hint="eastAsia" w:ascii="宋体" w:hAnsi="宋体" w:eastAsia="宋体" w:cs="宋体"/>
          <w:color w:val="333333"/>
          <w:shd w:val="clear" w:color="auto" w:fill="FFFFFF"/>
        </w:rPr>
        <w:t>（6）相关技术、商务、服务响应承诺及资料</w:t>
      </w:r>
    </w:p>
    <w:p w14:paraId="48D8EEB7">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ind w:firstLine="420"/>
        <w:jc w:val="both"/>
        <w:textAlignment w:val="auto"/>
        <w:rPr>
          <w:rFonts w:ascii="宋体" w:hAnsi="宋体" w:eastAsia="宋体" w:cs="宋体"/>
          <w:color w:val="333333"/>
        </w:rPr>
      </w:pPr>
      <w:r>
        <w:rPr>
          <w:rFonts w:hint="eastAsia" w:ascii="宋体" w:hAnsi="宋体" w:eastAsia="宋体" w:cs="宋体"/>
          <w:color w:val="333333"/>
          <w:shd w:val="clear" w:color="auto" w:fill="FFFFFF"/>
        </w:rPr>
        <w:t>（7）供应商提交符合政府采购政策的证明材料</w:t>
      </w:r>
    </w:p>
    <w:p w14:paraId="3991245C">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ind w:firstLine="420"/>
        <w:jc w:val="both"/>
        <w:textAlignment w:val="auto"/>
        <w:rPr>
          <w:rFonts w:ascii="宋体" w:hAnsi="宋体" w:eastAsia="宋体" w:cs="宋体"/>
          <w:color w:val="333333"/>
        </w:rPr>
      </w:pPr>
      <w:r>
        <w:rPr>
          <w:rFonts w:hint="eastAsia" w:ascii="宋体" w:hAnsi="宋体" w:eastAsia="宋体" w:cs="宋体"/>
          <w:color w:val="333333"/>
          <w:shd w:val="clear" w:color="auto" w:fill="FFFFFF"/>
        </w:rPr>
        <w:t>（8）要求作为响应文件组成部分的其他内容（若有）</w:t>
      </w:r>
    </w:p>
    <w:p w14:paraId="3EE1412D">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jc w:val="both"/>
        <w:textAlignment w:val="auto"/>
        <w:rPr>
          <w:rFonts w:ascii="宋体" w:hAnsi="宋体" w:eastAsia="宋体" w:cs="宋体"/>
          <w:b/>
          <w:bCs/>
          <w:color w:val="333333"/>
        </w:rPr>
      </w:pPr>
      <w:r>
        <w:rPr>
          <w:rFonts w:hint="eastAsia" w:ascii="宋体" w:hAnsi="宋体" w:eastAsia="宋体" w:cs="宋体"/>
          <w:b/>
          <w:bCs/>
          <w:color w:val="333333"/>
          <w:shd w:val="clear" w:color="auto" w:fill="FFFFFF"/>
        </w:rPr>
        <w:t>9.响应文件有效期：</w:t>
      </w:r>
    </w:p>
    <w:p w14:paraId="695B7E8E">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ind w:firstLine="420"/>
        <w:jc w:val="both"/>
        <w:textAlignment w:val="auto"/>
        <w:rPr>
          <w:rFonts w:ascii="宋体" w:hAnsi="宋体" w:eastAsia="宋体" w:cs="宋体"/>
          <w:color w:val="333333"/>
        </w:rPr>
      </w:pPr>
      <w:r>
        <w:rPr>
          <w:rFonts w:hint="eastAsia" w:ascii="宋体" w:hAnsi="宋体" w:eastAsia="宋体" w:cs="宋体"/>
          <w:color w:val="333333"/>
          <w:shd w:val="clear" w:color="auto" w:fill="FFFFFF"/>
        </w:rPr>
        <w:t>9.1响应文件有效期见竞争性谈判须知前附表第3项，响应文件承诺的有效期不得少于采购文件载明的有效期，否则其响应文件将被否决。</w:t>
      </w:r>
    </w:p>
    <w:p w14:paraId="5A391906">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ind w:firstLine="420"/>
        <w:jc w:val="both"/>
        <w:textAlignment w:val="auto"/>
        <w:rPr>
          <w:rFonts w:ascii="宋体" w:hAnsi="宋体" w:eastAsia="宋体" w:cs="宋体"/>
          <w:color w:val="333333"/>
        </w:rPr>
      </w:pPr>
      <w:r>
        <w:rPr>
          <w:rFonts w:hint="eastAsia" w:ascii="宋体" w:hAnsi="宋体" w:eastAsia="宋体" w:cs="宋体"/>
          <w:color w:val="333333"/>
          <w:shd w:val="clear" w:color="auto" w:fill="FFFFFF"/>
        </w:rPr>
        <w:t>9.2特殊情况下采购人可于响应文件有效期满之前要求供应商同意延长有效期，要求与答复均应为书面形式。供应商可以拒绝延长有效期，且其</w:t>
      </w:r>
      <w:r>
        <w:rPr>
          <w:rFonts w:hint="eastAsia" w:ascii="宋体" w:hAnsi="宋体" w:eastAsia="宋体" w:cs="宋体"/>
          <w:color w:val="333333"/>
          <w:shd w:val="clear" w:color="auto" w:fill="FFFFFF"/>
          <w:lang w:eastAsia="zh-CN"/>
        </w:rPr>
        <w:t>响应保证金</w:t>
      </w:r>
      <w:r>
        <w:rPr>
          <w:rFonts w:hint="eastAsia" w:ascii="宋体" w:hAnsi="宋体" w:eastAsia="宋体" w:cs="宋体"/>
          <w:color w:val="333333"/>
          <w:shd w:val="clear" w:color="auto" w:fill="FFFFFF"/>
        </w:rPr>
        <w:t>可以退还，但其供应商资格将被取消。同意延长有效期的供应商，不需要也不允许修改其响应文件及谈判承诺，但将要求其相应延长</w:t>
      </w:r>
      <w:r>
        <w:rPr>
          <w:rFonts w:hint="eastAsia" w:ascii="宋体" w:hAnsi="宋体" w:eastAsia="宋体" w:cs="宋体"/>
          <w:color w:val="333333"/>
          <w:shd w:val="clear" w:color="auto" w:fill="FFFFFF"/>
          <w:lang w:eastAsia="zh-CN"/>
        </w:rPr>
        <w:t>响应保证金</w:t>
      </w:r>
      <w:r>
        <w:rPr>
          <w:rFonts w:hint="eastAsia" w:ascii="宋体" w:hAnsi="宋体" w:eastAsia="宋体" w:cs="宋体"/>
          <w:color w:val="333333"/>
          <w:shd w:val="clear" w:color="auto" w:fill="FFFFFF"/>
        </w:rPr>
        <w:t>有效期，有关退还和不予退还</w:t>
      </w:r>
      <w:r>
        <w:rPr>
          <w:rFonts w:hint="eastAsia" w:ascii="宋体" w:hAnsi="宋体" w:eastAsia="宋体" w:cs="宋体"/>
          <w:color w:val="333333"/>
          <w:shd w:val="clear" w:color="auto" w:fill="FFFFFF"/>
          <w:lang w:eastAsia="zh-CN"/>
        </w:rPr>
        <w:t>响应保证金</w:t>
      </w:r>
      <w:r>
        <w:rPr>
          <w:rFonts w:hint="eastAsia" w:ascii="宋体" w:hAnsi="宋体" w:eastAsia="宋体" w:cs="宋体"/>
          <w:color w:val="333333"/>
          <w:shd w:val="clear" w:color="auto" w:fill="FFFFFF"/>
        </w:rPr>
        <w:t>的规定在有效期延长期内继续有效。</w:t>
      </w:r>
    </w:p>
    <w:p w14:paraId="1D4D80FE">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jc w:val="both"/>
        <w:textAlignment w:val="auto"/>
        <w:rPr>
          <w:rFonts w:ascii="宋体" w:hAnsi="宋体" w:eastAsia="宋体" w:cs="宋体"/>
          <w:b/>
          <w:bCs/>
          <w:color w:val="333333"/>
        </w:rPr>
      </w:pPr>
      <w:r>
        <w:rPr>
          <w:rFonts w:hint="eastAsia" w:ascii="宋体" w:hAnsi="宋体" w:eastAsia="宋体" w:cs="宋体"/>
          <w:b/>
          <w:bCs/>
          <w:color w:val="333333"/>
          <w:shd w:val="clear" w:color="auto" w:fill="FFFFFF"/>
        </w:rPr>
        <w:t>10.</w:t>
      </w:r>
      <w:r>
        <w:rPr>
          <w:rFonts w:hint="eastAsia" w:ascii="宋体" w:hAnsi="宋体" w:eastAsia="宋体" w:cs="宋体"/>
          <w:b/>
          <w:bCs/>
          <w:color w:val="333333"/>
          <w:shd w:val="clear" w:color="auto" w:fill="FFFFFF"/>
          <w:lang w:eastAsia="zh-CN"/>
        </w:rPr>
        <w:t>响应保证金</w:t>
      </w:r>
      <w:r>
        <w:rPr>
          <w:rFonts w:hint="eastAsia" w:ascii="宋体" w:hAnsi="宋体" w:eastAsia="宋体" w:cs="宋体"/>
          <w:b/>
          <w:bCs/>
          <w:color w:val="333333"/>
          <w:shd w:val="clear" w:color="auto" w:fill="FFFFFF"/>
        </w:rPr>
        <w:t>：</w:t>
      </w:r>
    </w:p>
    <w:p w14:paraId="4BD9161F">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ind w:firstLine="420"/>
        <w:jc w:val="both"/>
        <w:textAlignment w:val="auto"/>
        <w:rPr>
          <w:rFonts w:ascii="宋体" w:hAnsi="宋体" w:eastAsia="宋体" w:cs="宋体"/>
          <w:color w:val="333333"/>
        </w:rPr>
      </w:pPr>
      <w:r>
        <w:rPr>
          <w:rFonts w:hint="eastAsia" w:ascii="宋体" w:hAnsi="宋体" w:eastAsia="宋体" w:cs="宋体"/>
          <w:color w:val="333333"/>
          <w:shd w:val="clear" w:color="auto" w:fill="FFFFFF"/>
        </w:rPr>
        <w:t>10.1供应商应在参加竞争性谈判之前按竞争性谈判须知前附表第4项规定的金额、形式等要求提交</w:t>
      </w:r>
      <w:r>
        <w:rPr>
          <w:rFonts w:hint="eastAsia" w:ascii="宋体" w:hAnsi="宋体" w:eastAsia="宋体" w:cs="宋体"/>
          <w:color w:val="333333"/>
          <w:shd w:val="clear" w:color="auto" w:fill="FFFFFF"/>
          <w:lang w:eastAsia="zh-CN"/>
        </w:rPr>
        <w:t>响应保证金</w:t>
      </w:r>
      <w:r>
        <w:rPr>
          <w:rFonts w:hint="eastAsia" w:ascii="宋体" w:hAnsi="宋体" w:eastAsia="宋体" w:cs="宋体"/>
          <w:color w:val="333333"/>
          <w:shd w:val="clear" w:color="auto" w:fill="FFFFFF"/>
        </w:rPr>
        <w:t>。采购文件若接受联合体形式且供应商为联合体的，则由联合体中的牵头方负责提交</w:t>
      </w:r>
      <w:r>
        <w:rPr>
          <w:rFonts w:hint="eastAsia" w:ascii="宋体" w:hAnsi="宋体" w:eastAsia="宋体" w:cs="宋体"/>
          <w:color w:val="333333"/>
          <w:shd w:val="clear" w:color="auto" w:fill="FFFFFF"/>
          <w:lang w:eastAsia="zh-CN"/>
        </w:rPr>
        <w:t>响应保证金</w:t>
      </w:r>
      <w:r>
        <w:rPr>
          <w:rFonts w:hint="eastAsia" w:ascii="宋体" w:hAnsi="宋体" w:eastAsia="宋体" w:cs="宋体"/>
          <w:color w:val="333333"/>
          <w:shd w:val="clear" w:color="auto" w:fill="FFFFFF"/>
        </w:rPr>
        <w:t>，其提交的</w:t>
      </w:r>
      <w:r>
        <w:rPr>
          <w:rFonts w:hint="eastAsia" w:ascii="宋体" w:hAnsi="宋体" w:eastAsia="宋体" w:cs="宋体"/>
          <w:color w:val="333333"/>
          <w:shd w:val="clear" w:color="auto" w:fill="FFFFFF"/>
          <w:lang w:eastAsia="zh-CN"/>
        </w:rPr>
        <w:t>响应保证金</w:t>
      </w:r>
      <w:r>
        <w:rPr>
          <w:rFonts w:hint="eastAsia" w:ascii="宋体" w:hAnsi="宋体" w:eastAsia="宋体" w:cs="宋体"/>
          <w:color w:val="333333"/>
          <w:shd w:val="clear" w:color="auto" w:fill="FFFFFF"/>
        </w:rPr>
        <w:t>对联合体各方均具有约束力。</w:t>
      </w:r>
    </w:p>
    <w:p w14:paraId="3CEBFC8B">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ind w:firstLine="420"/>
        <w:textAlignment w:val="auto"/>
        <w:rPr>
          <w:rFonts w:ascii="宋体" w:hAnsi="宋体" w:eastAsia="宋体" w:cs="宋体"/>
          <w:color w:val="333333"/>
        </w:rPr>
      </w:pPr>
      <w:r>
        <w:rPr>
          <w:rFonts w:hint="eastAsia" w:ascii="宋体" w:hAnsi="宋体" w:eastAsia="宋体" w:cs="宋体"/>
          <w:color w:val="333333"/>
          <w:shd w:val="clear" w:color="auto" w:fill="FFFFFF"/>
        </w:rPr>
        <w:t>10.1.1供应商以汇款形式缴纳</w:t>
      </w:r>
      <w:r>
        <w:rPr>
          <w:rFonts w:hint="eastAsia" w:ascii="宋体" w:hAnsi="宋体" w:eastAsia="宋体" w:cs="宋体"/>
          <w:color w:val="333333"/>
          <w:shd w:val="clear" w:color="auto" w:fill="FFFFFF"/>
          <w:lang w:eastAsia="zh-CN"/>
        </w:rPr>
        <w:t>响应保证金</w:t>
      </w:r>
      <w:r>
        <w:rPr>
          <w:rFonts w:hint="eastAsia" w:ascii="宋体" w:hAnsi="宋体" w:eastAsia="宋体" w:cs="宋体"/>
          <w:color w:val="333333"/>
          <w:shd w:val="clear" w:color="auto" w:fill="FFFFFF"/>
        </w:rPr>
        <w:t>的，应从其银行账户（基本存款账户）按照下列方式：公对公转账方式向采购文件载明的</w:t>
      </w:r>
      <w:r>
        <w:rPr>
          <w:rFonts w:hint="eastAsia" w:ascii="宋体" w:hAnsi="宋体" w:eastAsia="宋体" w:cs="宋体"/>
          <w:color w:val="333333"/>
          <w:shd w:val="clear" w:color="auto" w:fill="FFFFFF"/>
          <w:lang w:eastAsia="zh-CN"/>
        </w:rPr>
        <w:t>响应保证金</w:t>
      </w:r>
      <w:r>
        <w:rPr>
          <w:rFonts w:hint="eastAsia" w:ascii="宋体" w:hAnsi="宋体" w:eastAsia="宋体" w:cs="宋体"/>
          <w:color w:val="333333"/>
          <w:shd w:val="clear" w:color="auto" w:fill="FFFFFF"/>
        </w:rPr>
        <w:t>账户提交</w:t>
      </w:r>
      <w:r>
        <w:rPr>
          <w:rFonts w:hint="eastAsia" w:ascii="宋体" w:hAnsi="宋体" w:eastAsia="宋体" w:cs="宋体"/>
          <w:color w:val="333333"/>
          <w:shd w:val="clear" w:color="auto" w:fill="FFFFFF"/>
          <w:lang w:eastAsia="zh-CN"/>
        </w:rPr>
        <w:t>响应保证金</w:t>
      </w:r>
      <w:r>
        <w:rPr>
          <w:rFonts w:hint="eastAsia" w:ascii="宋体" w:hAnsi="宋体" w:eastAsia="宋体" w:cs="宋体"/>
          <w:color w:val="333333"/>
          <w:shd w:val="clear" w:color="auto" w:fill="FFFFFF"/>
        </w:rPr>
        <w:t>。</w:t>
      </w:r>
      <w:r>
        <w:rPr>
          <w:rFonts w:hint="eastAsia" w:ascii="宋体" w:hAnsi="宋体" w:eastAsia="宋体" w:cs="宋体"/>
          <w:color w:val="333333"/>
          <w:shd w:val="clear" w:color="auto" w:fill="FFFFFF"/>
          <w:lang w:eastAsia="zh-CN"/>
        </w:rPr>
        <w:t>响应保证金</w:t>
      </w:r>
      <w:r>
        <w:rPr>
          <w:rFonts w:hint="eastAsia" w:ascii="宋体" w:hAnsi="宋体" w:eastAsia="宋体" w:cs="宋体"/>
          <w:color w:val="333333"/>
          <w:shd w:val="clear" w:color="auto" w:fill="FFFFFF"/>
        </w:rPr>
        <w:t>应于首次响应文件递交截止时间前到达采购文件载明的</w:t>
      </w:r>
      <w:r>
        <w:rPr>
          <w:rFonts w:hint="eastAsia" w:ascii="宋体" w:hAnsi="宋体" w:eastAsia="宋体" w:cs="宋体"/>
          <w:color w:val="333333"/>
          <w:shd w:val="clear" w:color="auto" w:fill="FFFFFF"/>
          <w:lang w:eastAsia="zh-CN"/>
        </w:rPr>
        <w:t>响应保证金</w:t>
      </w:r>
      <w:r>
        <w:rPr>
          <w:rFonts w:hint="eastAsia" w:ascii="宋体" w:hAnsi="宋体" w:eastAsia="宋体" w:cs="宋体"/>
          <w:color w:val="333333"/>
          <w:shd w:val="clear" w:color="auto" w:fill="FFFFFF"/>
        </w:rPr>
        <w:t>账户，否则视为</w:t>
      </w:r>
      <w:r>
        <w:rPr>
          <w:rFonts w:hint="eastAsia" w:ascii="宋体" w:hAnsi="宋体" w:eastAsia="宋体" w:cs="宋体"/>
          <w:color w:val="333333"/>
          <w:shd w:val="clear" w:color="auto" w:fill="FFFFFF"/>
          <w:lang w:eastAsia="zh-CN"/>
        </w:rPr>
        <w:t>响应保证金</w:t>
      </w:r>
      <w:r>
        <w:rPr>
          <w:rFonts w:hint="eastAsia" w:ascii="宋体" w:hAnsi="宋体" w:eastAsia="宋体" w:cs="宋体"/>
          <w:color w:val="333333"/>
          <w:shd w:val="clear" w:color="auto" w:fill="FFFFFF"/>
        </w:rPr>
        <w:t>未提交。</w:t>
      </w:r>
    </w:p>
    <w:p w14:paraId="7E1D3BDB">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ind w:firstLine="420"/>
        <w:textAlignment w:val="auto"/>
        <w:rPr>
          <w:rFonts w:ascii="宋体" w:hAnsi="宋体" w:eastAsia="宋体" w:cs="宋体"/>
          <w:color w:val="333333"/>
        </w:rPr>
      </w:pPr>
      <w:r>
        <w:rPr>
          <w:rFonts w:hint="eastAsia" w:ascii="宋体" w:hAnsi="宋体" w:eastAsia="宋体" w:cs="宋体"/>
          <w:color w:val="333333"/>
          <w:shd w:val="clear" w:color="auto" w:fill="FFFFFF"/>
        </w:rPr>
        <w:t>10.1.2供应商以电子保函形式提交</w:t>
      </w:r>
      <w:r>
        <w:rPr>
          <w:rFonts w:hint="eastAsia" w:ascii="宋体" w:hAnsi="宋体" w:eastAsia="宋体" w:cs="宋体"/>
          <w:color w:val="333333"/>
          <w:shd w:val="clear" w:color="auto" w:fill="FFFFFF"/>
          <w:lang w:eastAsia="zh-CN"/>
        </w:rPr>
        <w:t>响应保证金</w:t>
      </w:r>
      <w:r>
        <w:rPr>
          <w:rFonts w:hint="eastAsia" w:ascii="宋体" w:hAnsi="宋体" w:eastAsia="宋体" w:cs="宋体"/>
          <w:color w:val="333333"/>
          <w:shd w:val="clear" w:color="auto" w:fill="FFFFFF"/>
        </w:rPr>
        <w:t>的，可在采购文件载明的首次响应文件递交截止时间前通过福建省政府采购平台“保函服务”栏目办理电子保函并在电汇或银行转账单上注明（项目编号）；在首次响应文件递交截止时间前将电子保函文件放入电子响应文件中，否则视为未提交</w:t>
      </w:r>
      <w:r>
        <w:rPr>
          <w:rFonts w:hint="eastAsia" w:ascii="宋体" w:hAnsi="宋体" w:eastAsia="宋体" w:cs="宋体"/>
          <w:color w:val="333333"/>
          <w:shd w:val="clear" w:color="auto" w:fill="FFFFFF"/>
          <w:lang w:eastAsia="zh-CN"/>
        </w:rPr>
        <w:t>响应保证金</w:t>
      </w:r>
      <w:r>
        <w:rPr>
          <w:rFonts w:hint="eastAsia" w:ascii="宋体" w:hAnsi="宋体" w:eastAsia="宋体" w:cs="宋体"/>
          <w:color w:val="333333"/>
          <w:shd w:val="clear" w:color="auto" w:fill="FFFFFF"/>
        </w:rPr>
        <w:t>。保函的有效期应等于或长于电子响应文件承诺的有效期，否则其响应文件将被否决。</w:t>
      </w:r>
    </w:p>
    <w:p w14:paraId="782AF231">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ind w:firstLine="420"/>
        <w:jc w:val="both"/>
        <w:textAlignment w:val="auto"/>
        <w:rPr>
          <w:rFonts w:ascii="宋体" w:hAnsi="宋体" w:eastAsia="宋体" w:cs="宋体"/>
          <w:color w:val="333333"/>
        </w:rPr>
      </w:pPr>
      <w:r>
        <w:rPr>
          <w:rFonts w:hint="eastAsia" w:ascii="宋体" w:hAnsi="宋体" w:eastAsia="宋体" w:cs="宋体"/>
          <w:color w:val="333333"/>
          <w:shd w:val="clear" w:color="auto" w:fill="FFFFFF"/>
        </w:rPr>
        <w:t>10.2</w:t>
      </w:r>
      <w:r>
        <w:rPr>
          <w:rFonts w:hint="eastAsia" w:ascii="宋体" w:hAnsi="宋体" w:eastAsia="宋体" w:cs="宋体"/>
          <w:color w:val="333333"/>
          <w:shd w:val="clear" w:color="auto" w:fill="FFFFFF"/>
          <w:lang w:eastAsia="zh-CN"/>
        </w:rPr>
        <w:t>响应保证金</w:t>
      </w:r>
      <w:r>
        <w:rPr>
          <w:rFonts w:hint="eastAsia" w:ascii="宋体" w:hAnsi="宋体" w:eastAsia="宋体" w:cs="宋体"/>
          <w:color w:val="333333"/>
          <w:shd w:val="clear" w:color="auto" w:fill="FFFFFF"/>
        </w:rPr>
        <w:t>为响应文件的重要组成部分之一。</w:t>
      </w:r>
      <w:r>
        <w:rPr>
          <w:rFonts w:hint="eastAsia" w:ascii="宋体" w:hAnsi="宋体" w:eastAsia="宋体" w:cs="宋体"/>
          <w:color w:val="333333"/>
          <w:shd w:val="clear" w:color="auto" w:fill="FFFFFF"/>
          <w:lang w:eastAsia="zh-CN"/>
        </w:rPr>
        <w:t>响应保证金</w:t>
      </w:r>
      <w:r>
        <w:rPr>
          <w:rFonts w:hint="eastAsia" w:ascii="宋体" w:hAnsi="宋体" w:eastAsia="宋体" w:cs="宋体"/>
          <w:color w:val="333333"/>
          <w:shd w:val="clear" w:color="auto" w:fill="FFFFFF"/>
        </w:rPr>
        <w:t>用于保护本次谈判活动免受供应商的违约或失信行为而引起的风险。未按规定提交</w:t>
      </w:r>
      <w:r>
        <w:rPr>
          <w:rFonts w:hint="eastAsia" w:ascii="宋体" w:hAnsi="宋体" w:eastAsia="宋体" w:cs="宋体"/>
          <w:color w:val="333333"/>
          <w:shd w:val="clear" w:color="auto" w:fill="FFFFFF"/>
          <w:lang w:eastAsia="zh-CN"/>
        </w:rPr>
        <w:t>响应保证金</w:t>
      </w:r>
      <w:r>
        <w:rPr>
          <w:rFonts w:hint="eastAsia" w:ascii="宋体" w:hAnsi="宋体" w:eastAsia="宋体" w:cs="宋体"/>
          <w:color w:val="333333"/>
          <w:shd w:val="clear" w:color="auto" w:fill="FFFFFF"/>
        </w:rPr>
        <w:t>的，其响应文件将被否决。</w:t>
      </w:r>
    </w:p>
    <w:p w14:paraId="2838AB6F">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ind w:firstLine="420"/>
        <w:jc w:val="both"/>
        <w:textAlignment w:val="auto"/>
        <w:rPr>
          <w:rFonts w:ascii="宋体" w:hAnsi="宋体" w:eastAsia="宋体" w:cs="宋体"/>
          <w:color w:val="333333"/>
        </w:rPr>
      </w:pPr>
      <w:r>
        <w:rPr>
          <w:rFonts w:hint="eastAsia" w:ascii="宋体" w:hAnsi="宋体" w:eastAsia="宋体" w:cs="宋体"/>
          <w:color w:val="333333"/>
          <w:shd w:val="clear" w:color="auto" w:fill="FFFFFF"/>
        </w:rPr>
        <w:t>10.3</w:t>
      </w:r>
      <w:r>
        <w:rPr>
          <w:rFonts w:hint="eastAsia" w:ascii="宋体" w:hAnsi="宋体" w:eastAsia="宋体" w:cs="宋体"/>
          <w:color w:val="333333"/>
          <w:shd w:val="clear" w:color="auto" w:fill="FFFFFF"/>
          <w:lang w:eastAsia="zh-CN"/>
        </w:rPr>
        <w:t>响应保证金</w:t>
      </w:r>
      <w:r>
        <w:rPr>
          <w:rFonts w:hint="eastAsia" w:ascii="宋体" w:hAnsi="宋体" w:eastAsia="宋体" w:cs="宋体"/>
          <w:color w:val="333333"/>
          <w:shd w:val="clear" w:color="auto" w:fill="FFFFFF"/>
        </w:rPr>
        <w:t>退还：</w:t>
      </w:r>
    </w:p>
    <w:p w14:paraId="5C208A4E">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ind w:firstLine="840"/>
        <w:jc w:val="both"/>
        <w:textAlignment w:val="auto"/>
        <w:rPr>
          <w:rFonts w:ascii="宋体" w:hAnsi="宋体" w:eastAsia="宋体" w:cs="宋体"/>
          <w:color w:val="333333"/>
        </w:rPr>
      </w:pPr>
      <w:r>
        <w:rPr>
          <w:rFonts w:hint="eastAsia" w:ascii="宋体" w:hAnsi="宋体" w:eastAsia="宋体" w:cs="宋体"/>
          <w:color w:val="333333"/>
          <w:shd w:val="clear" w:color="auto" w:fill="FFFFFF"/>
        </w:rPr>
        <w:t>10.3.1采购人或者采购代理机构将在采购活动结束后及时退还供应商的保证金，但因供应商自身原因导致无法及时退还的除外（比如：采购人委托代理机构组织谈判采购，成交的供应商未向采购代理机构出具已签订合同证明材料，造成</w:t>
      </w:r>
      <w:r>
        <w:rPr>
          <w:rFonts w:hint="eastAsia" w:ascii="宋体" w:hAnsi="宋体" w:eastAsia="宋体" w:cs="宋体"/>
          <w:color w:val="333333"/>
          <w:shd w:val="clear" w:color="auto" w:fill="FFFFFF"/>
          <w:lang w:eastAsia="zh-CN"/>
        </w:rPr>
        <w:t>响应保证金</w:t>
      </w:r>
      <w:r>
        <w:rPr>
          <w:rFonts w:hint="eastAsia" w:ascii="宋体" w:hAnsi="宋体" w:eastAsia="宋体" w:cs="宋体"/>
          <w:color w:val="333333"/>
          <w:shd w:val="clear" w:color="auto" w:fill="FFFFFF"/>
        </w:rPr>
        <w:t>退还时间延误的结果，由成交的供应商自行承担和谅解等）。未成交供应商的保证金将在成交通知书发出后5个工作日内退还，成交供应商的保证金将在采购合同签订后5个工作日内退还。关于</w:t>
      </w:r>
      <w:r>
        <w:rPr>
          <w:rFonts w:hint="eastAsia" w:ascii="宋体" w:hAnsi="宋体" w:eastAsia="宋体" w:cs="宋体"/>
          <w:color w:val="333333"/>
          <w:shd w:val="clear" w:color="auto" w:fill="FFFFFF"/>
          <w:lang w:eastAsia="zh-CN"/>
        </w:rPr>
        <w:t>响应保证金</w:t>
      </w:r>
      <w:r>
        <w:rPr>
          <w:rFonts w:hint="eastAsia" w:ascii="宋体" w:hAnsi="宋体" w:eastAsia="宋体" w:cs="宋体"/>
          <w:color w:val="333333"/>
          <w:shd w:val="clear" w:color="auto" w:fill="FFFFFF"/>
        </w:rPr>
        <w:t>退还的其它要求见竞争性谈判须知前附表第5项。</w:t>
      </w:r>
    </w:p>
    <w:p w14:paraId="51AF9516">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ind w:firstLine="840"/>
        <w:jc w:val="both"/>
        <w:textAlignment w:val="auto"/>
        <w:rPr>
          <w:rFonts w:ascii="宋体" w:hAnsi="宋体" w:eastAsia="宋体" w:cs="宋体"/>
          <w:color w:val="333333"/>
        </w:rPr>
      </w:pPr>
      <w:r>
        <w:rPr>
          <w:rFonts w:hint="eastAsia" w:ascii="宋体" w:hAnsi="宋体" w:eastAsia="宋体" w:cs="宋体"/>
          <w:color w:val="333333"/>
          <w:shd w:val="clear" w:color="auto" w:fill="FFFFFF"/>
        </w:rPr>
        <w:t>10.3.2质疑或投诉涉及的供应商，若其</w:t>
      </w:r>
      <w:r>
        <w:rPr>
          <w:rFonts w:hint="eastAsia" w:ascii="宋体" w:hAnsi="宋体" w:eastAsia="宋体" w:cs="宋体"/>
          <w:color w:val="333333"/>
          <w:shd w:val="clear" w:color="auto" w:fill="FFFFFF"/>
          <w:lang w:eastAsia="zh-CN"/>
        </w:rPr>
        <w:t>响应保证金</w:t>
      </w:r>
      <w:r>
        <w:rPr>
          <w:rFonts w:hint="eastAsia" w:ascii="宋体" w:hAnsi="宋体" w:eastAsia="宋体" w:cs="宋体"/>
          <w:color w:val="333333"/>
          <w:shd w:val="clear" w:color="auto" w:fill="FFFFFF"/>
        </w:rPr>
        <w:t>尚未退还，则待质疑或投诉处理完毕后，且没有发生法律法规或者采购文件规定的不予退还</w:t>
      </w:r>
      <w:r>
        <w:rPr>
          <w:rFonts w:hint="eastAsia" w:ascii="宋体" w:hAnsi="宋体" w:eastAsia="宋体" w:cs="宋体"/>
          <w:color w:val="333333"/>
          <w:shd w:val="clear" w:color="auto" w:fill="FFFFFF"/>
          <w:lang w:eastAsia="zh-CN"/>
        </w:rPr>
        <w:t>响应保证金</w:t>
      </w:r>
      <w:r>
        <w:rPr>
          <w:rFonts w:hint="eastAsia" w:ascii="宋体" w:hAnsi="宋体" w:eastAsia="宋体" w:cs="宋体"/>
          <w:color w:val="333333"/>
          <w:shd w:val="clear" w:color="auto" w:fill="FFFFFF"/>
        </w:rPr>
        <w:t>情形，则由采购人或采购代理机构给予及时退还。</w:t>
      </w:r>
    </w:p>
    <w:p w14:paraId="36DBCE0B">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ind w:firstLine="420"/>
        <w:jc w:val="both"/>
        <w:textAlignment w:val="auto"/>
        <w:rPr>
          <w:rFonts w:ascii="宋体" w:hAnsi="宋体" w:eastAsia="宋体" w:cs="宋体"/>
          <w:color w:val="333333"/>
        </w:rPr>
      </w:pPr>
      <w:r>
        <w:rPr>
          <w:rFonts w:hint="eastAsia" w:ascii="宋体" w:hAnsi="宋体" w:eastAsia="宋体" w:cs="宋体"/>
          <w:color w:val="333333"/>
          <w:shd w:val="clear" w:color="auto" w:fill="FFFFFF"/>
        </w:rPr>
        <w:t>10.4如果供应商发生以下任何一种情况时，其</w:t>
      </w:r>
      <w:r>
        <w:rPr>
          <w:rFonts w:hint="eastAsia" w:ascii="宋体" w:hAnsi="宋体" w:eastAsia="宋体" w:cs="宋体"/>
          <w:color w:val="333333"/>
          <w:shd w:val="clear" w:color="auto" w:fill="FFFFFF"/>
          <w:lang w:eastAsia="zh-CN"/>
        </w:rPr>
        <w:t>响应保证金</w:t>
      </w:r>
      <w:r>
        <w:rPr>
          <w:rFonts w:hint="eastAsia" w:ascii="宋体" w:hAnsi="宋体" w:eastAsia="宋体" w:cs="宋体"/>
          <w:color w:val="333333"/>
          <w:shd w:val="clear" w:color="auto" w:fill="FFFFFF"/>
        </w:rPr>
        <w:t>将被不予退还或通过保函进行索赔：</w:t>
      </w:r>
    </w:p>
    <w:p w14:paraId="0AA3AD7B">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ind w:firstLine="420"/>
        <w:jc w:val="both"/>
        <w:textAlignment w:val="auto"/>
        <w:rPr>
          <w:rFonts w:ascii="宋体" w:hAnsi="宋体" w:eastAsia="宋体" w:cs="宋体"/>
          <w:color w:val="333333"/>
        </w:rPr>
      </w:pPr>
      <w:r>
        <w:rPr>
          <w:rFonts w:hint="eastAsia" w:ascii="宋体" w:hAnsi="宋体" w:eastAsia="宋体" w:cs="宋体"/>
          <w:color w:val="333333"/>
          <w:shd w:val="clear" w:color="auto" w:fill="FFFFFF"/>
        </w:rPr>
        <w:t>(1)供应商在提交响应文件截止时间后撤回响应文件的；</w:t>
      </w:r>
    </w:p>
    <w:p w14:paraId="69CBC646">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ind w:firstLine="420"/>
        <w:jc w:val="both"/>
        <w:textAlignment w:val="auto"/>
        <w:rPr>
          <w:rFonts w:ascii="宋体" w:hAnsi="宋体" w:eastAsia="宋体" w:cs="宋体"/>
          <w:color w:val="333333"/>
        </w:rPr>
      </w:pPr>
      <w:r>
        <w:rPr>
          <w:rFonts w:hint="eastAsia" w:ascii="宋体" w:hAnsi="宋体" w:eastAsia="宋体" w:cs="宋体"/>
          <w:color w:val="333333"/>
          <w:shd w:val="clear" w:color="auto" w:fill="FFFFFF"/>
        </w:rPr>
        <w:t>(2)供应商在响应文件中提供虚假材料的；</w:t>
      </w:r>
    </w:p>
    <w:p w14:paraId="02A197F3">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ind w:firstLine="420"/>
        <w:jc w:val="both"/>
        <w:textAlignment w:val="auto"/>
        <w:rPr>
          <w:rFonts w:ascii="宋体" w:hAnsi="宋体" w:eastAsia="宋体" w:cs="宋体"/>
          <w:color w:val="333333"/>
        </w:rPr>
      </w:pPr>
      <w:r>
        <w:rPr>
          <w:rFonts w:hint="eastAsia" w:ascii="宋体" w:hAnsi="宋体" w:eastAsia="宋体" w:cs="宋体"/>
          <w:color w:val="333333"/>
          <w:shd w:val="clear" w:color="auto" w:fill="FFFFFF"/>
        </w:rPr>
        <w:t>(3)除因不可抗力或采购文件认可的情形以外，成交供应商不与采购人签订合同的；</w:t>
      </w:r>
    </w:p>
    <w:p w14:paraId="753E75FE">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ind w:firstLine="420"/>
        <w:jc w:val="both"/>
        <w:textAlignment w:val="auto"/>
        <w:rPr>
          <w:rFonts w:ascii="宋体" w:hAnsi="宋体" w:eastAsia="宋体" w:cs="宋体"/>
          <w:color w:val="333333"/>
        </w:rPr>
      </w:pPr>
      <w:r>
        <w:rPr>
          <w:rFonts w:hint="eastAsia" w:ascii="宋体" w:hAnsi="宋体" w:eastAsia="宋体" w:cs="宋体"/>
          <w:color w:val="333333"/>
          <w:shd w:val="clear" w:color="auto" w:fill="FFFFFF"/>
        </w:rPr>
        <w:t>(4)供应商与采购人、其他供应商或者采购代理机构恶意串通的；</w:t>
      </w:r>
    </w:p>
    <w:p w14:paraId="19ABDFCA">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ind w:firstLine="420"/>
        <w:jc w:val="both"/>
        <w:textAlignment w:val="auto"/>
        <w:rPr>
          <w:rFonts w:ascii="宋体" w:hAnsi="宋体" w:eastAsia="宋体" w:cs="宋体"/>
          <w:color w:val="333333"/>
        </w:rPr>
      </w:pPr>
      <w:r>
        <w:rPr>
          <w:rFonts w:hint="eastAsia" w:ascii="宋体" w:hAnsi="宋体" w:eastAsia="宋体" w:cs="宋体"/>
          <w:color w:val="333333"/>
          <w:shd w:val="clear" w:color="auto" w:fill="FFFFFF"/>
        </w:rPr>
        <w:t>(5)供应商在提交最后报价后要求退出谈判的；</w:t>
      </w:r>
    </w:p>
    <w:p w14:paraId="0224A5A3">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ind w:firstLine="420"/>
        <w:jc w:val="both"/>
        <w:textAlignment w:val="auto"/>
        <w:rPr>
          <w:rFonts w:ascii="宋体" w:hAnsi="宋体" w:eastAsia="宋体" w:cs="宋体"/>
          <w:color w:val="333333"/>
        </w:rPr>
      </w:pPr>
      <w:r>
        <w:rPr>
          <w:rFonts w:hint="eastAsia" w:ascii="宋体" w:hAnsi="宋体" w:eastAsia="宋体" w:cs="宋体"/>
          <w:color w:val="333333"/>
          <w:shd w:val="clear" w:color="auto" w:fill="FFFFFF"/>
        </w:rPr>
        <w:t>(6)供应商假借以他人名义参加谈判或者以其他方式弄虚作假，骗取成交；</w:t>
      </w:r>
    </w:p>
    <w:p w14:paraId="0C37D9C5">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ind w:firstLine="420"/>
        <w:jc w:val="both"/>
        <w:textAlignment w:val="auto"/>
        <w:rPr>
          <w:rFonts w:ascii="宋体" w:hAnsi="宋体" w:eastAsia="宋体" w:cs="宋体"/>
          <w:color w:val="333333"/>
        </w:rPr>
      </w:pPr>
      <w:r>
        <w:rPr>
          <w:rFonts w:hint="eastAsia" w:ascii="宋体" w:hAnsi="宋体" w:eastAsia="宋体" w:cs="宋体"/>
          <w:color w:val="333333"/>
          <w:shd w:val="clear" w:color="auto" w:fill="FFFFFF"/>
        </w:rPr>
        <w:t>(7)国家法律法规以及采购文件中规定的其他</w:t>
      </w:r>
      <w:r>
        <w:rPr>
          <w:rFonts w:hint="eastAsia" w:ascii="宋体" w:hAnsi="宋体" w:eastAsia="宋体" w:cs="宋体"/>
          <w:color w:val="333333"/>
          <w:shd w:val="clear" w:color="auto" w:fill="FFFFFF"/>
          <w:lang w:eastAsia="zh-CN"/>
        </w:rPr>
        <w:t>响应保证金</w:t>
      </w:r>
      <w:r>
        <w:rPr>
          <w:rFonts w:hint="eastAsia" w:ascii="宋体" w:hAnsi="宋体" w:eastAsia="宋体" w:cs="宋体"/>
          <w:color w:val="333333"/>
          <w:shd w:val="clear" w:color="auto" w:fill="FFFFFF"/>
        </w:rPr>
        <w:t>不予退还的情形。</w:t>
      </w:r>
    </w:p>
    <w:p w14:paraId="5FB18076">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ind w:firstLine="420"/>
        <w:jc w:val="both"/>
        <w:textAlignment w:val="auto"/>
        <w:rPr>
          <w:rFonts w:ascii="宋体" w:hAnsi="宋体" w:eastAsia="宋体" w:cs="宋体"/>
          <w:color w:val="333333"/>
        </w:rPr>
      </w:pPr>
      <w:r>
        <w:rPr>
          <w:rFonts w:hint="eastAsia" w:ascii="宋体" w:hAnsi="宋体" w:eastAsia="宋体" w:cs="宋体"/>
          <w:color w:val="333333"/>
          <w:shd w:val="clear" w:color="auto" w:fill="FFFFFF"/>
        </w:rPr>
        <w:t>上述不予退还</w:t>
      </w:r>
      <w:r>
        <w:rPr>
          <w:rFonts w:hint="eastAsia" w:ascii="宋体" w:hAnsi="宋体" w:eastAsia="宋体" w:cs="宋体"/>
          <w:color w:val="333333"/>
          <w:shd w:val="clear" w:color="auto" w:fill="FFFFFF"/>
          <w:lang w:eastAsia="zh-CN"/>
        </w:rPr>
        <w:t>响应保证金</w:t>
      </w:r>
      <w:r>
        <w:rPr>
          <w:rFonts w:hint="eastAsia" w:ascii="宋体" w:hAnsi="宋体" w:eastAsia="宋体" w:cs="宋体"/>
          <w:color w:val="333333"/>
          <w:shd w:val="clear" w:color="auto" w:fill="FFFFFF"/>
        </w:rPr>
        <w:t>的情况不能抵偿给采购人或采购代理机构造成损失的，供应商还要承担赔偿责任。</w:t>
      </w:r>
    </w:p>
    <w:p w14:paraId="0D7D3A19">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jc w:val="both"/>
        <w:textAlignment w:val="auto"/>
        <w:rPr>
          <w:rFonts w:ascii="宋体" w:hAnsi="宋体" w:eastAsia="宋体" w:cs="宋体"/>
          <w:b/>
          <w:bCs/>
          <w:color w:val="333333"/>
        </w:rPr>
      </w:pPr>
      <w:r>
        <w:rPr>
          <w:rFonts w:hint="eastAsia" w:ascii="宋体" w:hAnsi="宋体" w:eastAsia="宋体" w:cs="宋体"/>
          <w:b/>
          <w:bCs/>
          <w:color w:val="333333"/>
          <w:shd w:val="clear" w:color="auto" w:fill="FFFFFF"/>
        </w:rPr>
        <w:t>11.纸质响应文件基本编制要求：</w:t>
      </w:r>
    </w:p>
    <w:p w14:paraId="3869D521">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ind w:firstLine="420"/>
        <w:jc w:val="both"/>
        <w:textAlignment w:val="auto"/>
        <w:rPr>
          <w:rFonts w:ascii="宋体" w:hAnsi="宋体" w:eastAsia="宋体" w:cs="宋体"/>
          <w:color w:val="333333"/>
        </w:rPr>
      </w:pPr>
      <w:r>
        <w:rPr>
          <w:rFonts w:hint="eastAsia" w:ascii="宋体" w:hAnsi="宋体" w:eastAsia="宋体" w:cs="宋体"/>
          <w:color w:val="333333"/>
          <w:shd w:val="clear" w:color="auto" w:fill="FFFFFF"/>
        </w:rPr>
        <w:t>11.1供应商须编制由本须知规定组成的响应文件正副本份数详见竞争性谈判须知前附表第6项。响应文件正本和全部副本均应使用不能擦去的墨料或墨水打印、书写或复印，副本可以用正本的完整复印件。响应文件封面上应标明“正本”、“副本”字样。正本与副本内容如有不一致，则以正本为准。</w:t>
      </w:r>
    </w:p>
    <w:p w14:paraId="5E68B0D1">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ind w:firstLine="420"/>
        <w:jc w:val="both"/>
        <w:textAlignment w:val="auto"/>
        <w:rPr>
          <w:rFonts w:ascii="宋体" w:hAnsi="宋体" w:eastAsia="宋体" w:cs="宋体"/>
          <w:color w:val="333333"/>
        </w:rPr>
      </w:pPr>
      <w:r>
        <w:rPr>
          <w:rFonts w:hint="eastAsia" w:ascii="宋体" w:hAnsi="宋体" w:eastAsia="宋体" w:cs="宋体"/>
          <w:color w:val="333333"/>
          <w:shd w:val="clear" w:color="auto" w:fill="FFFFFF"/>
        </w:rPr>
        <w:t>11.2响应文件应由供应商代表签字并加盖公章。供应商代表如果不是竞争性谈判须知中定义的“单位负责人”，则其响应文件中还必须提供“单位负责人授权书”。</w:t>
      </w:r>
    </w:p>
    <w:p w14:paraId="48D9D318">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ind w:firstLine="420"/>
        <w:jc w:val="both"/>
        <w:textAlignment w:val="auto"/>
        <w:rPr>
          <w:rFonts w:ascii="宋体" w:hAnsi="宋体" w:eastAsia="宋体" w:cs="宋体"/>
          <w:color w:val="333333"/>
        </w:rPr>
      </w:pPr>
      <w:r>
        <w:rPr>
          <w:rFonts w:hint="eastAsia" w:ascii="宋体" w:hAnsi="宋体" w:eastAsia="宋体" w:cs="宋体"/>
          <w:color w:val="333333"/>
          <w:shd w:val="clear" w:color="auto" w:fill="FFFFFF"/>
        </w:rPr>
        <w:t>11.3响应文件应尽量避免涂改、行间插字或删除。如果出现上述情况，改动之处应加盖供应商单位公章或由供应商代表签字确认。</w:t>
      </w:r>
    </w:p>
    <w:p w14:paraId="59E8E99E">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ind w:firstLine="420"/>
        <w:jc w:val="both"/>
        <w:textAlignment w:val="auto"/>
        <w:rPr>
          <w:rFonts w:ascii="宋体" w:hAnsi="宋体" w:eastAsia="宋体" w:cs="宋体"/>
          <w:color w:val="333333"/>
        </w:rPr>
      </w:pPr>
      <w:r>
        <w:rPr>
          <w:rFonts w:hint="eastAsia" w:ascii="宋体" w:hAnsi="宋体" w:eastAsia="宋体" w:cs="宋体"/>
          <w:color w:val="333333"/>
          <w:shd w:val="clear" w:color="auto" w:fill="FFFFFF"/>
        </w:rPr>
        <w:t>11.4供应商应提交证明其拟提供货物、服务或工程符合采购文件要求的技术和商务响应文件，该文件可以是文字资料、图纸和数据，并对拟提供的货物、服务或工程的主要内容进行详细描述。</w:t>
      </w:r>
    </w:p>
    <w:p w14:paraId="710B4C5E">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jc w:val="both"/>
        <w:textAlignment w:val="auto"/>
        <w:rPr>
          <w:rFonts w:ascii="宋体" w:hAnsi="宋体" w:eastAsia="宋体" w:cs="宋体"/>
          <w:b/>
          <w:bCs/>
          <w:color w:val="333333"/>
        </w:rPr>
      </w:pPr>
      <w:r>
        <w:rPr>
          <w:rFonts w:hint="eastAsia" w:ascii="宋体" w:hAnsi="宋体" w:eastAsia="宋体" w:cs="宋体"/>
          <w:b/>
          <w:bCs/>
          <w:color w:val="333333"/>
          <w:shd w:val="clear" w:color="auto" w:fill="FFFFFF"/>
        </w:rPr>
        <w:t>12.纸质响应文件的密封、标识、签署和提交（除采购文件相应章节已有规定之外，电子竞争性谈判活动的具体操作流程以福建省政府采购网上公开信息系统设定的为准。）</w:t>
      </w:r>
    </w:p>
    <w:p w14:paraId="592879F6">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ind w:firstLine="420"/>
        <w:jc w:val="both"/>
        <w:textAlignment w:val="auto"/>
        <w:rPr>
          <w:rFonts w:ascii="宋体" w:hAnsi="宋体" w:eastAsia="宋体" w:cs="宋体"/>
          <w:color w:val="333333"/>
        </w:rPr>
      </w:pPr>
      <w:r>
        <w:rPr>
          <w:rFonts w:hint="eastAsia" w:ascii="宋体" w:hAnsi="宋体" w:eastAsia="宋体" w:cs="宋体"/>
          <w:color w:val="333333"/>
          <w:shd w:val="clear" w:color="auto" w:fill="FFFFFF"/>
        </w:rPr>
        <w:t>12.1供应商应当将响应文件密封包装提交，并在外封套上标识项目名称、项目编号、供应商单位名称以及“于 之前（指首次响应文件递交截止日期及时间）不准启封响应文件”的字样；采用邮寄方式提交响应文件的，其外包装上也必须按前文要求做好标识内容和字样，且供应商还应当主动向采购人或采购代理机构确认邮件收递情况。由于供应商未按照要求对其提交的响应文件进行密封、标识、邮寄确认等，由此可能产生的后果（包括拒收、误放、遗漏或提前拆封等情形），将由供应商自行承担相应结果，采购人或采购代理机构不承担责任。</w:t>
      </w:r>
    </w:p>
    <w:p w14:paraId="4C6E4D7E">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ind w:firstLine="420"/>
        <w:jc w:val="both"/>
        <w:textAlignment w:val="auto"/>
        <w:rPr>
          <w:rFonts w:ascii="宋体" w:hAnsi="宋体" w:eastAsia="宋体" w:cs="宋体"/>
          <w:color w:val="333333"/>
        </w:rPr>
      </w:pPr>
      <w:r>
        <w:rPr>
          <w:rFonts w:hint="eastAsia" w:ascii="宋体" w:hAnsi="宋体" w:eastAsia="宋体" w:cs="宋体"/>
          <w:color w:val="333333"/>
          <w:shd w:val="clear" w:color="auto" w:fill="FFFFFF"/>
        </w:rPr>
        <w:t>12.2供应商应当在采购文件规定的提交响应文件截止时间前，将首次响应文件密封送达采购文件规定的指定地点。在截止时间后送达的首次响应文件为无效文件，采购人、采购代理机构或者谈判小组将不予接收。</w:t>
      </w:r>
    </w:p>
    <w:p w14:paraId="03947611">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ind w:firstLine="420"/>
        <w:jc w:val="both"/>
        <w:textAlignment w:val="auto"/>
        <w:rPr>
          <w:rFonts w:ascii="宋体" w:hAnsi="宋体" w:eastAsia="宋体" w:cs="宋体"/>
          <w:color w:val="333333"/>
        </w:rPr>
      </w:pPr>
      <w:r>
        <w:rPr>
          <w:rFonts w:hint="eastAsia" w:ascii="宋体" w:hAnsi="宋体" w:eastAsia="宋体" w:cs="宋体"/>
          <w:color w:val="333333"/>
          <w:shd w:val="clear" w:color="auto" w:fill="FFFFFF"/>
        </w:rPr>
        <w:t>12.3供应商在首次响应文件递交截止时间前，可以对其所提交的响应文件进行补充、修改或者撤回，并书面通知采购人、采购代理机构或谈判小组。补充、修改的内容作为响应文件的组成部分。补充、修改的内容与响应文件不一致的，以补充、修改的内容为准。供应商在提交响应文件截止时间前提交的补充、修改或者撤回申请要求，应当以原件书面形式并由供应商代表签署（供应商代表如果不是竞争性谈判须知中定义的“单位负责人”，则还必须提供“单位负责人授权书”），或者加盖供应商单位公章方可生效，否则采购人、采购代理机构或谈判小组将视为无效补充、修改或者撤回。采购人、采购代理机构或谈判小组不接受供应商口头、电话、传真或电子邮件形式提交的补充、修改或者撤回。</w:t>
      </w:r>
    </w:p>
    <w:p w14:paraId="00E9BD16">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ind w:firstLine="420"/>
        <w:jc w:val="both"/>
        <w:textAlignment w:val="auto"/>
        <w:rPr>
          <w:rFonts w:ascii="宋体" w:hAnsi="宋体" w:eastAsia="宋体" w:cs="宋体"/>
          <w:color w:val="333333"/>
        </w:rPr>
      </w:pPr>
      <w:r>
        <w:rPr>
          <w:rFonts w:hint="eastAsia" w:ascii="宋体" w:hAnsi="宋体" w:eastAsia="宋体" w:cs="宋体"/>
          <w:color w:val="333333"/>
          <w:shd w:val="clear" w:color="auto" w:fill="FFFFFF"/>
        </w:rPr>
        <w:t>12.4供应商在谈判过程中根据谈判小组要求，提交的有关澄清、说明、补充、更正响应文件以及最后报价响应文件等资料，均应由供应商代表签署（供应商代表如果不是竞争性谈判须知中定义的“单位负责人”，则还必须提供“单位负责人授权书”），或者加盖供应商单位公章。</w:t>
      </w:r>
    </w:p>
    <w:p w14:paraId="4DA873F6">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ind w:firstLine="420"/>
        <w:jc w:val="both"/>
        <w:textAlignment w:val="auto"/>
        <w:rPr>
          <w:rFonts w:ascii="宋体" w:hAnsi="宋体" w:eastAsia="宋体" w:cs="宋体"/>
          <w:color w:val="333333"/>
        </w:rPr>
      </w:pPr>
      <w:r>
        <w:rPr>
          <w:rFonts w:hint="eastAsia" w:ascii="宋体" w:hAnsi="宋体" w:eastAsia="宋体" w:cs="宋体"/>
          <w:color w:val="333333"/>
          <w:shd w:val="clear" w:color="auto" w:fill="FFFFFF"/>
        </w:rPr>
        <w:t>12.5除《政府采购非招标采购方式管理办法》等相关法律法规及财政部门颁布的规范性文件允许的两家供应商进行竞争性谈判采购情形外，首次响应文件递交截止时间后，提交响应文件的供应商不足三家的，本次竞争性谈判活动终止，除采购任务取消情形外，采购人将依法重新组织采购或者采取其他方式采购。</w:t>
      </w:r>
    </w:p>
    <w:p w14:paraId="7272038F">
      <w:pPr>
        <w:pStyle w:val="6"/>
        <w:keepNext w:val="0"/>
        <w:keepLines w:val="0"/>
        <w:pageBreakBefore w:val="0"/>
        <w:widowControl/>
        <w:shd w:val="clear" w:color="auto" w:fill="FFFFFF"/>
        <w:kinsoku/>
        <w:overflowPunct/>
        <w:topLinePunct w:val="0"/>
        <w:autoSpaceDE/>
        <w:autoSpaceDN/>
        <w:bidi w:val="0"/>
        <w:spacing w:beforeAutospacing="0" w:afterAutospacing="0" w:line="420" w:lineRule="exact"/>
        <w:jc w:val="center"/>
        <w:textAlignment w:val="auto"/>
        <w:rPr>
          <w:rFonts w:hint="default" w:cs="宋体"/>
          <w:color w:val="333333"/>
        </w:rPr>
      </w:pPr>
      <w:r>
        <w:rPr>
          <w:rFonts w:cs="宋体"/>
          <w:color w:val="333333"/>
          <w:shd w:val="clear" w:color="auto" w:fill="FFFFFF"/>
        </w:rPr>
        <w:t>四、竞争性谈判</w:t>
      </w:r>
    </w:p>
    <w:p w14:paraId="746EB399">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jc w:val="both"/>
        <w:textAlignment w:val="auto"/>
        <w:rPr>
          <w:rFonts w:ascii="宋体" w:hAnsi="宋体" w:eastAsia="宋体" w:cs="宋体"/>
          <w:b/>
          <w:bCs/>
          <w:color w:val="333333"/>
        </w:rPr>
      </w:pPr>
      <w:r>
        <w:rPr>
          <w:rFonts w:hint="eastAsia" w:ascii="宋体" w:hAnsi="宋体" w:eastAsia="宋体" w:cs="宋体"/>
          <w:b/>
          <w:bCs/>
          <w:color w:val="333333"/>
          <w:shd w:val="clear" w:color="auto" w:fill="FFFFFF"/>
        </w:rPr>
        <w:t>13.评审和谈判基本准则</w:t>
      </w:r>
    </w:p>
    <w:p w14:paraId="12CBFA83">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ind w:firstLine="420"/>
        <w:jc w:val="both"/>
        <w:textAlignment w:val="auto"/>
        <w:rPr>
          <w:rFonts w:ascii="宋体" w:hAnsi="宋体" w:eastAsia="宋体" w:cs="宋体"/>
          <w:color w:val="333333"/>
        </w:rPr>
      </w:pPr>
      <w:r>
        <w:rPr>
          <w:rFonts w:hint="eastAsia" w:ascii="宋体" w:hAnsi="宋体" w:eastAsia="宋体" w:cs="宋体"/>
          <w:color w:val="333333"/>
          <w:shd w:val="clear" w:color="auto" w:fill="FFFFFF"/>
        </w:rPr>
        <w:t>13.1对所有供应商的评审和谈判，都采用相同的程序和标准。</w:t>
      </w:r>
    </w:p>
    <w:p w14:paraId="0549A317">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ind w:firstLine="420"/>
        <w:jc w:val="both"/>
        <w:textAlignment w:val="auto"/>
        <w:rPr>
          <w:rFonts w:ascii="宋体" w:hAnsi="宋体" w:eastAsia="宋体" w:cs="宋体"/>
          <w:color w:val="333333"/>
        </w:rPr>
      </w:pPr>
      <w:r>
        <w:rPr>
          <w:rFonts w:hint="eastAsia" w:ascii="宋体" w:hAnsi="宋体" w:eastAsia="宋体" w:cs="宋体"/>
          <w:color w:val="333333"/>
          <w:shd w:val="clear" w:color="auto" w:fill="FFFFFF"/>
        </w:rPr>
        <w:t>13.2谈判及评审过程将严格按照采购文件的要求和条件进行，谈判小组将根据供应商的响应文件，按采购文件规定的谈判程序和评定成交标准进行评审和谈判，并推荐成交候选人。</w:t>
      </w:r>
    </w:p>
    <w:p w14:paraId="150582C5">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jc w:val="both"/>
        <w:textAlignment w:val="auto"/>
        <w:rPr>
          <w:rFonts w:ascii="宋体" w:hAnsi="宋体" w:eastAsia="宋体" w:cs="宋体"/>
          <w:b/>
          <w:bCs/>
          <w:color w:val="333333"/>
        </w:rPr>
      </w:pPr>
      <w:r>
        <w:rPr>
          <w:rFonts w:hint="eastAsia" w:ascii="宋体" w:hAnsi="宋体" w:eastAsia="宋体" w:cs="宋体"/>
          <w:b/>
          <w:bCs/>
          <w:color w:val="333333"/>
          <w:shd w:val="clear" w:color="auto" w:fill="FFFFFF"/>
        </w:rPr>
        <w:t>14.谈判程序以及评定成交标准</w:t>
      </w:r>
    </w:p>
    <w:p w14:paraId="16531063">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ind w:firstLine="420"/>
        <w:jc w:val="both"/>
        <w:textAlignment w:val="auto"/>
        <w:rPr>
          <w:rFonts w:ascii="宋体" w:hAnsi="宋体" w:eastAsia="宋体" w:cs="宋体"/>
          <w:color w:val="333333"/>
        </w:rPr>
      </w:pPr>
      <w:r>
        <w:rPr>
          <w:rFonts w:hint="eastAsia" w:ascii="宋体" w:hAnsi="宋体" w:eastAsia="宋体" w:cs="宋体"/>
          <w:color w:val="333333"/>
          <w:shd w:val="clear" w:color="auto" w:fill="FFFFFF"/>
        </w:rPr>
        <w:t>14.1采购人将根据项目的特点依法组建谈判小组。谈判小组将根据采购文件规定的程序、评定成交标准等内容对供应商进行评审、谈判。</w:t>
      </w:r>
    </w:p>
    <w:p w14:paraId="4F88D132">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ind w:firstLine="420"/>
        <w:jc w:val="both"/>
        <w:textAlignment w:val="auto"/>
        <w:rPr>
          <w:rFonts w:ascii="宋体" w:hAnsi="宋体" w:eastAsia="宋体" w:cs="宋体"/>
          <w:color w:val="333333"/>
        </w:rPr>
      </w:pPr>
      <w:r>
        <w:rPr>
          <w:rFonts w:hint="eastAsia" w:ascii="宋体" w:hAnsi="宋体" w:eastAsia="宋体" w:cs="宋体"/>
          <w:color w:val="333333"/>
          <w:shd w:val="clear" w:color="auto" w:fill="FFFFFF"/>
        </w:rPr>
        <w:t>14.2 在进入谈判阶段之前，谈判小组将对供应商提交的首次响应文件中资格证明文件以及其他响应文件是否对采购文件的要求作出实质性响应进行审查。如果供应商资格审查和实质性响应审查不合格，则其响应文件将被谈判小组否决，按无效处理，不进入谈判阶段，谈判小组将告知有关供应商。</w:t>
      </w:r>
    </w:p>
    <w:p w14:paraId="3945E174">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ind w:firstLine="480" w:firstLineChars="200"/>
        <w:jc w:val="both"/>
        <w:textAlignment w:val="auto"/>
        <w:rPr>
          <w:rFonts w:ascii="宋体" w:hAnsi="宋体" w:eastAsia="宋体" w:cs="宋体"/>
        </w:rPr>
      </w:pPr>
      <w:r>
        <w:rPr>
          <w:rFonts w:hint="eastAsia" w:ascii="宋体" w:hAnsi="宋体" w:eastAsia="宋体" w:cs="宋体"/>
          <w:color w:val="333333"/>
          <w:shd w:val="clear" w:color="auto" w:fill="FFFFFF"/>
        </w:rPr>
        <w:t>14.2.1供应商有下列情况之一者，其提交的响应文件将被视为未实质性响应采购文件要求，</w:t>
      </w:r>
      <w:r>
        <w:rPr>
          <w:rFonts w:hint="eastAsia" w:ascii="宋体" w:hAnsi="宋体" w:eastAsia="宋体" w:cs="宋体"/>
          <w:shd w:val="clear" w:color="auto" w:fill="FFFFFF"/>
        </w:rPr>
        <w:t>谈判小组将否决其响应文件，按无效处理：</w:t>
      </w:r>
    </w:p>
    <w:p w14:paraId="28D28E43">
      <w:pPr>
        <w:pStyle w:val="16"/>
        <w:keepNext w:val="0"/>
        <w:keepLines w:val="0"/>
        <w:pageBreakBefore w:val="0"/>
        <w:widowControl/>
        <w:kinsoku/>
        <w:overflowPunct/>
        <w:topLinePunct w:val="0"/>
        <w:autoSpaceDE/>
        <w:autoSpaceDN/>
        <w:bidi w:val="0"/>
        <w:spacing w:beforeAutospacing="0" w:afterAutospacing="0" w:line="420" w:lineRule="exact"/>
        <w:ind w:firstLine="420"/>
        <w:textAlignment w:val="auto"/>
        <w:rPr>
          <w:rFonts w:ascii="宋体" w:hAnsi="宋体" w:eastAsia="宋体" w:cs="宋体"/>
        </w:rPr>
      </w:pPr>
      <w:r>
        <w:rPr>
          <w:rFonts w:hint="eastAsia" w:ascii="宋体" w:hAnsi="宋体" w:eastAsia="宋体" w:cs="宋体"/>
          <w:shd w:val="clear" w:color="auto" w:fill="FFFFFF"/>
        </w:rPr>
        <w:t>合同包1：</w:t>
      </w:r>
    </w:p>
    <w:tbl>
      <w:tblPr>
        <w:tblStyle w:val="18"/>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923"/>
        <w:gridCol w:w="2068"/>
        <w:gridCol w:w="6003"/>
      </w:tblGrid>
      <w:tr w14:paraId="1178B66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c>
          <w:tcPr>
            <w:tcW w:w="2205"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13D2877A">
            <w:pPr>
              <w:keepNext w:val="0"/>
              <w:keepLines w:val="0"/>
              <w:pageBreakBefore w:val="0"/>
              <w:widowControl/>
              <w:kinsoku/>
              <w:wordWrap w:val="0"/>
              <w:overflowPunct/>
              <w:topLinePunct w:val="0"/>
              <w:autoSpaceDE/>
              <w:autoSpaceDN/>
              <w:bidi w:val="0"/>
              <w:spacing w:line="420" w:lineRule="exact"/>
              <w:jc w:val="left"/>
              <w:textAlignment w:val="auto"/>
              <w:rPr>
                <w:rFonts w:ascii="宋体" w:hAnsi="宋体" w:eastAsia="宋体" w:cs="宋体"/>
                <w:b/>
                <w:bCs/>
                <w:sz w:val="24"/>
              </w:rPr>
            </w:pPr>
            <w:r>
              <w:rPr>
                <w:rFonts w:hint="eastAsia" w:ascii="宋体" w:hAnsi="宋体" w:eastAsia="宋体" w:cs="宋体"/>
                <w:b/>
                <w:bCs/>
                <w:kern w:val="0"/>
                <w:sz w:val="24"/>
              </w:rPr>
              <w:t>序号</w:t>
            </w:r>
          </w:p>
        </w:tc>
        <w:tc>
          <w:tcPr>
            <w:tcW w:w="6675"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01DBAC4B">
            <w:pPr>
              <w:keepNext w:val="0"/>
              <w:keepLines w:val="0"/>
              <w:pageBreakBefore w:val="0"/>
              <w:widowControl/>
              <w:kinsoku/>
              <w:wordWrap w:val="0"/>
              <w:overflowPunct/>
              <w:topLinePunct w:val="0"/>
              <w:autoSpaceDE/>
              <w:autoSpaceDN/>
              <w:bidi w:val="0"/>
              <w:spacing w:line="420" w:lineRule="exact"/>
              <w:jc w:val="left"/>
              <w:textAlignment w:val="auto"/>
              <w:rPr>
                <w:rFonts w:ascii="宋体" w:hAnsi="宋体" w:eastAsia="宋体" w:cs="宋体"/>
                <w:b/>
                <w:bCs/>
                <w:sz w:val="24"/>
              </w:rPr>
            </w:pPr>
            <w:r>
              <w:rPr>
                <w:rFonts w:hint="eastAsia" w:ascii="宋体" w:hAnsi="宋体" w:eastAsia="宋体" w:cs="宋体"/>
                <w:b/>
                <w:bCs/>
                <w:kern w:val="0"/>
                <w:sz w:val="24"/>
              </w:rPr>
              <w:t>符合审查要求概况</w:t>
            </w:r>
          </w:p>
        </w:tc>
        <w:tc>
          <w:tcPr>
            <w:tcW w:w="8910"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84C326D">
            <w:pPr>
              <w:keepNext w:val="0"/>
              <w:keepLines w:val="0"/>
              <w:pageBreakBefore w:val="0"/>
              <w:widowControl/>
              <w:kinsoku/>
              <w:wordWrap w:val="0"/>
              <w:overflowPunct/>
              <w:topLinePunct w:val="0"/>
              <w:autoSpaceDE/>
              <w:autoSpaceDN/>
              <w:bidi w:val="0"/>
              <w:spacing w:line="420" w:lineRule="exact"/>
              <w:jc w:val="left"/>
              <w:textAlignment w:val="auto"/>
              <w:rPr>
                <w:rFonts w:ascii="宋体" w:hAnsi="宋体" w:eastAsia="宋体" w:cs="宋体"/>
                <w:b/>
                <w:bCs/>
                <w:sz w:val="24"/>
              </w:rPr>
            </w:pPr>
            <w:r>
              <w:rPr>
                <w:rFonts w:hint="eastAsia" w:ascii="宋体" w:hAnsi="宋体" w:eastAsia="宋体" w:cs="宋体"/>
                <w:b/>
                <w:bCs/>
                <w:kern w:val="0"/>
                <w:sz w:val="24"/>
              </w:rPr>
              <w:t>评审点具体描述</w:t>
            </w:r>
          </w:p>
        </w:tc>
      </w:tr>
      <w:tr w14:paraId="3AB0E9C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02E5AA27">
            <w:pPr>
              <w:keepNext w:val="0"/>
              <w:keepLines w:val="0"/>
              <w:pageBreakBefore w:val="0"/>
              <w:widowControl/>
              <w:kinsoku/>
              <w:wordWrap w:val="0"/>
              <w:overflowPunct/>
              <w:topLinePunct w:val="0"/>
              <w:autoSpaceDE/>
              <w:autoSpaceDN/>
              <w:bidi w:val="0"/>
              <w:spacing w:line="420" w:lineRule="exact"/>
              <w:jc w:val="left"/>
              <w:textAlignment w:val="auto"/>
              <w:rPr>
                <w:rFonts w:ascii="宋体" w:hAnsi="宋体" w:eastAsia="宋体" w:cs="宋体"/>
                <w:sz w:val="24"/>
              </w:rPr>
            </w:pPr>
            <w:r>
              <w:rPr>
                <w:rFonts w:hint="eastAsia" w:ascii="宋体" w:hAnsi="宋体" w:eastAsia="宋体" w:cs="宋体"/>
                <w:kern w:val="0"/>
                <w:sz w:val="24"/>
              </w:rPr>
              <w:t>1</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95A1B49">
            <w:pPr>
              <w:keepNext w:val="0"/>
              <w:keepLines w:val="0"/>
              <w:pageBreakBefore w:val="0"/>
              <w:widowControl/>
              <w:kinsoku/>
              <w:wordWrap w:val="0"/>
              <w:overflowPunct/>
              <w:topLinePunct w:val="0"/>
              <w:autoSpaceDE/>
              <w:autoSpaceDN/>
              <w:bidi w:val="0"/>
              <w:spacing w:line="420" w:lineRule="exact"/>
              <w:jc w:val="left"/>
              <w:textAlignment w:val="auto"/>
              <w:rPr>
                <w:rFonts w:ascii="宋体" w:hAnsi="宋体" w:eastAsia="宋体" w:cs="宋体"/>
                <w:sz w:val="24"/>
              </w:rPr>
            </w:pPr>
            <w:r>
              <w:rPr>
                <w:rFonts w:hint="eastAsia" w:ascii="宋体" w:hAnsi="宋体" w:eastAsia="宋体" w:cs="宋体"/>
                <w:kern w:val="0"/>
                <w:sz w:val="24"/>
              </w:rPr>
              <w:t>情形1</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0E8E730">
            <w:pPr>
              <w:keepNext w:val="0"/>
              <w:keepLines w:val="0"/>
              <w:pageBreakBefore w:val="0"/>
              <w:widowControl/>
              <w:kinsoku/>
              <w:wordWrap w:val="0"/>
              <w:overflowPunct/>
              <w:topLinePunct w:val="0"/>
              <w:autoSpaceDE/>
              <w:autoSpaceDN/>
              <w:bidi w:val="0"/>
              <w:spacing w:line="420" w:lineRule="exact"/>
              <w:jc w:val="left"/>
              <w:textAlignment w:val="auto"/>
              <w:rPr>
                <w:rFonts w:ascii="宋体" w:hAnsi="宋体" w:eastAsia="宋体" w:cs="宋体"/>
                <w:sz w:val="24"/>
              </w:rPr>
            </w:pPr>
            <w:r>
              <w:rPr>
                <w:rFonts w:hint="eastAsia" w:ascii="宋体" w:hAnsi="宋体" w:eastAsia="宋体" w:cs="宋体"/>
                <w:kern w:val="0"/>
                <w:sz w:val="24"/>
              </w:rPr>
              <w:t>响应文件中提供的资格证明文件不全的；</w:t>
            </w:r>
          </w:p>
        </w:tc>
      </w:tr>
      <w:tr w14:paraId="12739F7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5AB33EB6">
            <w:pPr>
              <w:keepNext w:val="0"/>
              <w:keepLines w:val="0"/>
              <w:pageBreakBefore w:val="0"/>
              <w:widowControl/>
              <w:kinsoku/>
              <w:wordWrap w:val="0"/>
              <w:overflowPunct/>
              <w:topLinePunct w:val="0"/>
              <w:autoSpaceDE/>
              <w:autoSpaceDN/>
              <w:bidi w:val="0"/>
              <w:spacing w:line="420" w:lineRule="exact"/>
              <w:jc w:val="left"/>
              <w:textAlignment w:val="auto"/>
              <w:rPr>
                <w:rFonts w:ascii="宋体" w:hAnsi="宋体" w:eastAsia="宋体" w:cs="宋体"/>
                <w:sz w:val="24"/>
              </w:rPr>
            </w:pPr>
            <w:r>
              <w:rPr>
                <w:rFonts w:hint="eastAsia" w:ascii="宋体" w:hAnsi="宋体" w:eastAsia="宋体" w:cs="宋体"/>
                <w:kern w:val="0"/>
                <w:sz w:val="24"/>
              </w:rPr>
              <w:t>2</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E2424C3">
            <w:pPr>
              <w:keepNext w:val="0"/>
              <w:keepLines w:val="0"/>
              <w:pageBreakBefore w:val="0"/>
              <w:widowControl/>
              <w:kinsoku/>
              <w:wordWrap w:val="0"/>
              <w:overflowPunct/>
              <w:topLinePunct w:val="0"/>
              <w:autoSpaceDE/>
              <w:autoSpaceDN/>
              <w:bidi w:val="0"/>
              <w:spacing w:line="420" w:lineRule="exact"/>
              <w:jc w:val="left"/>
              <w:textAlignment w:val="auto"/>
              <w:rPr>
                <w:rFonts w:ascii="宋体" w:hAnsi="宋体" w:eastAsia="宋体" w:cs="宋体"/>
                <w:sz w:val="24"/>
              </w:rPr>
            </w:pPr>
            <w:r>
              <w:rPr>
                <w:rFonts w:hint="eastAsia" w:ascii="宋体" w:hAnsi="宋体" w:eastAsia="宋体" w:cs="宋体"/>
                <w:kern w:val="0"/>
                <w:sz w:val="24"/>
              </w:rPr>
              <w:t>情形2</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20A111E3">
            <w:pPr>
              <w:keepNext w:val="0"/>
              <w:keepLines w:val="0"/>
              <w:pageBreakBefore w:val="0"/>
              <w:widowControl/>
              <w:kinsoku/>
              <w:wordWrap w:val="0"/>
              <w:overflowPunct/>
              <w:topLinePunct w:val="0"/>
              <w:autoSpaceDE/>
              <w:autoSpaceDN/>
              <w:bidi w:val="0"/>
              <w:spacing w:line="420" w:lineRule="exact"/>
              <w:jc w:val="left"/>
              <w:textAlignment w:val="auto"/>
              <w:rPr>
                <w:rFonts w:ascii="宋体" w:hAnsi="宋体" w:eastAsia="宋体" w:cs="宋体"/>
                <w:sz w:val="24"/>
              </w:rPr>
            </w:pPr>
            <w:r>
              <w:rPr>
                <w:rFonts w:hint="eastAsia" w:ascii="宋体" w:hAnsi="宋体" w:eastAsia="宋体" w:cs="宋体"/>
                <w:kern w:val="0"/>
                <w:sz w:val="24"/>
              </w:rPr>
              <w:t>响应文件未按采购文件规定由供应商代表签字，或未按采购文件规定加盖供应商单位公章的；或供应商代表未获得有效授权的；</w:t>
            </w:r>
          </w:p>
        </w:tc>
      </w:tr>
      <w:tr w14:paraId="20E4AC3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E09D0EB">
            <w:pPr>
              <w:keepNext w:val="0"/>
              <w:keepLines w:val="0"/>
              <w:pageBreakBefore w:val="0"/>
              <w:widowControl/>
              <w:kinsoku/>
              <w:wordWrap w:val="0"/>
              <w:overflowPunct/>
              <w:topLinePunct w:val="0"/>
              <w:autoSpaceDE/>
              <w:autoSpaceDN/>
              <w:bidi w:val="0"/>
              <w:spacing w:line="420" w:lineRule="exact"/>
              <w:jc w:val="left"/>
              <w:textAlignment w:val="auto"/>
              <w:rPr>
                <w:rFonts w:ascii="宋体" w:hAnsi="宋体" w:eastAsia="宋体" w:cs="宋体"/>
                <w:sz w:val="24"/>
              </w:rPr>
            </w:pPr>
            <w:r>
              <w:rPr>
                <w:rFonts w:hint="eastAsia" w:ascii="宋体" w:hAnsi="宋体" w:eastAsia="宋体" w:cs="宋体"/>
                <w:kern w:val="0"/>
                <w:sz w:val="24"/>
              </w:rPr>
              <w:t>3</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89FA3E0">
            <w:pPr>
              <w:keepNext w:val="0"/>
              <w:keepLines w:val="0"/>
              <w:pageBreakBefore w:val="0"/>
              <w:widowControl/>
              <w:kinsoku/>
              <w:wordWrap w:val="0"/>
              <w:overflowPunct/>
              <w:topLinePunct w:val="0"/>
              <w:autoSpaceDE/>
              <w:autoSpaceDN/>
              <w:bidi w:val="0"/>
              <w:spacing w:line="420" w:lineRule="exact"/>
              <w:jc w:val="left"/>
              <w:textAlignment w:val="auto"/>
              <w:rPr>
                <w:rFonts w:ascii="宋体" w:hAnsi="宋体" w:eastAsia="宋体" w:cs="宋体"/>
                <w:sz w:val="24"/>
              </w:rPr>
            </w:pPr>
            <w:r>
              <w:rPr>
                <w:rFonts w:hint="eastAsia" w:ascii="宋体" w:hAnsi="宋体" w:eastAsia="宋体" w:cs="宋体"/>
                <w:kern w:val="0"/>
                <w:sz w:val="24"/>
              </w:rPr>
              <w:t>情形3</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05E14F2E">
            <w:pPr>
              <w:keepNext w:val="0"/>
              <w:keepLines w:val="0"/>
              <w:pageBreakBefore w:val="0"/>
              <w:widowControl/>
              <w:kinsoku/>
              <w:wordWrap w:val="0"/>
              <w:overflowPunct/>
              <w:topLinePunct w:val="0"/>
              <w:autoSpaceDE/>
              <w:autoSpaceDN/>
              <w:bidi w:val="0"/>
              <w:spacing w:line="420" w:lineRule="exact"/>
              <w:jc w:val="left"/>
              <w:textAlignment w:val="auto"/>
              <w:rPr>
                <w:rFonts w:ascii="宋体" w:hAnsi="宋体" w:eastAsia="宋体" w:cs="宋体"/>
                <w:sz w:val="24"/>
              </w:rPr>
            </w:pPr>
            <w:r>
              <w:rPr>
                <w:rFonts w:hint="eastAsia" w:ascii="宋体" w:hAnsi="宋体" w:eastAsia="宋体" w:cs="宋体"/>
                <w:kern w:val="0"/>
                <w:sz w:val="24"/>
              </w:rPr>
              <w:t>供应商未按采购文件规定提交</w:t>
            </w:r>
            <w:r>
              <w:rPr>
                <w:rFonts w:hint="eastAsia" w:ascii="宋体" w:hAnsi="宋体" w:eastAsia="宋体" w:cs="宋体"/>
                <w:kern w:val="0"/>
                <w:sz w:val="24"/>
                <w:lang w:eastAsia="zh-CN"/>
              </w:rPr>
              <w:t>响应保证金</w:t>
            </w:r>
            <w:r>
              <w:rPr>
                <w:rFonts w:hint="eastAsia" w:ascii="宋体" w:hAnsi="宋体" w:eastAsia="宋体" w:cs="宋体"/>
                <w:kern w:val="0"/>
                <w:sz w:val="24"/>
              </w:rPr>
              <w:t>的；</w:t>
            </w:r>
          </w:p>
        </w:tc>
      </w:tr>
      <w:tr w14:paraId="528E32D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BD1EEB4">
            <w:pPr>
              <w:keepNext w:val="0"/>
              <w:keepLines w:val="0"/>
              <w:pageBreakBefore w:val="0"/>
              <w:widowControl/>
              <w:kinsoku/>
              <w:wordWrap w:val="0"/>
              <w:overflowPunct/>
              <w:topLinePunct w:val="0"/>
              <w:autoSpaceDE/>
              <w:autoSpaceDN/>
              <w:bidi w:val="0"/>
              <w:spacing w:line="420" w:lineRule="exact"/>
              <w:jc w:val="left"/>
              <w:textAlignment w:val="auto"/>
              <w:rPr>
                <w:rFonts w:ascii="宋体" w:hAnsi="宋体" w:eastAsia="宋体" w:cs="宋体"/>
                <w:sz w:val="24"/>
              </w:rPr>
            </w:pPr>
            <w:r>
              <w:rPr>
                <w:rFonts w:hint="eastAsia" w:ascii="宋体" w:hAnsi="宋体" w:eastAsia="宋体" w:cs="宋体"/>
                <w:kern w:val="0"/>
                <w:sz w:val="24"/>
              </w:rPr>
              <w:t>4</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1307CF6A">
            <w:pPr>
              <w:keepNext w:val="0"/>
              <w:keepLines w:val="0"/>
              <w:pageBreakBefore w:val="0"/>
              <w:widowControl/>
              <w:kinsoku/>
              <w:wordWrap w:val="0"/>
              <w:overflowPunct/>
              <w:topLinePunct w:val="0"/>
              <w:autoSpaceDE/>
              <w:autoSpaceDN/>
              <w:bidi w:val="0"/>
              <w:spacing w:line="420" w:lineRule="exact"/>
              <w:jc w:val="left"/>
              <w:textAlignment w:val="auto"/>
              <w:rPr>
                <w:rFonts w:ascii="宋体" w:hAnsi="宋体" w:eastAsia="宋体" w:cs="宋体"/>
                <w:sz w:val="24"/>
              </w:rPr>
            </w:pPr>
            <w:r>
              <w:rPr>
                <w:rFonts w:hint="eastAsia" w:ascii="宋体" w:hAnsi="宋体" w:eastAsia="宋体" w:cs="宋体"/>
                <w:kern w:val="0"/>
                <w:sz w:val="24"/>
              </w:rPr>
              <w:t>情形4</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9A0AC25">
            <w:pPr>
              <w:keepNext w:val="0"/>
              <w:keepLines w:val="0"/>
              <w:pageBreakBefore w:val="0"/>
              <w:widowControl/>
              <w:kinsoku/>
              <w:wordWrap w:val="0"/>
              <w:overflowPunct/>
              <w:topLinePunct w:val="0"/>
              <w:autoSpaceDE/>
              <w:autoSpaceDN/>
              <w:bidi w:val="0"/>
              <w:spacing w:line="420" w:lineRule="exact"/>
              <w:jc w:val="left"/>
              <w:textAlignment w:val="auto"/>
              <w:rPr>
                <w:rFonts w:ascii="宋体" w:hAnsi="宋体" w:eastAsia="宋体" w:cs="宋体"/>
                <w:sz w:val="24"/>
              </w:rPr>
            </w:pPr>
            <w:r>
              <w:rPr>
                <w:rFonts w:hint="eastAsia" w:ascii="宋体" w:hAnsi="宋体" w:eastAsia="宋体" w:cs="宋体"/>
                <w:kern w:val="0"/>
                <w:sz w:val="24"/>
              </w:rPr>
              <w:t>响应文件有效期不满足采购文件要求的；</w:t>
            </w:r>
          </w:p>
        </w:tc>
      </w:tr>
      <w:tr w14:paraId="3A22C75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0A3311A4">
            <w:pPr>
              <w:keepNext w:val="0"/>
              <w:keepLines w:val="0"/>
              <w:pageBreakBefore w:val="0"/>
              <w:widowControl/>
              <w:kinsoku/>
              <w:wordWrap w:val="0"/>
              <w:overflowPunct/>
              <w:topLinePunct w:val="0"/>
              <w:autoSpaceDE/>
              <w:autoSpaceDN/>
              <w:bidi w:val="0"/>
              <w:spacing w:line="420" w:lineRule="exact"/>
              <w:jc w:val="left"/>
              <w:textAlignment w:val="auto"/>
              <w:rPr>
                <w:rFonts w:ascii="宋体" w:hAnsi="宋体" w:eastAsia="宋体" w:cs="宋体"/>
                <w:sz w:val="24"/>
              </w:rPr>
            </w:pPr>
            <w:r>
              <w:rPr>
                <w:rFonts w:hint="eastAsia" w:ascii="宋体" w:hAnsi="宋体" w:eastAsia="宋体" w:cs="宋体"/>
                <w:kern w:val="0"/>
                <w:sz w:val="24"/>
              </w:rPr>
              <w:t>5</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136B974F">
            <w:pPr>
              <w:keepNext w:val="0"/>
              <w:keepLines w:val="0"/>
              <w:pageBreakBefore w:val="0"/>
              <w:widowControl/>
              <w:kinsoku/>
              <w:wordWrap w:val="0"/>
              <w:overflowPunct/>
              <w:topLinePunct w:val="0"/>
              <w:autoSpaceDE/>
              <w:autoSpaceDN/>
              <w:bidi w:val="0"/>
              <w:spacing w:line="420" w:lineRule="exact"/>
              <w:jc w:val="left"/>
              <w:textAlignment w:val="auto"/>
              <w:rPr>
                <w:rFonts w:ascii="宋体" w:hAnsi="宋体" w:eastAsia="宋体" w:cs="宋体"/>
                <w:sz w:val="24"/>
              </w:rPr>
            </w:pPr>
            <w:r>
              <w:rPr>
                <w:rFonts w:hint="eastAsia" w:ascii="宋体" w:hAnsi="宋体" w:eastAsia="宋体" w:cs="宋体"/>
                <w:kern w:val="0"/>
                <w:sz w:val="24"/>
              </w:rPr>
              <w:t>情形5</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83085CB">
            <w:pPr>
              <w:keepNext w:val="0"/>
              <w:keepLines w:val="0"/>
              <w:pageBreakBefore w:val="0"/>
              <w:widowControl/>
              <w:kinsoku/>
              <w:wordWrap w:val="0"/>
              <w:overflowPunct/>
              <w:topLinePunct w:val="0"/>
              <w:autoSpaceDE/>
              <w:autoSpaceDN/>
              <w:bidi w:val="0"/>
              <w:spacing w:line="420" w:lineRule="exact"/>
              <w:jc w:val="left"/>
              <w:textAlignment w:val="auto"/>
              <w:rPr>
                <w:rFonts w:ascii="宋体" w:hAnsi="宋体" w:eastAsia="宋体" w:cs="宋体"/>
                <w:sz w:val="24"/>
              </w:rPr>
            </w:pPr>
            <w:r>
              <w:rPr>
                <w:rFonts w:hint="eastAsia" w:ascii="宋体" w:hAnsi="宋体" w:eastAsia="宋体" w:cs="宋体"/>
                <w:kern w:val="0"/>
                <w:sz w:val="24"/>
              </w:rPr>
              <w:t>响应内容与谈判采购内容及要求有重大偏离或保留的，限制了采购人的权利或者减少成交供应商合同项下的义务；（由于谈判项目本身特点，不能详细列明采购标的的技术、服务要求的除外）；</w:t>
            </w:r>
          </w:p>
        </w:tc>
      </w:tr>
      <w:tr w14:paraId="5D79585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250426B6">
            <w:pPr>
              <w:keepNext w:val="0"/>
              <w:keepLines w:val="0"/>
              <w:pageBreakBefore w:val="0"/>
              <w:widowControl/>
              <w:kinsoku/>
              <w:wordWrap w:val="0"/>
              <w:overflowPunct/>
              <w:topLinePunct w:val="0"/>
              <w:autoSpaceDE/>
              <w:autoSpaceDN/>
              <w:bidi w:val="0"/>
              <w:spacing w:line="420" w:lineRule="exact"/>
              <w:jc w:val="left"/>
              <w:textAlignment w:val="auto"/>
              <w:rPr>
                <w:rFonts w:ascii="宋体" w:hAnsi="宋体" w:eastAsia="宋体" w:cs="宋体"/>
                <w:sz w:val="24"/>
              </w:rPr>
            </w:pPr>
            <w:r>
              <w:rPr>
                <w:rFonts w:hint="eastAsia" w:ascii="宋体" w:hAnsi="宋体" w:eastAsia="宋体" w:cs="宋体"/>
                <w:kern w:val="0"/>
                <w:sz w:val="24"/>
              </w:rPr>
              <w:t>6</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3F1BE65">
            <w:pPr>
              <w:keepNext w:val="0"/>
              <w:keepLines w:val="0"/>
              <w:pageBreakBefore w:val="0"/>
              <w:widowControl/>
              <w:kinsoku/>
              <w:wordWrap w:val="0"/>
              <w:overflowPunct/>
              <w:topLinePunct w:val="0"/>
              <w:autoSpaceDE/>
              <w:autoSpaceDN/>
              <w:bidi w:val="0"/>
              <w:spacing w:line="420" w:lineRule="exact"/>
              <w:jc w:val="left"/>
              <w:textAlignment w:val="auto"/>
              <w:rPr>
                <w:rFonts w:ascii="宋体" w:hAnsi="宋体" w:eastAsia="宋体" w:cs="宋体"/>
                <w:sz w:val="24"/>
              </w:rPr>
            </w:pPr>
            <w:r>
              <w:rPr>
                <w:rFonts w:hint="eastAsia" w:ascii="宋体" w:hAnsi="宋体" w:eastAsia="宋体" w:cs="宋体"/>
                <w:kern w:val="0"/>
                <w:sz w:val="24"/>
              </w:rPr>
              <w:t>情形6</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D1767B1">
            <w:pPr>
              <w:keepNext w:val="0"/>
              <w:keepLines w:val="0"/>
              <w:pageBreakBefore w:val="0"/>
              <w:widowControl/>
              <w:kinsoku/>
              <w:wordWrap w:val="0"/>
              <w:overflowPunct/>
              <w:topLinePunct w:val="0"/>
              <w:autoSpaceDE/>
              <w:autoSpaceDN/>
              <w:bidi w:val="0"/>
              <w:spacing w:line="420" w:lineRule="exact"/>
              <w:jc w:val="left"/>
              <w:textAlignment w:val="auto"/>
              <w:rPr>
                <w:rFonts w:ascii="宋体" w:hAnsi="宋体" w:eastAsia="宋体" w:cs="宋体"/>
                <w:sz w:val="24"/>
              </w:rPr>
            </w:pPr>
            <w:r>
              <w:rPr>
                <w:rFonts w:hint="eastAsia" w:ascii="宋体" w:hAnsi="宋体" w:eastAsia="宋体" w:cs="宋体"/>
                <w:kern w:val="0"/>
                <w:sz w:val="24"/>
              </w:rPr>
              <w:t>响应文件中附有采购人无法接受的条件的；</w:t>
            </w:r>
          </w:p>
        </w:tc>
      </w:tr>
      <w:tr w14:paraId="60B811B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1E13DFC7">
            <w:pPr>
              <w:keepNext w:val="0"/>
              <w:keepLines w:val="0"/>
              <w:pageBreakBefore w:val="0"/>
              <w:widowControl/>
              <w:kinsoku/>
              <w:wordWrap w:val="0"/>
              <w:overflowPunct/>
              <w:topLinePunct w:val="0"/>
              <w:autoSpaceDE/>
              <w:autoSpaceDN/>
              <w:bidi w:val="0"/>
              <w:spacing w:line="420" w:lineRule="exact"/>
              <w:jc w:val="left"/>
              <w:textAlignment w:val="auto"/>
              <w:rPr>
                <w:rFonts w:ascii="宋体" w:hAnsi="宋体" w:eastAsia="宋体" w:cs="宋体"/>
                <w:sz w:val="24"/>
              </w:rPr>
            </w:pPr>
            <w:r>
              <w:rPr>
                <w:rFonts w:hint="eastAsia" w:ascii="宋体" w:hAnsi="宋体" w:eastAsia="宋体" w:cs="宋体"/>
                <w:kern w:val="0"/>
                <w:sz w:val="24"/>
              </w:rPr>
              <w:t>7</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7E0A7470">
            <w:pPr>
              <w:keepNext w:val="0"/>
              <w:keepLines w:val="0"/>
              <w:pageBreakBefore w:val="0"/>
              <w:widowControl/>
              <w:kinsoku/>
              <w:wordWrap w:val="0"/>
              <w:overflowPunct/>
              <w:topLinePunct w:val="0"/>
              <w:autoSpaceDE/>
              <w:autoSpaceDN/>
              <w:bidi w:val="0"/>
              <w:spacing w:line="420" w:lineRule="exact"/>
              <w:jc w:val="left"/>
              <w:textAlignment w:val="auto"/>
              <w:rPr>
                <w:rFonts w:ascii="宋体" w:hAnsi="宋体" w:eastAsia="宋体" w:cs="宋体"/>
                <w:sz w:val="24"/>
              </w:rPr>
            </w:pPr>
            <w:r>
              <w:rPr>
                <w:rFonts w:hint="eastAsia" w:ascii="宋体" w:hAnsi="宋体" w:eastAsia="宋体" w:cs="宋体"/>
                <w:kern w:val="0"/>
                <w:sz w:val="24"/>
              </w:rPr>
              <w:t>情形7</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92B869D">
            <w:pPr>
              <w:keepNext w:val="0"/>
              <w:keepLines w:val="0"/>
              <w:pageBreakBefore w:val="0"/>
              <w:widowControl/>
              <w:kinsoku/>
              <w:wordWrap w:val="0"/>
              <w:overflowPunct/>
              <w:topLinePunct w:val="0"/>
              <w:autoSpaceDE/>
              <w:autoSpaceDN/>
              <w:bidi w:val="0"/>
              <w:spacing w:line="420" w:lineRule="exact"/>
              <w:jc w:val="left"/>
              <w:textAlignment w:val="auto"/>
              <w:rPr>
                <w:rFonts w:ascii="宋体" w:hAnsi="宋体" w:eastAsia="宋体" w:cs="宋体"/>
                <w:sz w:val="24"/>
              </w:rPr>
            </w:pPr>
            <w:r>
              <w:rPr>
                <w:rFonts w:hint="eastAsia" w:ascii="宋体" w:hAnsi="宋体" w:eastAsia="宋体" w:cs="宋体"/>
                <w:kern w:val="0"/>
                <w:sz w:val="24"/>
              </w:rPr>
              <w:t>不符合采购文件中规定的其它实质性条款（比如：报价超过了采购文件规定的最高限价）。</w:t>
            </w:r>
          </w:p>
        </w:tc>
      </w:tr>
    </w:tbl>
    <w:p w14:paraId="5B6C3D41">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ind w:firstLine="420"/>
        <w:jc w:val="both"/>
        <w:textAlignment w:val="auto"/>
        <w:rPr>
          <w:rFonts w:ascii="宋体" w:hAnsi="宋体" w:eastAsia="宋体" w:cs="宋体"/>
          <w:color w:val="333333"/>
        </w:rPr>
      </w:pPr>
      <w:r>
        <w:rPr>
          <w:rFonts w:hint="eastAsia" w:ascii="宋体" w:hAnsi="宋体" w:eastAsia="宋体" w:cs="宋体"/>
          <w:color w:val="333333"/>
          <w:shd w:val="clear" w:color="auto" w:fill="FFFFFF"/>
        </w:rPr>
        <w:t>谈判小组决定供应商的响应性只根据响应文件本身的内容，而不寻求其他的外部证据。</w:t>
      </w:r>
    </w:p>
    <w:p w14:paraId="13ED3C76">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ind w:firstLine="480" w:firstLineChars="200"/>
        <w:textAlignment w:val="auto"/>
        <w:rPr>
          <w:rFonts w:ascii="宋体" w:hAnsi="宋体" w:eastAsia="宋体" w:cs="宋体"/>
        </w:rPr>
      </w:pPr>
      <w:r>
        <w:rPr>
          <w:rFonts w:hint="eastAsia" w:ascii="宋体" w:hAnsi="宋体" w:eastAsia="宋体" w:cs="宋体"/>
          <w:shd w:val="clear" w:color="auto" w:fill="FFFFFF"/>
        </w:rPr>
        <w:t>14.2.2其他情形</w:t>
      </w:r>
    </w:p>
    <w:p w14:paraId="623B0A62">
      <w:pPr>
        <w:pStyle w:val="16"/>
        <w:keepNext w:val="0"/>
        <w:keepLines w:val="0"/>
        <w:pageBreakBefore w:val="0"/>
        <w:widowControl/>
        <w:kinsoku/>
        <w:overflowPunct/>
        <w:topLinePunct w:val="0"/>
        <w:autoSpaceDE/>
        <w:autoSpaceDN/>
        <w:bidi w:val="0"/>
        <w:spacing w:beforeAutospacing="0" w:afterAutospacing="0" w:line="420" w:lineRule="exact"/>
        <w:ind w:firstLine="480" w:firstLineChars="200"/>
        <w:textAlignment w:val="auto"/>
        <w:rPr>
          <w:rFonts w:ascii="宋体" w:hAnsi="宋体" w:eastAsia="宋体" w:cs="宋体"/>
        </w:rPr>
      </w:pPr>
      <w:r>
        <w:rPr>
          <w:rFonts w:hint="eastAsia" w:ascii="宋体" w:hAnsi="宋体" w:eastAsia="宋体" w:cs="宋体"/>
          <w:shd w:val="clear" w:color="auto" w:fill="FFFFFF"/>
        </w:rPr>
        <w:t>合同包1：</w:t>
      </w:r>
    </w:p>
    <w:p w14:paraId="05324F38">
      <w:pPr>
        <w:pStyle w:val="16"/>
        <w:keepNext w:val="0"/>
        <w:keepLines w:val="0"/>
        <w:pageBreakBefore w:val="0"/>
        <w:widowControl/>
        <w:kinsoku/>
        <w:overflowPunct/>
        <w:topLinePunct w:val="0"/>
        <w:autoSpaceDE/>
        <w:autoSpaceDN/>
        <w:bidi w:val="0"/>
        <w:spacing w:beforeAutospacing="0" w:afterAutospacing="0" w:line="420" w:lineRule="exact"/>
        <w:ind w:firstLine="480" w:firstLineChars="200"/>
        <w:textAlignment w:val="auto"/>
        <w:rPr>
          <w:rFonts w:ascii="宋体" w:hAnsi="宋体" w:eastAsia="宋体" w:cs="宋体"/>
        </w:rPr>
      </w:pPr>
      <w:r>
        <w:rPr>
          <w:rFonts w:hint="eastAsia" w:ascii="宋体" w:hAnsi="宋体" w:eastAsia="宋体" w:cs="宋体"/>
          <w:shd w:val="clear" w:color="auto" w:fill="FFFFFF"/>
        </w:rPr>
        <w:t>技术符合性</w:t>
      </w:r>
    </w:p>
    <w:tbl>
      <w:tblPr>
        <w:tblStyle w:val="18"/>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1967"/>
        <w:gridCol w:w="7027"/>
      </w:tblGrid>
      <w:tr w14:paraId="51670F9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7890"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8857FD6">
            <w:pPr>
              <w:keepNext w:val="0"/>
              <w:keepLines w:val="0"/>
              <w:pageBreakBefore w:val="0"/>
              <w:widowControl/>
              <w:kinsoku/>
              <w:wordWrap w:val="0"/>
              <w:overflowPunct/>
              <w:topLinePunct w:val="0"/>
              <w:autoSpaceDE/>
              <w:autoSpaceDN/>
              <w:bidi w:val="0"/>
              <w:spacing w:line="420" w:lineRule="exact"/>
              <w:jc w:val="left"/>
              <w:textAlignment w:val="auto"/>
              <w:rPr>
                <w:rFonts w:ascii="宋体" w:hAnsi="宋体" w:eastAsia="宋体" w:cs="宋体"/>
                <w:b/>
                <w:bCs/>
                <w:sz w:val="24"/>
              </w:rPr>
            </w:pPr>
            <w:r>
              <w:rPr>
                <w:rFonts w:hint="eastAsia" w:ascii="宋体" w:hAnsi="宋体" w:eastAsia="宋体" w:cs="宋体"/>
                <w:b/>
                <w:bCs/>
                <w:kern w:val="0"/>
                <w:sz w:val="24"/>
              </w:rPr>
              <w:t>情形</w:t>
            </w:r>
          </w:p>
        </w:tc>
        <w:tc>
          <w:tcPr>
            <w:tcW w:w="9900"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2DD65FF4">
            <w:pPr>
              <w:keepNext w:val="0"/>
              <w:keepLines w:val="0"/>
              <w:pageBreakBefore w:val="0"/>
              <w:widowControl/>
              <w:kinsoku/>
              <w:wordWrap w:val="0"/>
              <w:overflowPunct/>
              <w:topLinePunct w:val="0"/>
              <w:autoSpaceDE/>
              <w:autoSpaceDN/>
              <w:bidi w:val="0"/>
              <w:spacing w:line="420" w:lineRule="exact"/>
              <w:jc w:val="left"/>
              <w:textAlignment w:val="auto"/>
              <w:rPr>
                <w:rFonts w:ascii="宋体" w:hAnsi="宋体" w:eastAsia="宋体" w:cs="宋体"/>
                <w:b/>
                <w:bCs/>
                <w:sz w:val="24"/>
              </w:rPr>
            </w:pPr>
            <w:r>
              <w:rPr>
                <w:rFonts w:hint="eastAsia" w:ascii="宋体" w:hAnsi="宋体" w:eastAsia="宋体" w:cs="宋体"/>
                <w:b/>
                <w:bCs/>
                <w:kern w:val="0"/>
                <w:sz w:val="24"/>
              </w:rPr>
              <w:t>明细</w:t>
            </w:r>
          </w:p>
        </w:tc>
      </w:tr>
      <w:tr w14:paraId="5339187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3B73C16">
            <w:pPr>
              <w:keepNext w:val="0"/>
              <w:keepLines w:val="0"/>
              <w:pageBreakBefore w:val="0"/>
              <w:widowControl/>
              <w:kinsoku/>
              <w:wordWrap w:val="0"/>
              <w:overflowPunct/>
              <w:topLinePunct w:val="0"/>
              <w:autoSpaceDE/>
              <w:autoSpaceDN/>
              <w:bidi w:val="0"/>
              <w:spacing w:line="420" w:lineRule="exact"/>
              <w:jc w:val="left"/>
              <w:textAlignment w:val="auto"/>
              <w:rPr>
                <w:rFonts w:ascii="宋体" w:hAnsi="宋体" w:eastAsia="宋体" w:cs="宋体"/>
                <w:sz w:val="24"/>
              </w:rPr>
            </w:pPr>
            <w:r>
              <w:rPr>
                <w:rFonts w:hint="eastAsia" w:ascii="宋体" w:hAnsi="宋体" w:eastAsia="宋体" w:cs="宋体"/>
                <w:kern w:val="0"/>
                <w:sz w:val="24"/>
              </w:rPr>
              <w:t>其他情形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1A0F26CA">
            <w:pPr>
              <w:keepNext w:val="0"/>
              <w:keepLines w:val="0"/>
              <w:pageBreakBefore w:val="0"/>
              <w:widowControl/>
              <w:kinsoku/>
              <w:wordWrap w:val="0"/>
              <w:overflowPunct/>
              <w:topLinePunct w:val="0"/>
              <w:autoSpaceDE/>
              <w:autoSpaceDN/>
              <w:bidi w:val="0"/>
              <w:spacing w:line="420" w:lineRule="exact"/>
              <w:jc w:val="left"/>
              <w:textAlignment w:val="auto"/>
              <w:rPr>
                <w:rFonts w:ascii="宋体" w:hAnsi="宋体" w:eastAsia="宋体" w:cs="宋体"/>
                <w:sz w:val="24"/>
              </w:rPr>
            </w:pPr>
            <w:r>
              <w:rPr>
                <w:rFonts w:hint="eastAsia" w:ascii="宋体" w:hAnsi="宋体" w:eastAsia="宋体" w:cs="宋体"/>
                <w:kern w:val="0"/>
                <w:sz w:val="24"/>
              </w:rPr>
              <w:t>（1）不满足采购文件第三章《采购内容及要求》中任一条款的将导致响应无效；（2）未按规定提交</w:t>
            </w:r>
            <w:r>
              <w:rPr>
                <w:rFonts w:hint="eastAsia" w:ascii="宋体" w:hAnsi="宋体" w:eastAsia="宋体" w:cs="宋体"/>
                <w:kern w:val="0"/>
                <w:sz w:val="24"/>
                <w:lang w:eastAsia="zh-CN"/>
              </w:rPr>
              <w:t>响应保证金</w:t>
            </w:r>
            <w:r>
              <w:rPr>
                <w:rFonts w:hint="eastAsia" w:ascii="宋体" w:hAnsi="宋体" w:eastAsia="宋体" w:cs="宋体"/>
                <w:kern w:val="0"/>
                <w:sz w:val="24"/>
              </w:rPr>
              <w:t>的；响应有效期不满足采购文件要求的； 一个响应人不止投一个标；采购文件载明的招标项目服务时间超过采购文件规定的；明显不符合服务要求、技术标准要求的；响应文件组成不符合采购文件要求的； 响应文件中提供虚假或失实资料的；内容不全或关键字迹模糊、无法辨认的； 响应人名称或组织结构与资格性审查时不一致且未提供有效证明的； 采取分包、转包方式履行合同的；响应文件附有采购人不能接受的条件； 不符合采购文件中规定的其他实质性要求的均视为未实质性响应采购文件要求，均按照无效响应处理。</w:t>
            </w:r>
          </w:p>
        </w:tc>
      </w:tr>
    </w:tbl>
    <w:p w14:paraId="3295115C">
      <w:pPr>
        <w:pStyle w:val="16"/>
        <w:keepNext w:val="0"/>
        <w:keepLines w:val="0"/>
        <w:pageBreakBefore w:val="0"/>
        <w:widowControl/>
        <w:kinsoku/>
        <w:overflowPunct/>
        <w:topLinePunct w:val="0"/>
        <w:autoSpaceDE/>
        <w:autoSpaceDN/>
        <w:bidi w:val="0"/>
        <w:spacing w:beforeAutospacing="0" w:afterAutospacing="0" w:line="420" w:lineRule="exact"/>
        <w:ind w:firstLine="480" w:firstLineChars="200"/>
        <w:textAlignment w:val="auto"/>
        <w:rPr>
          <w:rFonts w:ascii="宋体" w:hAnsi="宋体" w:eastAsia="宋体" w:cs="宋体"/>
        </w:rPr>
      </w:pPr>
      <w:r>
        <w:rPr>
          <w:rFonts w:hint="eastAsia" w:ascii="宋体" w:hAnsi="宋体" w:eastAsia="宋体" w:cs="宋体"/>
          <w:shd w:val="clear" w:color="auto" w:fill="FFFFFF"/>
        </w:rPr>
        <w:t>商务符合性</w:t>
      </w:r>
    </w:p>
    <w:tbl>
      <w:tblPr>
        <w:tblStyle w:val="18"/>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1967"/>
        <w:gridCol w:w="7027"/>
      </w:tblGrid>
      <w:tr w14:paraId="721F48E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c>
          <w:tcPr>
            <w:tcW w:w="7890"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E4C48B5">
            <w:pPr>
              <w:keepNext w:val="0"/>
              <w:keepLines w:val="0"/>
              <w:pageBreakBefore w:val="0"/>
              <w:widowControl/>
              <w:kinsoku/>
              <w:wordWrap w:val="0"/>
              <w:overflowPunct/>
              <w:topLinePunct w:val="0"/>
              <w:autoSpaceDE/>
              <w:autoSpaceDN/>
              <w:bidi w:val="0"/>
              <w:spacing w:line="420" w:lineRule="exact"/>
              <w:jc w:val="left"/>
              <w:textAlignment w:val="auto"/>
              <w:rPr>
                <w:rFonts w:ascii="宋体" w:hAnsi="宋体" w:eastAsia="宋体" w:cs="宋体"/>
                <w:b/>
                <w:bCs/>
                <w:sz w:val="24"/>
              </w:rPr>
            </w:pPr>
            <w:r>
              <w:rPr>
                <w:rFonts w:hint="eastAsia" w:ascii="宋体" w:hAnsi="宋体" w:eastAsia="宋体" w:cs="宋体"/>
                <w:b/>
                <w:bCs/>
                <w:kern w:val="0"/>
                <w:sz w:val="24"/>
              </w:rPr>
              <w:t>情形</w:t>
            </w:r>
          </w:p>
        </w:tc>
        <w:tc>
          <w:tcPr>
            <w:tcW w:w="9900"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E134DD7">
            <w:pPr>
              <w:keepNext w:val="0"/>
              <w:keepLines w:val="0"/>
              <w:pageBreakBefore w:val="0"/>
              <w:widowControl/>
              <w:kinsoku/>
              <w:wordWrap w:val="0"/>
              <w:overflowPunct/>
              <w:topLinePunct w:val="0"/>
              <w:autoSpaceDE/>
              <w:autoSpaceDN/>
              <w:bidi w:val="0"/>
              <w:spacing w:line="420" w:lineRule="exact"/>
              <w:jc w:val="left"/>
              <w:textAlignment w:val="auto"/>
              <w:rPr>
                <w:rFonts w:ascii="宋体" w:hAnsi="宋体" w:eastAsia="宋体" w:cs="宋体"/>
                <w:b/>
                <w:bCs/>
                <w:sz w:val="24"/>
              </w:rPr>
            </w:pPr>
            <w:r>
              <w:rPr>
                <w:rFonts w:hint="eastAsia" w:ascii="宋体" w:hAnsi="宋体" w:eastAsia="宋体" w:cs="宋体"/>
                <w:b/>
                <w:bCs/>
                <w:kern w:val="0"/>
                <w:sz w:val="24"/>
              </w:rPr>
              <w:t>明细</w:t>
            </w:r>
          </w:p>
        </w:tc>
      </w:tr>
      <w:tr w14:paraId="1D7A1A4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2EBEFD1B">
            <w:pPr>
              <w:keepNext w:val="0"/>
              <w:keepLines w:val="0"/>
              <w:pageBreakBefore w:val="0"/>
              <w:widowControl/>
              <w:kinsoku/>
              <w:wordWrap w:val="0"/>
              <w:overflowPunct/>
              <w:topLinePunct w:val="0"/>
              <w:autoSpaceDE/>
              <w:autoSpaceDN/>
              <w:bidi w:val="0"/>
              <w:spacing w:line="420" w:lineRule="exact"/>
              <w:jc w:val="left"/>
              <w:textAlignment w:val="auto"/>
              <w:rPr>
                <w:rFonts w:ascii="宋体" w:hAnsi="宋体" w:eastAsia="宋体" w:cs="宋体"/>
                <w:sz w:val="24"/>
              </w:rPr>
            </w:pPr>
            <w:r>
              <w:rPr>
                <w:rFonts w:hint="eastAsia" w:ascii="宋体" w:hAnsi="宋体" w:eastAsia="宋体" w:cs="宋体"/>
                <w:kern w:val="0"/>
                <w:sz w:val="24"/>
              </w:rPr>
              <w:t>其他情形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1664F23E">
            <w:pPr>
              <w:keepNext w:val="0"/>
              <w:keepLines w:val="0"/>
              <w:pageBreakBefore w:val="0"/>
              <w:widowControl/>
              <w:kinsoku/>
              <w:wordWrap w:val="0"/>
              <w:overflowPunct/>
              <w:topLinePunct w:val="0"/>
              <w:autoSpaceDE/>
              <w:autoSpaceDN/>
              <w:bidi w:val="0"/>
              <w:spacing w:line="420" w:lineRule="exact"/>
              <w:jc w:val="left"/>
              <w:textAlignment w:val="auto"/>
              <w:rPr>
                <w:rFonts w:ascii="宋体" w:hAnsi="宋体" w:eastAsia="宋体" w:cs="宋体"/>
                <w:sz w:val="24"/>
              </w:rPr>
            </w:pPr>
            <w:r>
              <w:rPr>
                <w:rFonts w:hint="eastAsia" w:ascii="宋体" w:hAnsi="宋体" w:eastAsia="宋体" w:cs="宋体"/>
                <w:kern w:val="0"/>
                <w:sz w:val="24"/>
              </w:rPr>
              <w:t>（1）不满足采购文件第三章《采购内容及要求》中任一条款的将导致响应无效；（2）响应人的交付地点、交付时间或交付条件不满足采购文件要求的；（3）未按规定提交</w:t>
            </w:r>
            <w:r>
              <w:rPr>
                <w:rFonts w:hint="eastAsia" w:ascii="宋体" w:hAnsi="宋体" w:eastAsia="宋体" w:cs="宋体"/>
                <w:kern w:val="0"/>
                <w:sz w:val="24"/>
                <w:lang w:eastAsia="zh-CN"/>
              </w:rPr>
              <w:t>响应保证金</w:t>
            </w:r>
            <w:r>
              <w:rPr>
                <w:rFonts w:hint="eastAsia" w:ascii="宋体" w:hAnsi="宋体" w:eastAsia="宋体" w:cs="宋体"/>
                <w:kern w:val="0"/>
                <w:sz w:val="24"/>
              </w:rPr>
              <w:t>的；响应有效期不满足采购文件要求的；一个响应人不止投一个标；采购文件载明的招标项目服务时间超过采购文件规定的；明显不符合服务要求、技术标准要求的；响应文件组成不符合采购文件要求的；响应文件中提供虚假或失实资料的；内容不全或关键字迹模糊、无法辨认的；响应人名称或组织结构与资格性审查时不一致且未提供有效证明的；采取分包、转包方式履行合同的；响应文件附有采购人不能接受的条件；不符合采购文件中规定的其他实质性要求的均视为未实质性响应采购文件要求，均按照无效响应处理。</w:t>
            </w:r>
          </w:p>
        </w:tc>
      </w:tr>
    </w:tbl>
    <w:p w14:paraId="6D78DF35">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ind w:firstLine="420"/>
        <w:jc w:val="both"/>
        <w:textAlignment w:val="auto"/>
        <w:rPr>
          <w:rFonts w:ascii="宋体" w:hAnsi="宋体" w:eastAsia="宋体" w:cs="宋体"/>
          <w:color w:val="333333"/>
        </w:rPr>
      </w:pPr>
      <w:r>
        <w:rPr>
          <w:rFonts w:hint="eastAsia" w:ascii="宋体" w:hAnsi="宋体" w:eastAsia="宋体" w:cs="宋体"/>
          <w:color w:val="333333"/>
          <w:shd w:val="clear" w:color="auto" w:fill="FFFFFF"/>
        </w:rPr>
        <w:t>14.3谈判小组在对供应商进行响应文件资格审查、实质响应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谈判小组要求供应商澄清、说明或者更正响应文件应当以书面形式作出。</w:t>
      </w:r>
    </w:p>
    <w:p w14:paraId="34725212">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ind w:firstLine="420"/>
        <w:jc w:val="both"/>
        <w:textAlignment w:val="auto"/>
        <w:rPr>
          <w:rFonts w:ascii="宋体" w:hAnsi="宋体" w:eastAsia="宋体" w:cs="宋体"/>
          <w:color w:val="333333"/>
        </w:rPr>
      </w:pPr>
      <w:r>
        <w:rPr>
          <w:rFonts w:hint="eastAsia" w:ascii="宋体" w:hAnsi="宋体" w:eastAsia="宋体" w:cs="宋体"/>
          <w:color w:val="333333"/>
          <w:shd w:val="clear" w:color="auto" w:fill="FFFFFF"/>
        </w:rPr>
        <w:t>14.4只有资格审查和实质性响应审查合格的供应商才能进入谈判阶段。谈判小组所有成员将集中与单一供应商分别进行谈判，并给予所有参加谈判的合格供应商平等的谈判机会。谈判过程中，谈判小组可以根据采购文件和谈判情况实质性变动采购需求中的技术、服务要求以及合同草案条款，但不得变动竞争性采购文件中的其他内容。实质性变动的内容，须经采购人代表确认。谈判过程中对采购文件作出的实质性变动是采购文件的有效组成部分，谈判小组将及时以书面形式同时通知所有参加谈判的供应商。根据采购项目的特点和需要，在谈判过程中可能发生实质性变动的内容详见竞争性谈判须知前附表第7项。</w:t>
      </w:r>
    </w:p>
    <w:p w14:paraId="0343C7BD">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ind w:firstLine="420"/>
        <w:jc w:val="both"/>
        <w:textAlignment w:val="auto"/>
        <w:rPr>
          <w:rFonts w:ascii="宋体" w:hAnsi="宋体" w:eastAsia="宋体" w:cs="宋体"/>
          <w:color w:val="333333"/>
        </w:rPr>
      </w:pPr>
      <w:r>
        <w:rPr>
          <w:rFonts w:hint="eastAsia" w:ascii="宋体" w:hAnsi="宋体" w:eastAsia="宋体" w:cs="宋体"/>
          <w:color w:val="333333"/>
          <w:shd w:val="clear" w:color="auto" w:fill="FFFFFF"/>
        </w:rPr>
        <w:t>14.5合格供应商应当按照采购文件的变动情况和谈判小组的要求提交补充响应文件（首次响应文件中已经提交过的如资格证明文件等资料，不用重新提供），并由供应商代表签字或加盖供应商单位公章。供应商代表如果不是竞争性谈判须知中定义的“单位负责人”，则还必须提供“单位负责人授权书”。供应商为自然人的，应当由本人签字并附身份证明。</w:t>
      </w:r>
    </w:p>
    <w:p w14:paraId="3A88207A">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ind w:firstLine="420"/>
        <w:jc w:val="both"/>
        <w:textAlignment w:val="auto"/>
        <w:rPr>
          <w:rFonts w:ascii="宋体" w:hAnsi="宋体" w:eastAsia="宋体" w:cs="宋体"/>
          <w:color w:val="333333"/>
        </w:rPr>
      </w:pPr>
      <w:r>
        <w:rPr>
          <w:rFonts w:hint="eastAsia" w:ascii="宋体" w:hAnsi="宋体" w:eastAsia="宋体" w:cs="宋体"/>
          <w:color w:val="333333"/>
          <w:shd w:val="clear" w:color="auto" w:fill="FFFFFF"/>
        </w:rPr>
        <w:t>14.6采购文件能够详细列明采购标的的技术、服务要求的，谈判结束后，谈判小组应当要求所有继续参加谈判的供应商在规定时间内提交最后报价。属于《政府采购非招标采购方式管理办法》等相关法律法规及财政部门颁布的规范性文件允许的两家供应商进行竞争性谈判采购情形，则提交最后报价的供应商可以为2家。</w:t>
      </w:r>
    </w:p>
    <w:p w14:paraId="29F7CF84">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ind w:firstLine="420"/>
        <w:jc w:val="both"/>
        <w:textAlignment w:val="auto"/>
        <w:rPr>
          <w:rFonts w:ascii="宋体" w:hAnsi="宋体" w:eastAsia="宋体" w:cs="宋体"/>
          <w:color w:val="333333"/>
        </w:rPr>
      </w:pPr>
      <w:r>
        <w:rPr>
          <w:rFonts w:hint="eastAsia" w:ascii="宋体" w:hAnsi="宋体" w:eastAsia="宋体" w:cs="宋体"/>
          <w:color w:val="333333"/>
          <w:shd w:val="clear" w:color="auto" w:fill="FFFFFF"/>
        </w:rPr>
        <w:t>14.7采购文件不能详细列明采购标的的技术、服务要求，需经谈判由供应商提供最终设计方案或解决方案的，谈判结束后，谈判小组应当按照少数服从多数的原则投票推荐3家以上供应商的设计方案或者解决方案，具体推荐数量和投票细则等内容按照“竞争性谈判须知前附表”中专项附件：“评定成交的标准和方法”的相关条款规定执行，并要求其在规定时间内提交最后报价。属于《政府采购非招标采购方式管理办法》等相关法律法规及财政部门颁布的规范性文件允许的两家供应商进行竞争性谈判采购情形，则提交最后报价的供应商可以为2家。</w:t>
      </w:r>
    </w:p>
    <w:p w14:paraId="1C735E43">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ind w:firstLine="420"/>
        <w:jc w:val="both"/>
        <w:textAlignment w:val="auto"/>
        <w:rPr>
          <w:rFonts w:ascii="宋体" w:hAnsi="宋体" w:eastAsia="宋体" w:cs="宋体"/>
          <w:color w:val="333333"/>
        </w:rPr>
      </w:pPr>
      <w:r>
        <w:rPr>
          <w:rFonts w:hint="eastAsia" w:ascii="宋体" w:hAnsi="宋体" w:eastAsia="宋体" w:cs="宋体"/>
          <w:color w:val="333333"/>
          <w:shd w:val="clear" w:color="auto" w:fill="FFFFFF"/>
        </w:rPr>
        <w:t>14.8最后报价是供应商响应文件的有效组成部分。如果供应商的最后报价明显低于其他最后报价，使得其最后报价有可能影响商品或服务质量或者不能诚信履约的，供应商应当按照谈判小组要求，在规定时间内作出书面说明，必要时提交相关证明材料；供应商不能合理说明其报价合理性的，谈判小组可以做无效响应文件和无效报价处理。</w:t>
      </w:r>
    </w:p>
    <w:p w14:paraId="2A659F64">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ind w:firstLine="420"/>
        <w:jc w:val="both"/>
        <w:textAlignment w:val="auto"/>
        <w:rPr>
          <w:rFonts w:ascii="宋体" w:hAnsi="宋体" w:eastAsia="宋体" w:cs="宋体"/>
          <w:color w:val="333333"/>
        </w:rPr>
      </w:pPr>
      <w:r>
        <w:rPr>
          <w:rFonts w:hint="eastAsia" w:ascii="宋体" w:hAnsi="宋体" w:eastAsia="宋体" w:cs="宋体"/>
          <w:color w:val="333333"/>
          <w:shd w:val="clear" w:color="auto" w:fill="FFFFFF"/>
        </w:rPr>
        <w:t>14.9谈判小组将从质量和服务均能满足采购文件实质性响应要求的供应商中，按照评审价由低到高的顺序提出3名以上成交候选人，并编写评审报告。属于《政府采购非招标采购方式管理办法》等相关法律法规及财政部门颁布的规范性文件允许的两家供应商进行竞争性谈判采购情形，则可以按照最后报价由低到高的顺序提出2名成交候选人。如果成交候选人出现并列相同的最低评审价，则相应处理方式按照“竞争性谈判须知前附表”中专项附件：“评定成交的标准和方法”的相关条款规定执行。</w:t>
      </w:r>
    </w:p>
    <w:p w14:paraId="6948B6C2">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ind w:firstLine="420"/>
        <w:jc w:val="both"/>
        <w:textAlignment w:val="auto"/>
        <w:rPr>
          <w:rFonts w:ascii="宋体" w:hAnsi="宋体" w:eastAsia="宋体" w:cs="宋体"/>
          <w:color w:val="333333"/>
        </w:rPr>
      </w:pPr>
      <w:r>
        <w:rPr>
          <w:rFonts w:hint="eastAsia" w:ascii="宋体" w:hAnsi="宋体" w:eastAsia="宋体" w:cs="宋体"/>
          <w:color w:val="333333"/>
          <w:shd w:val="clear" w:color="auto" w:fill="FFFFFF"/>
        </w:rPr>
        <w:t>14.10供应商提交的响应文件和资料将给予保密，但不退回（有关证件或证照的原件除外）。</w:t>
      </w:r>
    </w:p>
    <w:p w14:paraId="2C1A0FB1">
      <w:pPr>
        <w:pStyle w:val="6"/>
        <w:keepNext w:val="0"/>
        <w:keepLines w:val="0"/>
        <w:pageBreakBefore w:val="0"/>
        <w:widowControl/>
        <w:shd w:val="clear" w:color="auto" w:fill="FFFFFF"/>
        <w:kinsoku/>
        <w:overflowPunct/>
        <w:topLinePunct w:val="0"/>
        <w:autoSpaceDE/>
        <w:autoSpaceDN/>
        <w:bidi w:val="0"/>
        <w:spacing w:beforeAutospacing="0" w:afterAutospacing="0" w:line="420" w:lineRule="exact"/>
        <w:jc w:val="center"/>
        <w:textAlignment w:val="auto"/>
        <w:rPr>
          <w:rFonts w:hint="default" w:cs="宋体"/>
          <w:color w:val="333333"/>
        </w:rPr>
      </w:pPr>
      <w:r>
        <w:rPr>
          <w:rFonts w:cs="宋体"/>
          <w:color w:val="333333"/>
          <w:shd w:val="clear" w:color="auto" w:fill="FFFFFF"/>
        </w:rPr>
        <w:t>五、合同授予</w:t>
      </w:r>
    </w:p>
    <w:p w14:paraId="013AF27E">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jc w:val="center"/>
        <w:textAlignment w:val="auto"/>
        <w:rPr>
          <w:rFonts w:ascii="宋体" w:hAnsi="宋体" w:eastAsia="宋体" w:cs="宋体"/>
          <w:color w:val="333333"/>
        </w:rPr>
      </w:pPr>
      <w:r>
        <w:rPr>
          <w:rFonts w:hint="eastAsia" w:ascii="宋体" w:hAnsi="宋体" w:eastAsia="宋体" w:cs="宋体"/>
          <w:color w:val="333333"/>
          <w:shd w:val="clear" w:color="auto" w:fill="FFFFFF"/>
        </w:rPr>
        <w:t>参考文本</w:t>
      </w:r>
    </w:p>
    <w:p w14:paraId="394F337E">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jc w:val="both"/>
        <w:textAlignment w:val="auto"/>
        <w:rPr>
          <w:rFonts w:ascii="宋体" w:hAnsi="宋体" w:eastAsia="宋体" w:cs="宋体"/>
          <w:b/>
          <w:bCs/>
          <w:color w:val="333333"/>
        </w:rPr>
      </w:pPr>
      <w:r>
        <w:rPr>
          <w:rFonts w:hint="eastAsia" w:ascii="宋体" w:hAnsi="宋体" w:eastAsia="宋体" w:cs="宋体"/>
          <w:b/>
          <w:bCs/>
          <w:color w:val="333333"/>
          <w:shd w:val="clear" w:color="auto" w:fill="FFFFFF"/>
        </w:rPr>
        <w:t>15.授予合同的准则：</w:t>
      </w:r>
    </w:p>
    <w:p w14:paraId="162F4127">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ind w:firstLine="420"/>
        <w:jc w:val="both"/>
        <w:textAlignment w:val="auto"/>
        <w:rPr>
          <w:rFonts w:ascii="宋体" w:hAnsi="宋体" w:eastAsia="宋体" w:cs="宋体"/>
          <w:color w:val="333333"/>
        </w:rPr>
      </w:pPr>
      <w:r>
        <w:rPr>
          <w:rFonts w:hint="eastAsia" w:ascii="宋体" w:hAnsi="宋体" w:eastAsia="宋体" w:cs="宋体"/>
          <w:color w:val="333333"/>
          <w:shd w:val="clear" w:color="auto" w:fill="FFFFFF"/>
        </w:rPr>
        <w:t>15.1除不可抗力等因素外，合同将授予响应文件符合竞争性采购文件要求，能够圆满地履行合同，且被谈判小组推</w:t>
      </w:r>
      <w:r>
        <w:rPr>
          <w:rFonts w:hint="eastAsia" w:ascii="宋体" w:hAnsi="宋体" w:eastAsia="宋体" w:cs="宋体"/>
          <w:color w:val="333333"/>
          <w:shd w:val="clear" w:color="auto" w:fill="FFFFFF"/>
        </w:rPr>
        <w:br w:type="textWrapping"/>
      </w:r>
      <w:r>
        <w:rPr>
          <w:rFonts w:hint="eastAsia" w:ascii="宋体" w:hAnsi="宋体" w:eastAsia="宋体" w:cs="宋体"/>
          <w:color w:val="333333"/>
          <w:shd w:val="clear" w:color="auto" w:fill="FFFFFF"/>
        </w:rPr>
        <w:t>荐为第一成交候选人的供应商。</w:t>
      </w:r>
    </w:p>
    <w:p w14:paraId="2E4BA689">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ind w:firstLine="420"/>
        <w:jc w:val="both"/>
        <w:textAlignment w:val="auto"/>
        <w:rPr>
          <w:rFonts w:ascii="宋体" w:hAnsi="宋体" w:eastAsia="宋体" w:cs="宋体"/>
          <w:color w:val="333333"/>
        </w:rPr>
      </w:pPr>
      <w:r>
        <w:rPr>
          <w:rFonts w:hint="eastAsia" w:ascii="宋体" w:hAnsi="宋体" w:eastAsia="宋体" w:cs="宋体"/>
          <w:color w:val="333333"/>
          <w:shd w:val="clear" w:color="auto" w:fill="FFFFFF"/>
        </w:rPr>
        <w:t>15.2 政府采购合同履行中，采购人需追加与合同标的相同的货物、工程或者服务的，在不改变合同其他条款的前提下，可以与成交供应商协商签订补充合同，但所有补充合同的采购金额不得超过原合同采购金额的百分之十。</w:t>
      </w:r>
    </w:p>
    <w:p w14:paraId="5FD3640C">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ind w:firstLine="420"/>
        <w:jc w:val="both"/>
        <w:textAlignment w:val="auto"/>
        <w:rPr>
          <w:rFonts w:ascii="宋体" w:hAnsi="宋体" w:eastAsia="宋体" w:cs="宋体"/>
          <w:color w:val="333333"/>
        </w:rPr>
      </w:pPr>
      <w:r>
        <w:rPr>
          <w:rFonts w:hint="eastAsia" w:ascii="宋体" w:hAnsi="宋体" w:eastAsia="宋体" w:cs="宋体"/>
          <w:color w:val="333333"/>
          <w:shd w:val="clear" w:color="auto" w:fill="FFFFFF"/>
        </w:rPr>
        <w:t>15.3为维护国家利益和社会公共利益，最低报价不是被授予合同的绝对保证。</w:t>
      </w:r>
    </w:p>
    <w:p w14:paraId="60771F86">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jc w:val="both"/>
        <w:textAlignment w:val="auto"/>
        <w:rPr>
          <w:rFonts w:ascii="宋体" w:hAnsi="宋体" w:eastAsia="宋体" w:cs="宋体"/>
          <w:b/>
          <w:bCs/>
          <w:color w:val="333333"/>
        </w:rPr>
      </w:pPr>
      <w:r>
        <w:rPr>
          <w:rFonts w:hint="eastAsia" w:ascii="宋体" w:hAnsi="宋体" w:eastAsia="宋体" w:cs="宋体"/>
          <w:b/>
          <w:bCs/>
          <w:color w:val="333333"/>
          <w:shd w:val="clear" w:color="auto" w:fill="FFFFFF"/>
        </w:rPr>
        <w:t>16.确定成交供应商：</w:t>
      </w:r>
    </w:p>
    <w:p w14:paraId="135FDE4C">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ind w:firstLine="420"/>
        <w:jc w:val="both"/>
        <w:textAlignment w:val="auto"/>
        <w:rPr>
          <w:rFonts w:ascii="宋体" w:hAnsi="宋体" w:eastAsia="宋体" w:cs="宋体"/>
          <w:color w:val="333333"/>
        </w:rPr>
      </w:pPr>
      <w:r>
        <w:rPr>
          <w:rFonts w:hint="eastAsia" w:ascii="宋体" w:hAnsi="宋体" w:eastAsia="宋体" w:cs="宋体"/>
          <w:color w:val="333333"/>
          <w:shd w:val="clear" w:color="auto" w:fill="FFFFFF"/>
        </w:rPr>
        <w:t>16.1采购人委托代理机构组织竞争性谈判采购活动的，采购代理机构在评审结束后2个工作日内将评审报告送采购人确认。</w:t>
      </w:r>
    </w:p>
    <w:p w14:paraId="1F2BC558">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ind w:firstLine="420"/>
        <w:jc w:val="both"/>
        <w:textAlignment w:val="auto"/>
        <w:rPr>
          <w:rFonts w:ascii="宋体" w:hAnsi="宋体" w:eastAsia="宋体" w:cs="宋体"/>
          <w:color w:val="333333"/>
        </w:rPr>
      </w:pPr>
      <w:r>
        <w:rPr>
          <w:rFonts w:hint="eastAsia" w:ascii="宋体" w:hAnsi="宋体" w:eastAsia="宋体" w:cs="宋体"/>
          <w:color w:val="333333"/>
          <w:shd w:val="clear" w:color="auto" w:fill="FFFFFF"/>
        </w:rPr>
        <w:t>16.2采购人在收到评审报告后5个工作日内，从评审报告提出的成交候选人中，根据质量和服务均能满足采购文件实质性响应要求且最后报价评审价最低的原则确定成交供应商，也可以书面授权谈判小组直接确定成交供应商。采购人逾期未确定成交供应商且不提出异议的，视为确定评审报告提出的最后报价评审价最低的供应商为成交供应商。</w:t>
      </w:r>
    </w:p>
    <w:p w14:paraId="6D46186A">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jc w:val="both"/>
        <w:textAlignment w:val="auto"/>
        <w:rPr>
          <w:rFonts w:ascii="宋体" w:hAnsi="宋体" w:eastAsia="宋体" w:cs="宋体"/>
          <w:b/>
          <w:bCs/>
          <w:color w:val="333333"/>
        </w:rPr>
      </w:pPr>
      <w:r>
        <w:rPr>
          <w:rFonts w:hint="eastAsia" w:ascii="宋体" w:hAnsi="宋体" w:eastAsia="宋体" w:cs="宋体"/>
          <w:b/>
          <w:bCs/>
          <w:color w:val="333333"/>
          <w:shd w:val="clear" w:color="auto" w:fill="FFFFFF"/>
        </w:rPr>
        <w:t>17.成交通知:</w:t>
      </w:r>
    </w:p>
    <w:p w14:paraId="4D60C95C">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ind w:firstLine="420"/>
        <w:jc w:val="both"/>
        <w:textAlignment w:val="auto"/>
        <w:rPr>
          <w:rFonts w:ascii="宋体" w:hAnsi="宋体" w:eastAsia="宋体" w:cs="宋体"/>
          <w:color w:val="333333"/>
        </w:rPr>
      </w:pPr>
      <w:r>
        <w:rPr>
          <w:rFonts w:hint="eastAsia" w:ascii="宋体" w:hAnsi="宋体" w:eastAsia="宋体" w:cs="宋体"/>
          <w:color w:val="333333"/>
          <w:shd w:val="clear" w:color="auto" w:fill="FFFFFF"/>
        </w:rPr>
        <w:t>17.1采购人或者采购代理机构在成交供应商确定后2个工作日内，在省级以上财政部门指定的媒体上公告成交结果，同时向成交供应商发出成交通知书。采用书面推荐供应商参加采购活动的，还将公告采购人和评审专家的推荐意见。</w:t>
      </w:r>
    </w:p>
    <w:p w14:paraId="2ECFC811">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ind w:firstLine="420"/>
        <w:jc w:val="both"/>
        <w:textAlignment w:val="auto"/>
        <w:rPr>
          <w:rFonts w:ascii="宋体" w:hAnsi="宋体" w:eastAsia="宋体" w:cs="宋体"/>
          <w:color w:val="333333"/>
        </w:rPr>
      </w:pPr>
      <w:r>
        <w:rPr>
          <w:rFonts w:hint="eastAsia" w:ascii="宋体" w:hAnsi="宋体" w:eastAsia="宋体" w:cs="宋体"/>
          <w:color w:val="333333"/>
          <w:shd w:val="clear" w:color="auto" w:fill="FFFFFF"/>
        </w:rPr>
        <w:t>17.2成交通知书对采购人和成交供应商具有同等法律效力。除不可抗力因素或政策原因外，成交通知书发出后，采购人改变成交结果，或者成交供应商拒绝签订政府采购合同的，均应当承担相应的法律责任。未成交供应商对成交结果公告如果有异议的，应当自成交结果公告刊登之日起7个工作日内，以书面形式向采购人或采购代理机构提出质疑，有关质疑、投诉的相关规定和要求，按照《中华人民共和国政府采购法》、《中华人民共和国政府采购法实施条例》、有关财政部规章等法律文件规定执行。</w:t>
      </w:r>
    </w:p>
    <w:p w14:paraId="2AF09509">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jc w:val="both"/>
        <w:textAlignment w:val="auto"/>
        <w:rPr>
          <w:rFonts w:ascii="宋体" w:hAnsi="宋体" w:eastAsia="宋体" w:cs="宋体"/>
          <w:b/>
          <w:bCs/>
          <w:color w:val="333333"/>
        </w:rPr>
      </w:pPr>
      <w:r>
        <w:rPr>
          <w:rFonts w:hint="eastAsia" w:ascii="宋体" w:hAnsi="宋体" w:eastAsia="宋体" w:cs="宋体"/>
          <w:b/>
          <w:bCs/>
          <w:color w:val="333333"/>
          <w:shd w:val="clear" w:color="auto" w:fill="FFFFFF"/>
        </w:rPr>
        <w:t>18.签订合同：</w:t>
      </w:r>
    </w:p>
    <w:p w14:paraId="0B545E21">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ind w:firstLine="420"/>
        <w:jc w:val="both"/>
        <w:textAlignment w:val="auto"/>
        <w:rPr>
          <w:rFonts w:ascii="宋体" w:hAnsi="宋体" w:eastAsia="宋体" w:cs="宋体"/>
          <w:color w:val="333333"/>
        </w:rPr>
      </w:pPr>
      <w:r>
        <w:rPr>
          <w:rFonts w:hint="eastAsia" w:ascii="宋体" w:hAnsi="宋体" w:eastAsia="宋体" w:cs="宋体"/>
          <w:color w:val="333333"/>
          <w:shd w:val="clear" w:color="auto" w:fill="FFFFFF"/>
        </w:rPr>
        <w:t>18.1采购人与成交供应商应详见须知前附表按照采购文件确定的合同文本以及采购标的、规格型号、采购金额、采购数量、技术和服务要求等事项签订政府采购合同。根据项目的特点和需要，采购人如果对签订合同的时间期限、地点有特别要求的，可以在成交通知书中进一步明确，成交供应商应当按照成交通知书的规定和要求，及时与采购人签订合同。</w:t>
      </w:r>
    </w:p>
    <w:p w14:paraId="709C3711">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ind w:firstLine="420"/>
        <w:jc w:val="both"/>
        <w:textAlignment w:val="auto"/>
        <w:rPr>
          <w:rFonts w:ascii="宋体" w:hAnsi="宋体" w:eastAsia="宋体" w:cs="宋体"/>
          <w:color w:val="333333"/>
        </w:rPr>
      </w:pPr>
      <w:r>
        <w:rPr>
          <w:rFonts w:hint="eastAsia" w:ascii="宋体" w:hAnsi="宋体" w:eastAsia="宋体" w:cs="宋体"/>
          <w:color w:val="333333"/>
          <w:shd w:val="clear" w:color="auto" w:fill="FFFFFF"/>
        </w:rPr>
        <w:t>18.2竞争性采购文件、成交供应商的响应文件及其有关澄清承诺文件等，均为签订政府采购合同的依据和组成部分。</w:t>
      </w:r>
    </w:p>
    <w:p w14:paraId="4BB30322">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ind w:firstLine="420"/>
        <w:jc w:val="both"/>
        <w:textAlignment w:val="auto"/>
        <w:rPr>
          <w:rFonts w:ascii="宋体" w:hAnsi="宋体" w:eastAsia="宋体" w:cs="宋体"/>
          <w:color w:val="333333"/>
        </w:rPr>
      </w:pPr>
      <w:r>
        <w:rPr>
          <w:rFonts w:hint="eastAsia" w:ascii="宋体" w:hAnsi="宋体" w:eastAsia="宋体" w:cs="宋体"/>
          <w:color w:val="333333"/>
          <w:shd w:val="clear" w:color="auto" w:fill="FFFFFF"/>
        </w:rPr>
        <w:t>18.3采购人不得向成交供应商提出超出竞争性采购文件以外的任何要求作为签订合同的条件，不得与成交供应商订立背离竞争性采购文件确定的合同文本以及采购标的、规格型号、采购金额、采购数量、技术和服务要求等实质性内容的协议。</w:t>
      </w:r>
    </w:p>
    <w:p w14:paraId="11519B24">
      <w:pPr>
        <w:pStyle w:val="6"/>
        <w:keepNext w:val="0"/>
        <w:keepLines w:val="0"/>
        <w:pageBreakBefore w:val="0"/>
        <w:widowControl/>
        <w:shd w:val="clear" w:color="auto" w:fill="FFFFFF"/>
        <w:kinsoku/>
        <w:overflowPunct/>
        <w:topLinePunct w:val="0"/>
        <w:autoSpaceDE/>
        <w:autoSpaceDN/>
        <w:bidi w:val="0"/>
        <w:spacing w:beforeAutospacing="0" w:afterAutospacing="0" w:line="420" w:lineRule="exact"/>
        <w:jc w:val="center"/>
        <w:textAlignment w:val="auto"/>
        <w:rPr>
          <w:rFonts w:hint="default" w:cs="宋体"/>
          <w:color w:val="333333"/>
        </w:rPr>
      </w:pPr>
      <w:r>
        <w:rPr>
          <w:rFonts w:cs="宋体"/>
          <w:color w:val="333333"/>
          <w:shd w:val="clear" w:color="auto" w:fill="FFFFFF"/>
        </w:rPr>
        <w:t>六、询问、质疑与投诉</w:t>
      </w:r>
    </w:p>
    <w:p w14:paraId="3B7B80E8">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jc w:val="both"/>
        <w:textAlignment w:val="auto"/>
        <w:rPr>
          <w:rFonts w:ascii="宋体" w:hAnsi="宋体" w:eastAsia="宋体" w:cs="宋体"/>
          <w:b/>
          <w:bCs/>
          <w:color w:val="333333"/>
        </w:rPr>
      </w:pPr>
      <w:r>
        <w:rPr>
          <w:rFonts w:hint="eastAsia" w:ascii="宋体" w:hAnsi="宋体" w:eastAsia="宋体" w:cs="宋体"/>
          <w:b/>
          <w:bCs/>
          <w:color w:val="333333"/>
          <w:shd w:val="clear" w:color="auto" w:fill="FFFFFF"/>
        </w:rPr>
        <w:t>19.询问</w:t>
      </w:r>
    </w:p>
    <w:p w14:paraId="50D6D9C0">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ind w:firstLine="420"/>
        <w:jc w:val="both"/>
        <w:textAlignment w:val="auto"/>
        <w:rPr>
          <w:rFonts w:ascii="宋体" w:hAnsi="宋体" w:eastAsia="宋体" w:cs="宋体"/>
          <w:color w:val="333333"/>
        </w:rPr>
      </w:pPr>
      <w:r>
        <w:rPr>
          <w:rFonts w:hint="eastAsia" w:ascii="宋体" w:hAnsi="宋体" w:eastAsia="宋体" w:cs="宋体"/>
          <w:color w:val="333333"/>
          <w:shd w:val="clear" w:color="auto" w:fill="FFFFFF"/>
        </w:rPr>
        <w:t>19.1潜在供应商或供应商对本次采购活动的有关事项若有疑问，可向采购人或采购代理机构提出询问，采购人或采购代理机构将按照政府采购法及实施条例的有关规定进行答复。</w:t>
      </w:r>
    </w:p>
    <w:p w14:paraId="48B15BA1">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jc w:val="both"/>
        <w:textAlignment w:val="auto"/>
        <w:rPr>
          <w:rFonts w:ascii="宋体" w:hAnsi="宋体" w:eastAsia="宋体" w:cs="宋体"/>
          <w:b/>
          <w:bCs/>
          <w:color w:val="333333"/>
        </w:rPr>
      </w:pPr>
      <w:r>
        <w:rPr>
          <w:rFonts w:hint="eastAsia" w:ascii="宋体" w:hAnsi="宋体" w:eastAsia="宋体" w:cs="宋体"/>
          <w:b/>
          <w:bCs/>
          <w:color w:val="333333"/>
          <w:shd w:val="clear" w:color="auto" w:fill="FFFFFF"/>
        </w:rPr>
        <w:t>20.质疑</w:t>
      </w:r>
    </w:p>
    <w:p w14:paraId="416A3F0A">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ind w:firstLine="420"/>
        <w:jc w:val="both"/>
        <w:textAlignment w:val="auto"/>
        <w:rPr>
          <w:rFonts w:ascii="宋体" w:hAnsi="宋体" w:eastAsia="宋体" w:cs="宋体"/>
          <w:color w:val="333333"/>
        </w:rPr>
      </w:pPr>
      <w:r>
        <w:rPr>
          <w:rFonts w:hint="eastAsia" w:ascii="宋体" w:hAnsi="宋体" w:eastAsia="宋体" w:cs="宋体"/>
          <w:color w:val="333333"/>
          <w:shd w:val="clear" w:color="auto" w:fill="FFFFFF"/>
        </w:rPr>
        <w:t>20.1质疑应在政府采购法及实施条例规定的时效内提出，并符合下列条件：</w:t>
      </w:r>
    </w:p>
    <w:p w14:paraId="07EA513B">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ind w:firstLine="840"/>
        <w:jc w:val="both"/>
        <w:textAlignment w:val="auto"/>
        <w:rPr>
          <w:rFonts w:ascii="宋体" w:hAnsi="宋体" w:eastAsia="宋体" w:cs="宋体"/>
          <w:color w:val="333333"/>
        </w:rPr>
      </w:pPr>
      <w:r>
        <w:rPr>
          <w:rFonts w:hint="eastAsia" w:ascii="宋体" w:hAnsi="宋体" w:eastAsia="宋体" w:cs="宋体"/>
          <w:color w:val="333333"/>
          <w:shd w:val="clear" w:color="auto" w:fill="FFFFFF"/>
        </w:rPr>
        <w:t>20.1.1对采购文件提出质疑的，质疑人应为潜在供应商，且两者的身份、名称等均应保持一致。对采购过程、结果提出质疑的，质疑人应为供应商，且两者的身份、名称等均应保持一致。提出质疑的供应商应当是直接参与所质疑项目采购活动的供应商。</w:t>
      </w:r>
    </w:p>
    <w:p w14:paraId="42AC51DD">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ind w:firstLine="840"/>
        <w:jc w:val="both"/>
        <w:textAlignment w:val="auto"/>
        <w:rPr>
          <w:rFonts w:ascii="宋体" w:hAnsi="宋体" w:eastAsia="宋体" w:cs="宋体"/>
          <w:color w:val="333333"/>
        </w:rPr>
      </w:pPr>
      <w:r>
        <w:rPr>
          <w:rFonts w:hint="eastAsia" w:ascii="宋体" w:hAnsi="宋体" w:eastAsia="宋体" w:cs="宋体"/>
          <w:color w:val="333333"/>
          <w:shd w:val="clear" w:color="auto" w:fill="FFFFFF"/>
        </w:rPr>
        <w:t>20.1.2质疑人应提交质疑函原件。</w:t>
      </w:r>
    </w:p>
    <w:p w14:paraId="5BCBDC0C">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ind w:firstLine="840"/>
        <w:jc w:val="both"/>
        <w:textAlignment w:val="auto"/>
        <w:rPr>
          <w:rFonts w:ascii="宋体" w:hAnsi="宋体" w:eastAsia="宋体" w:cs="宋体"/>
          <w:color w:val="333333"/>
        </w:rPr>
      </w:pPr>
      <w:r>
        <w:rPr>
          <w:rFonts w:hint="eastAsia" w:ascii="宋体" w:hAnsi="宋体" w:eastAsia="宋体" w:cs="宋体"/>
          <w:color w:val="333333"/>
          <w:shd w:val="clear" w:color="auto" w:fill="FFFFFF"/>
        </w:rPr>
        <w:t>20.1.3质疑函应包括下列主要内容：</w:t>
      </w:r>
    </w:p>
    <w:p w14:paraId="13528102">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ind w:firstLine="840"/>
        <w:jc w:val="both"/>
        <w:textAlignment w:val="auto"/>
        <w:rPr>
          <w:rFonts w:ascii="宋体" w:hAnsi="宋体" w:eastAsia="宋体" w:cs="宋体"/>
          <w:color w:val="333333"/>
        </w:rPr>
      </w:pPr>
      <w:r>
        <w:rPr>
          <w:rFonts w:hint="eastAsia" w:ascii="宋体" w:hAnsi="宋体" w:eastAsia="宋体" w:cs="宋体"/>
          <w:color w:val="333333"/>
          <w:shd w:val="clear" w:color="auto" w:fill="FFFFFF"/>
        </w:rPr>
        <w:t>①质疑人的基本信息，至少包括：全称、地址、邮政编码、联系人及联系电话等；适合自然人参加谈判的政府采购项目且质疑人为自然人的，质疑人提供本人的身份证复印件。质疑人为法人或其他组织的，提供统一社会信用代码营业执照或者组织机构登记证件复印件、单位负责人的身份证复印件；质疑人代表为委托代理人的，还应同时提供单位负责人授权书和委托代理人的身份证复印件。</w:t>
      </w:r>
    </w:p>
    <w:p w14:paraId="069D9A19">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ind w:firstLine="840"/>
        <w:jc w:val="both"/>
        <w:textAlignment w:val="auto"/>
        <w:rPr>
          <w:rFonts w:ascii="宋体" w:hAnsi="宋体" w:eastAsia="宋体" w:cs="宋体"/>
          <w:color w:val="333333"/>
        </w:rPr>
      </w:pPr>
      <w:r>
        <w:rPr>
          <w:rFonts w:hint="eastAsia" w:ascii="宋体" w:hAnsi="宋体" w:eastAsia="宋体" w:cs="宋体"/>
          <w:color w:val="333333"/>
          <w:shd w:val="clear" w:color="auto" w:fill="FFFFFF"/>
        </w:rPr>
        <w:t>②所质疑项目的基本信息，至少包括：项目编号、项目名称等；</w:t>
      </w:r>
    </w:p>
    <w:p w14:paraId="04A64B32">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ind w:firstLine="840"/>
        <w:jc w:val="both"/>
        <w:textAlignment w:val="auto"/>
        <w:rPr>
          <w:rFonts w:ascii="宋体" w:hAnsi="宋体" w:eastAsia="宋体" w:cs="宋体"/>
          <w:color w:val="333333"/>
        </w:rPr>
      </w:pPr>
      <w:r>
        <w:rPr>
          <w:rFonts w:hint="eastAsia" w:ascii="宋体" w:hAnsi="宋体" w:eastAsia="宋体" w:cs="宋体"/>
          <w:color w:val="333333"/>
          <w:shd w:val="clear" w:color="auto" w:fill="FFFFFF"/>
        </w:rPr>
        <w:t>③所质疑的具体事项（以下简称：“质疑事项”）；</w:t>
      </w:r>
    </w:p>
    <w:p w14:paraId="01A28C92">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ind w:firstLine="840"/>
        <w:jc w:val="both"/>
        <w:textAlignment w:val="auto"/>
        <w:rPr>
          <w:rFonts w:ascii="宋体" w:hAnsi="宋体" w:eastAsia="宋体" w:cs="宋体"/>
          <w:color w:val="333333"/>
        </w:rPr>
      </w:pPr>
      <w:r>
        <w:rPr>
          <w:rFonts w:hint="eastAsia" w:ascii="宋体" w:hAnsi="宋体" w:eastAsia="宋体" w:cs="宋体"/>
          <w:color w:val="333333"/>
          <w:shd w:val="clear" w:color="auto" w:fill="FFFFFF"/>
        </w:rPr>
        <w:t>④质疑人自身权益受到损害的事实依据和证明材料，至少包括：</w:t>
      </w:r>
    </w:p>
    <w:p w14:paraId="2EF29CE1">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ind w:firstLine="840"/>
        <w:jc w:val="both"/>
        <w:textAlignment w:val="auto"/>
        <w:rPr>
          <w:rFonts w:ascii="宋体" w:hAnsi="宋体" w:eastAsia="宋体" w:cs="宋体"/>
          <w:color w:val="333333"/>
        </w:rPr>
      </w:pPr>
      <w:r>
        <w:rPr>
          <w:rFonts w:hint="eastAsia" w:ascii="宋体" w:hAnsi="宋体" w:eastAsia="宋体" w:cs="宋体"/>
          <w:color w:val="333333"/>
          <w:shd w:val="clear" w:color="auto" w:fill="FFFFFF"/>
        </w:rPr>
        <w:t>a1所质疑的具体事项事实存在的证明材料；</w:t>
      </w:r>
    </w:p>
    <w:p w14:paraId="63146180">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ind w:firstLine="840"/>
        <w:jc w:val="both"/>
        <w:textAlignment w:val="auto"/>
        <w:rPr>
          <w:rFonts w:ascii="宋体" w:hAnsi="宋体" w:eastAsia="宋体" w:cs="宋体"/>
          <w:color w:val="333333"/>
        </w:rPr>
      </w:pPr>
      <w:r>
        <w:rPr>
          <w:rFonts w:hint="eastAsia" w:ascii="宋体" w:hAnsi="宋体" w:eastAsia="宋体" w:cs="宋体"/>
          <w:color w:val="333333"/>
          <w:shd w:val="clear" w:color="auto" w:fill="FFFFFF"/>
        </w:rPr>
        <w:t>a2所质疑的具体事项事实导致质疑人自身权益受到损害的证明材料，如：采购文件、采购过程或成交结果违法违规，损害自已合法权益等证明材料；</w:t>
      </w:r>
    </w:p>
    <w:p w14:paraId="222A8FE2">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ind w:firstLine="840"/>
        <w:jc w:val="both"/>
        <w:textAlignment w:val="auto"/>
        <w:rPr>
          <w:rFonts w:ascii="宋体" w:hAnsi="宋体" w:eastAsia="宋体" w:cs="宋体"/>
          <w:color w:val="333333"/>
        </w:rPr>
      </w:pPr>
      <w:r>
        <w:rPr>
          <w:rFonts w:hint="eastAsia" w:ascii="宋体" w:hAnsi="宋体" w:eastAsia="宋体" w:cs="宋体"/>
          <w:color w:val="333333"/>
          <w:shd w:val="clear" w:color="auto" w:fill="FFFFFF"/>
        </w:rPr>
        <w:t>备注：若质疑的具体事项按照有关法律、法规和规章规定处于应当保密阶段，则应提供信息或证明材料为合法或公开渠道获得的有效证据（若证据无法有效表明信息或证明材料为合法或公开渠道获得，则前述信息或证明材料视为无效）。</w:t>
      </w:r>
    </w:p>
    <w:p w14:paraId="6EA9F477">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ind w:firstLine="840"/>
        <w:jc w:val="both"/>
        <w:textAlignment w:val="auto"/>
        <w:rPr>
          <w:rFonts w:ascii="宋体" w:hAnsi="宋体" w:eastAsia="宋体" w:cs="宋体"/>
          <w:color w:val="333333"/>
        </w:rPr>
      </w:pPr>
      <w:r>
        <w:rPr>
          <w:rFonts w:hint="eastAsia" w:ascii="宋体" w:hAnsi="宋体" w:eastAsia="宋体" w:cs="宋体"/>
          <w:color w:val="333333"/>
          <w:shd w:val="clear" w:color="auto" w:fill="FFFFFF"/>
        </w:rPr>
        <w:t>⑤针对质疑事项提出的明确请求和法律依据，</w:t>
      </w:r>
    </w:p>
    <w:p w14:paraId="5A3AAF3F">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ind w:firstLine="840"/>
        <w:jc w:val="both"/>
        <w:textAlignment w:val="auto"/>
        <w:rPr>
          <w:rFonts w:ascii="宋体" w:hAnsi="宋体" w:eastAsia="宋体" w:cs="宋体"/>
          <w:color w:val="333333"/>
        </w:rPr>
      </w:pPr>
      <w:r>
        <w:rPr>
          <w:rFonts w:hint="eastAsia" w:ascii="宋体" w:hAnsi="宋体" w:eastAsia="宋体" w:cs="宋体"/>
          <w:color w:val="333333"/>
          <w:shd w:val="clear" w:color="auto" w:fill="FFFFFF"/>
        </w:rPr>
        <w:t>前述明确请求指质疑人提出质疑的目的、希望采购人或采购代理机构对其质疑作出的处理结果，如：暂停采购活动、修改采购文件、停止或纠正违法违规行为、成交结果无效、废标、</w:t>
      </w:r>
      <w:r>
        <w:rPr>
          <w:rFonts w:hint="eastAsia" w:ascii="宋体" w:hAnsi="宋体" w:eastAsia="宋体" w:cs="宋体"/>
          <w:color w:val="333333"/>
          <w:shd w:val="clear" w:color="auto" w:fill="FFFFFF"/>
          <w:lang w:eastAsia="zh-CN"/>
        </w:rPr>
        <w:t>第三次采购</w:t>
      </w:r>
      <w:r>
        <w:rPr>
          <w:rFonts w:hint="eastAsia" w:ascii="宋体" w:hAnsi="宋体" w:eastAsia="宋体" w:cs="宋体"/>
          <w:color w:val="333333"/>
          <w:shd w:val="clear" w:color="auto" w:fill="FFFFFF"/>
        </w:rPr>
        <w:t>等，质疑人提出质疑请求还应当对相应的法律依据进行说明。</w:t>
      </w:r>
    </w:p>
    <w:p w14:paraId="33C279DC">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ind w:firstLine="840"/>
        <w:jc w:val="both"/>
        <w:textAlignment w:val="auto"/>
        <w:rPr>
          <w:rFonts w:ascii="宋体" w:hAnsi="宋体" w:eastAsia="宋体" w:cs="宋体"/>
          <w:color w:val="333333"/>
        </w:rPr>
      </w:pPr>
      <w:r>
        <w:rPr>
          <w:rFonts w:hint="eastAsia" w:ascii="宋体" w:hAnsi="宋体" w:eastAsia="宋体" w:cs="宋体"/>
          <w:color w:val="333333"/>
          <w:shd w:val="clear" w:color="auto" w:fill="FFFFFF"/>
        </w:rPr>
        <w:t>⑥提出质疑的日期以及质疑人代表联系方式，至少包括：姓名、手机、电子信箱、邮寄地址等。</w:t>
      </w:r>
    </w:p>
    <w:p w14:paraId="4F033EC4">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ind w:firstLine="420"/>
        <w:jc w:val="both"/>
        <w:textAlignment w:val="auto"/>
        <w:rPr>
          <w:rFonts w:ascii="宋体" w:hAnsi="宋体" w:eastAsia="宋体" w:cs="宋体"/>
          <w:color w:val="333333"/>
        </w:rPr>
      </w:pPr>
      <w:r>
        <w:rPr>
          <w:rFonts w:hint="eastAsia" w:ascii="宋体" w:hAnsi="宋体" w:eastAsia="宋体" w:cs="宋体"/>
          <w:color w:val="333333"/>
          <w:shd w:val="clear" w:color="auto" w:fill="FFFFFF"/>
        </w:rPr>
        <w:t>20.2对不符合前文第20.1条规定的质疑，采购人或采购代理机构将按照下列规定进行处理：</w:t>
      </w:r>
    </w:p>
    <w:p w14:paraId="0499B75B">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ind w:firstLine="840"/>
        <w:jc w:val="both"/>
        <w:textAlignment w:val="auto"/>
        <w:rPr>
          <w:rFonts w:ascii="宋体" w:hAnsi="宋体" w:eastAsia="宋体" w:cs="宋体"/>
          <w:color w:val="333333"/>
        </w:rPr>
      </w:pPr>
      <w:r>
        <w:rPr>
          <w:rFonts w:hint="eastAsia" w:ascii="宋体" w:hAnsi="宋体" w:eastAsia="宋体" w:cs="宋体"/>
          <w:color w:val="333333"/>
          <w:shd w:val="clear" w:color="auto" w:fill="FFFFFF"/>
        </w:rPr>
        <w:t>20.2.1超过质疑时效提交的或者质疑人不是直接参与所质疑项目采购活动的供应商，书面告知质疑人其质疑不成立的原因和理由。</w:t>
      </w:r>
    </w:p>
    <w:p w14:paraId="19D5CC51">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ind w:firstLine="840"/>
        <w:jc w:val="both"/>
        <w:textAlignment w:val="auto"/>
        <w:rPr>
          <w:rFonts w:ascii="宋体" w:hAnsi="宋体" w:eastAsia="宋体" w:cs="宋体"/>
          <w:color w:val="333333"/>
        </w:rPr>
      </w:pPr>
      <w:r>
        <w:rPr>
          <w:rFonts w:hint="eastAsia" w:ascii="宋体" w:hAnsi="宋体" w:eastAsia="宋体" w:cs="宋体"/>
          <w:color w:val="333333"/>
          <w:shd w:val="clear" w:color="auto" w:fill="FFFFFF"/>
        </w:rPr>
        <w:t>20.2.2质疑函内容不符合规定的，告知质疑人修改、补充后在政府采购法及实施条例规定的时效内重新提交质疑函原件。质疑人拒不修改或补充的，则采购人或采购代理机构应当在质疑答复期内书面告知对方质疑不成立的原因和理由。</w:t>
      </w:r>
    </w:p>
    <w:p w14:paraId="41558C4C">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ind w:firstLine="840"/>
        <w:jc w:val="both"/>
        <w:textAlignment w:val="auto"/>
        <w:rPr>
          <w:rFonts w:ascii="宋体" w:hAnsi="宋体" w:eastAsia="宋体" w:cs="宋体"/>
          <w:color w:val="333333"/>
        </w:rPr>
      </w:pPr>
      <w:r>
        <w:rPr>
          <w:rFonts w:hint="eastAsia" w:ascii="宋体" w:hAnsi="宋体" w:eastAsia="宋体" w:cs="宋体"/>
          <w:color w:val="333333"/>
          <w:shd w:val="clear" w:color="auto" w:fill="FFFFFF"/>
        </w:rPr>
        <w:t>20.2.3质疑人修改、补充质疑函超过质疑时效提交的按20.2.1款处理。供应商提交质疑函时，要认真阅读本章第20条关于质疑的相关规定，以免内容或资料不齐，需要修改补充而延误时间。</w:t>
      </w:r>
    </w:p>
    <w:p w14:paraId="66B94E03">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ind w:firstLine="420"/>
        <w:jc w:val="both"/>
        <w:textAlignment w:val="auto"/>
        <w:rPr>
          <w:rFonts w:ascii="宋体" w:hAnsi="宋体" w:eastAsia="宋体" w:cs="宋体"/>
          <w:color w:val="333333"/>
        </w:rPr>
      </w:pPr>
      <w:r>
        <w:rPr>
          <w:rFonts w:hint="eastAsia" w:ascii="宋体" w:hAnsi="宋体" w:eastAsia="宋体" w:cs="宋体"/>
          <w:color w:val="333333"/>
          <w:shd w:val="clear" w:color="auto" w:fill="FFFFFF"/>
        </w:rPr>
        <w:t>20.3对符合前文第20.1条规定的质疑，采购人或采购代理机构将按照政府采购法及实施条例的有关规定进行答复。</w:t>
      </w:r>
    </w:p>
    <w:p w14:paraId="12D992C6">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jc w:val="both"/>
        <w:textAlignment w:val="auto"/>
        <w:rPr>
          <w:rFonts w:ascii="宋体" w:hAnsi="宋体" w:eastAsia="宋体" w:cs="宋体"/>
          <w:b/>
          <w:bCs/>
          <w:color w:val="333333"/>
        </w:rPr>
      </w:pPr>
      <w:r>
        <w:rPr>
          <w:rFonts w:hint="eastAsia" w:ascii="宋体" w:hAnsi="宋体" w:eastAsia="宋体" w:cs="宋体"/>
          <w:b/>
          <w:bCs/>
          <w:color w:val="333333"/>
          <w:shd w:val="clear" w:color="auto" w:fill="FFFFFF"/>
        </w:rPr>
        <w:t>21.投诉</w:t>
      </w:r>
    </w:p>
    <w:p w14:paraId="442C5A5F">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ind w:firstLine="420"/>
        <w:jc w:val="both"/>
        <w:textAlignment w:val="auto"/>
        <w:rPr>
          <w:rFonts w:ascii="宋体" w:hAnsi="宋体" w:eastAsia="宋体" w:cs="宋体"/>
          <w:color w:val="333333"/>
        </w:rPr>
      </w:pPr>
      <w:r>
        <w:rPr>
          <w:rFonts w:hint="eastAsia" w:ascii="宋体" w:hAnsi="宋体" w:eastAsia="宋体" w:cs="宋体"/>
          <w:color w:val="333333"/>
          <w:shd w:val="clear" w:color="auto" w:fill="FFFFFF"/>
        </w:rPr>
        <w:t>21.1若对质疑答复不满意或质疑答复未在答复期限内作出，质疑人可在答复期限届满之日起15个工作日内向采购文件中载明的监督管理部门投诉。</w:t>
      </w:r>
    </w:p>
    <w:p w14:paraId="7961CEC6">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ind w:firstLine="420"/>
        <w:jc w:val="both"/>
        <w:textAlignment w:val="auto"/>
        <w:rPr>
          <w:rFonts w:ascii="宋体" w:hAnsi="宋体" w:eastAsia="宋体" w:cs="宋体"/>
          <w:b/>
          <w:bCs/>
          <w:color w:val="333333"/>
          <w:sz w:val="27"/>
          <w:szCs w:val="27"/>
          <w:shd w:val="clear" w:color="auto" w:fill="FFFFFF"/>
        </w:rPr>
      </w:pPr>
      <w:r>
        <w:rPr>
          <w:rFonts w:hint="eastAsia" w:ascii="宋体" w:hAnsi="宋体" w:eastAsia="宋体" w:cs="宋体"/>
          <w:color w:val="333333"/>
          <w:shd w:val="clear" w:color="auto" w:fill="FFFFFF"/>
        </w:rPr>
        <w:t>21.2投诉应有明确的请求和必要的证明材料，投诉的事项不得超出已质疑事项的范围。</w:t>
      </w:r>
    </w:p>
    <w:p w14:paraId="4E81F674">
      <w:pPr>
        <w:pStyle w:val="6"/>
        <w:keepNext w:val="0"/>
        <w:keepLines w:val="0"/>
        <w:pageBreakBefore w:val="0"/>
        <w:widowControl/>
        <w:shd w:val="clear" w:color="auto" w:fill="FFFFFF"/>
        <w:kinsoku/>
        <w:overflowPunct/>
        <w:topLinePunct w:val="0"/>
        <w:autoSpaceDE/>
        <w:autoSpaceDN/>
        <w:bidi w:val="0"/>
        <w:spacing w:beforeAutospacing="0" w:afterAutospacing="0" w:line="420" w:lineRule="exact"/>
        <w:jc w:val="center"/>
        <w:textAlignment w:val="auto"/>
        <w:rPr>
          <w:rFonts w:hint="default" w:cs="宋体"/>
          <w:color w:val="333333"/>
        </w:rPr>
      </w:pPr>
      <w:r>
        <w:rPr>
          <w:rFonts w:cs="宋体"/>
          <w:color w:val="333333"/>
          <w:shd w:val="clear" w:color="auto" w:fill="FFFFFF"/>
        </w:rPr>
        <w:t>七、有关信息公告和监督部门</w:t>
      </w:r>
    </w:p>
    <w:p w14:paraId="1B36E4EA">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jc w:val="both"/>
        <w:textAlignment w:val="auto"/>
        <w:rPr>
          <w:rFonts w:ascii="宋体" w:hAnsi="宋体" w:eastAsia="宋体" w:cs="宋体"/>
          <w:b/>
          <w:bCs/>
          <w:color w:val="333333"/>
        </w:rPr>
      </w:pPr>
      <w:r>
        <w:rPr>
          <w:rFonts w:hint="eastAsia" w:ascii="宋体" w:hAnsi="宋体" w:eastAsia="宋体" w:cs="宋体"/>
          <w:b/>
          <w:bCs/>
          <w:color w:val="333333"/>
          <w:shd w:val="clear" w:color="auto" w:fill="FFFFFF"/>
        </w:rPr>
        <w:t>22.政府采购信息公告媒体</w:t>
      </w:r>
    </w:p>
    <w:p w14:paraId="79630292">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ind w:firstLine="420"/>
        <w:jc w:val="both"/>
        <w:textAlignment w:val="auto"/>
        <w:rPr>
          <w:rFonts w:ascii="宋体" w:hAnsi="宋体" w:eastAsia="宋体" w:cs="宋体"/>
          <w:color w:val="333333"/>
        </w:rPr>
      </w:pPr>
      <w:r>
        <w:rPr>
          <w:rFonts w:hint="eastAsia" w:ascii="宋体" w:hAnsi="宋体" w:eastAsia="宋体" w:cs="宋体"/>
          <w:color w:val="333333"/>
          <w:shd w:val="clear" w:color="auto" w:fill="FFFFFF"/>
        </w:rPr>
        <w:t>22.1本项目的有关信息，包括但不限于采购公告、更正公告（若有）、采购文件、采购文件的澄清或修改（若有）、成交公告、终止公告（若有）、废标公告（若有）等都将在采购文件载明的指定媒体发布。潜在供应商或供应商务必随时关注，以免遗漏。</w:t>
      </w:r>
    </w:p>
    <w:p w14:paraId="39BAC1AE">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ind w:firstLine="420"/>
        <w:jc w:val="both"/>
        <w:textAlignment w:val="auto"/>
        <w:rPr>
          <w:rFonts w:ascii="宋体" w:hAnsi="宋体" w:eastAsia="宋体" w:cs="宋体"/>
          <w:color w:val="333333"/>
        </w:rPr>
      </w:pPr>
      <w:r>
        <w:rPr>
          <w:rFonts w:hint="eastAsia" w:ascii="宋体" w:hAnsi="宋体" w:eastAsia="宋体" w:cs="宋体"/>
          <w:color w:val="333333"/>
          <w:shd w:val="clear" w:color="auto" w:fill="FFFFFF"/>
        </w:rPr>
        <w:t>22.2信息公告指定媒体：详见竞争性谈判须知前附表第8项。</w:t>
      </w:r>
    </w:p>
    <w:p w14:paraId="47ABAD89">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jc w:val="both"/>
        <w:textAlignment w:val="auto"/>
        <w:rPr>
          <w:rFonts w:ascii="宋体" w:hAnsi="宋体" w:eastAsia="宋体" w:cs="宋体"/>
          <w:b/>
          <w:bCs/>
          <w:color w:val="333333"/>
        </w:rPr>
      </w:pPr>
      <w:r>
        <w:rPr>
          <w:rFonts w:hint="eastAsia" w:ascii="宋体" w:hAnsi="宋体" w:eastAsia="宋体" w:cs="宋体"/>
          <w:b/>
          <w:bCs/>
          <w:color w:val="333333"/>
          <w:shd w:val="clear" w:color="auto" w:fill="FFFFFF"/>
        </w:rPr>
        <w:t>23.监督管理部门</w:t>
      </w:r>
    </w:p>
    <w:p w14:paraId="5EE39AB1">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ind w:firstLine="420"/>
        <w:jc w:val="both"/>
        <w:textAlignment w:val="auto"/>
        <w:rPr>
          <w:rFonts w:ascii="宋体" w:hAnsi="宋体" w:eastAsia="宋体" w:cs="宋体"/>
          <w:color w:val="333333"/>
        </w:rPr>
      </w:pPr>
      <w:r>
        <w:rPr>
          <w:rFonts w:hint="eastAsia" w:ascii="宋体" w:hAnsi="宋体" w:eastAsia="宋体" w:cs="宋体"/>
          <w:color w:val="333333"/>
          <w:shd w:val="clear" w:color="auto" w:fill="FFFFFF"/>
        </w:rPr>
        <w:t>23.1谈判采购活动的监督管理部门详见竞争性谈判须知前附表第9项。</w:t>
      </w:r>
    </w:p>
    <w:p w14:paraId="6A211227">
      <w:pPr>
        <w:pStyle w:val="6"/>
        <w:keepNext w:val="0"/>
        <w:keepLines w:val="0"/>
        <w:pageBreakBefore w:val="0"/>
        <w:widowControl/>
        <w:shd w:val="clear" w:color="auto" w:fill="FFFFFF"/>
        <w:kinsoku/>
        <w:overflowPunct/>
        <w:topLinePunct w:val="0"/>
        <w:autoSpaceDE/>
        <w:autoSpaceDN/>
        <w:bidi w:val="0"/>
        <w:spacing w:beforeAutospacing="0" w:afterAutospacing="0" w:line="420" w:lineRule="exact"/>
        <w:jc w:val="center"/>
        <w:textAlignment w:val="auto"/>
        <w:rPr>
          <w:rFonts w:hint="default" w:cs="宋体"/>
          <w:color w:val="333333"/>
        </w:rPr>
      </w:pPr>
      <w:r>
        <w:rPr>
          <w:rFonts w:cs="宋体"/>
          <w:color w:val="333333"/>
          <w:shd w:val="clear" w:color="auto" w:fill="FFFFFF"/>
        </w:rPr>
        <w:t>八、政府采购政策</w:t>
      </w:r>
    </w:p>
    <w:p w14:paraId="7844B0A2">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textAlignment w:val="auto"/>
        <w:rPr>
          <w:rFonts w:ascii="宋体" w:hAnsi="宋体" w:eastAsia="宋体" w:cs="宋体"/>
          <w:color w:val="333333"/>
        </w:rPr>
      </w:pPr>
      <w:r>
        <w:rPr>
          <w:rFonts w:hint="eastAsia" w:ascii="宋体" w:hAnsi="宋体" w:eastAsia="宋体" w:cs="宋体"/>
          <w:color w:val="333333"/>
          <w:shd w:val="clear" w:color="auto" w:fill="FFFFFF"/>
        </w:rPr>
        <w:t>24、政府采购政策由财政部根据国家的经济和社会发展政策并会同国家有关部委制定，包括但不限于下列管理办法或措施：</w:t>
      </w:r>
    </w:p>
    <w:p w14:paraId="6734EE1D">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ind w:firstLine="420"/>
        <w:jc w:val="both"/>
        <w:textAlignment w:val="auto"/>
        <w:rPr>
          <w:rFonts w:ascii="宋体" w:hAnsi="宋体" w:eastAsia="宋体" w:cs="宋体"/>
          <w:color w:val="333333"/>
        </w:rPr>
      </w:pPr>
      <w:r>
        <w:rPr>
          <w:rFonts w:hint="eastAsia" w:ascii="宋体" w:hAnsi="宋体" w:eastAsia="宋体" w:cs="宋体"/>
          <w:color w:val="333333"/>
          <w:shd w:val="clear" w:color="auto" w:fill="FFFFFF"/>
        </w:rPr>
        <w:t>24.1进口产品指通过中国海关报关验放进入中国境内且产自关境外的产品，其中：</w:t>
      </w:r>
    </w:p>
    <w:p w14:paraId="03386D6C">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ind w:firstLine="840"/>
        <w:jc w:val="both"/>
        <w:textAlignment w:val="auto"/>
        <w:rPr>
          <w:rFonts w:ascii="宋体" w:hAnsi="宋体" w:eastAsia="宋体" w:cs="宋体"/>
          <w:color w:val="333333"/>
        </w:rPr>
      </w:pPr>
      <w:r>
        <w:rPr>
          <w:rFonts w:hint="eastAsia" w:ascii="宋体" w:hAnsi="宋体" w:eastAsia="宋体" w:cs="宋体"/>
          <w:color w:val="333333"/>
          <w:shd w:val="clear" w:color="auto" w:fill="FFFFFF"/>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14:paraId="1348980A">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ind w:firstLine="840"/>
        <w:jc w:val="both"/>
        <w:textAlignment w:val="auto"/>
        <w:rPr>
          <w:rFonts w:ascii="宋体" w:hAnsi="宋体" w:eastAsia="宋体" w:cs="宋体"/>
          <w:color w:val="333333"/>
        </w:rPr>
      </w:pPr>
      <w:r>
        <w:rPr>
          <w:rFonts w:hint="eastAsia" w:ascii="宋体" w:hAnsi="宋体" w:eastAsia="宋体" w:cs="宋体"/>
          <w:color w:val="333333"/>
          <w:shd w:val="clear" w:color="auto" w:fill="FFFFFF"/>
        </w:rPr>
        <w:t>（2）凡在海关特殊监管区域内企业生产或加工（包括从境外进口料件）销往境内其他地区的产品，不作为政府采购项下进口产品。</w:t>
      </w:r>
    </w:p>
    <w:p w14:paraId="1E490578">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ind w:firstLine="840"/>
        <w:jc w:val="both"/>
        <w:textAlignment w:val="auto"/>
        <w:rPr>
          <w:rFonts w:ascii="宋体" w:hAnsi="宋体" w:eastAsia="宋体" w:cs="宋体"/>
          <w:color w:val="333333"/>
        </w:rPr>
      </w:pPr>
      <w:r>
        <w:rPr>
          <w:rFonts w:hint="eastAsia" w:ascii="宋体" w:hAnsi="宋体" w:eastAsia="宋体" w:cs="宋体"/>
          <w:color w:val="333333"/>
          <w:shd w:val="clear" w:color="auto" w:fill="FFFFFF"/>
        </w:rPr>
        <w:t>（3）对从境外进入海关特殊监管区域，再经办理报关手续后从海关特殊监管区进入境内其他地区的产品，认定为进口产品。</w:t>
      </w:r>
    </w:p>
    <w:p w14:paraId="5E635200">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ind w:firstLine="840"/>
        <w:jc w:val="both"/>
        <w:textAlignment w:val="auto"/>
        <w:rPr>
          <w:rFonts w:ascii="宋体" w:hAnsi="宋体" w:eastAsia="宋体" w:cs="宋体"/>
          <w:color w:val="333333"/>
        </w:rPr>
      </w:pPr>
      <w:r>
        <w:rPr>
          <w:rFonts w:hint="eastAsia" w:ascii="宋体" w:hAnsi="宋体" w:eastAsia="宋体" w:cs="宋体"/>
          <w:color w:val="333333"/>
          <w:shd w:val="clear" w:color="auto" w:fill="FFFFFF"/>
        </w:rPr>
        <w:t>（4）采购文件列明不允许或未列明允许进口产品参加报价的，均视为拒绝进口产品参加报价。</w:t>
      </w:r>
    </w:p>
    <w:p w14:paraId="62E9DBD0">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ind w:firstLine="420"/>
        <w:jc w:val="both"/>
        <w:textAlignment w:val="auto"/>
        <w:rPr>
          <w:rFonts w:ascii="宋体" w:hAnsi="宋体" w:eastAsia="宋体" w:cs="宋体"/>
          <w:color w:val="333333"/>
        </w:rPr>
      </w:pPr>
      <w:r>
        <w:rPr>
          <w:rFonts w:hint="eastAsia" w:ascii="宋体" w:hAnsi="宋体" w:eastAsia="宋体" w:cs="宋体"/>
          <w:color w:val="333333"/>
          <w:shd w:val="clear" w:color="auto" w:fill="FFFFFF"/>
        </w:rPr>
        <w:t>24.2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 </w:t>
      </w:r>
    </w:p>
    <w:p w14:paraId="2B21EECB">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ind w:firstLine="420"/>
        <w:jc w:val="both"/>
        <w:textAlignment w:val="auto"/>
        <w:rPr>
          <w:rFonts w:ascii="宋体" w:hAnsi="宋体" w:eastAsia="宋体" w:cs="宋体"/>
          <w:color w:val="333333"/>
        </w:rPr>
      </w:pPr>
      <w:r>
        <w:rPr>
          <w:rFonts w:hint="eastAsia" w:ascii="宋体" w:hAnsi="宋体" w:eastAsia="宋体" w:cs="宋体"/>
          <w:color w:val="333333"/>
          <w:shd w:val="clear" w:color="auto" w:fill="FFFFFF"/>
        </w:rPr>
        <w:t>24.3列入国家质检总局、国家认监委《第一批信息安全产品强制性认证目录》（以下简称“信息安全产品目录”）内的信息安全产品，应获得强制性产品认证证书（即中国信息安全认证中心颁发的《中国国家信息安全产品认证证书》）和加施中国强制性认证标志。未列入信息安全产品目录的产品，不属于政府强制采购的信息安全产品范围。</w:t>
      </w:r>
    </w:p>
    <w:p w14:paraId="3400604F">
      <w:pPr>
        <w:pStyle w:val="16"/>
        <w:keepNext w:val="0"/>
        <w:keepLines w:val="0"/>
        <w:pageBreakBefore w:val="0"/>
        <w:widowControl/>
        <w:shd w:val="clear" w:color="auto" w:fill="FFFFFF"/>
        <w:kinsoku/>
        <w:overflowPunct/>
        <w:topLinePunct w:val="0"/>
        <w:autoSpaceDE/>
        <w:autoSpaceDN/>
        <w:bidi w:val="0"/>
        <w:adjustRightInd w:val="0"/>
        <w:snapToGrid w:val="0"/>
        <w:spacing w:beforeAutospacing="0" w:afterAutospacing="0" w:line="420" w:lineRule="exact"/>
        <w:ind w:firstLine="480" w:firstLineChars="200"/>
        <w:jc w:val="both"/>
        <w:textAlignment w:val="auto"/>
        <w:rPr>
          <w:rFonts w:ascii="宋体" w:hAnsi="宋体" w:eastAsia="宋体" w:cs="宋体"/>
          <w:color w:val="333333"/>
        </w:rPr>
      </w:pPr>
      <w:r>
        <w:rPr>
          <w:rFonts w:hint="eastAsia" w:ascii="宋体" w:hAnsi="宋体" w:eastAsia="宋体" w:cs="宋体"/>
          <w:color w:val="333333"/>
          <w:shd w:val="clear" w:color="auto" w:fill="FFFFFF"/>
        </w:rPr>
        <w:t>24.4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14:paraId="4C6EF288">
      <w:pPr>
        <w:pStyle w:val="16"/>
        <w:keepNext w:val="0"/>
        <w:keepLines w:val="0"/>
        <w:pageBreakBefore w:val="0"/>
        <w:widowControl/>
        <w:shd w:val="clear" w:color="auto" w:fill="FFFFFF"/>
        <w:kinsoku/>
        <w:overflowPunct/>
        <w:topLinePunct w:val="0"/>
        <w:autoSpaceDE/>
        <w:autoSpaceDN/>
        <w:bidi w:val="0"/>
        <w:adjustRightInd w:val="0"/>
        <w:snapToGrid w:val="0"/>
        <w:spacing w:beforeAutospacing="0" w:afterAutospacing="0" w:line="420" w:lineRule="exact"/>
        <w:ind w:firstLine="480" w:firstLineChars="200"/>
        <w:jc w:val="both"/>
        <w:textAlignment w:val="auto"/>
        <w:rPr>
          <w:rFonts w:ascii="宋体" w:hAnsi="宋体" w:eastAsia="宋体" w:cs="宋体"/>
          <w:color w:val="333333"/>
        </w:rPr>
      </w:pPr>
      <w:r>
        <w:rPr>
          <w:rFonts w:hint="eastAsia" w:ascii="宋体" w:hAnsi="宋体" w:eastAsia="宋体" w:cs="宋体"/>
          <w:color w:val="333333"/>
          <w:shd w:val="clear" w:color="auto" w:fill="FFFFFF"/>
        </w:rPr>
        <w:t>（1）中小企业指符合下列条件的中型、小型、微型企业：</w:t>
      </w:r>
    </w:p>
    <w:p w14:paraId="471705C4">
      <w:pPr>
        <w:pStyle w:val="16"/>
        <w:keepNext w:val="0"/>
        <w:keepLines w:val="0"/>
        <w:pageBreakBefore w:val="0"/>
        <w:widowControl/>
        <w:shd w:val="clear" w:color="auto" w:fill="FFFFFF"/>
        <w:kinsoku/>
        <w:overflowPunct/>
        <w:topLinePunct w:val="0"/>
        <w:autoSpaceDE/>
        <w:autoSpaceDN/>
        <w:bidi w:val="0"/>
        <w:adjustRightInd w:val="0"/>
        <w:snapToGrid w:val="0"/>
        <w:spacing w:beforeAutospacing="0" w:afterAutospacing="0" w:line="420" w:lineRule="exact"/>
        <w:ind w:firstLine="480" w:firstLineChars="200"/>
        <w:jc w:val="both"/>
        <w:textAlignment w:val="auto"/>
        <w:rPr>
          <w:rFonts w:ascii="宋体" w:hAnsi="宋体" w:eastAsia="宋体" w:cs="宋体"/>
          <w:color w:val="333333"/>
        </w:rPr>
      </w:pPr>
      <w:r>
        <w:rPr>
          <w:rFonts w:hint="eastAsia" w:ascii="宋体" w:hAnsi="宋体" w:eastAsia="宋体" w:cs="宋体"/>
          <w:color w:val="333333"/>
          <w:shd w:val="clear" w:color="auto" w:fill="FFFFFF"/>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14:paraId="651149C6">
      <w:pPr>
        <w:pStyle w:val="16"/>
        <w:keepNext w:val="0"/>
        <w:keepLines w:val="0"/>
        <w:pageBreakBefore w:val="0"/>
        <w:widowControl/>
        <w:shd w:val="clear" w:color="auto" w:fill="FFFFFF"/>
        <w:kinsoku/>
        <w:overflowPunct/>
        <w:topLinePunct w:val="0"/>
        <w:autoSpaceDE/>
        <w:autoSpaceDN/>
        <w:bidi w:val="0"/>
        <w:adjustRightInd w:val="0"/>
        <w:snapToGrid w:val="0"/>
        <w:spacing w:beforeAutospacing="0" w:afterAutospacing="0" w:line="420" w:lineRule="exact"/>
        <w:ind w:firstLine="480" w:firstLineChars="200"/>
        <w:jc w:val="both"/>
        <w:textAlignment w:val="auto"/>
        <w:rPr>
          <w:rFonts w:ascii="宋体" w:hAnsi="宋体" w:eastAsia="宋体" w:cs="宋体"/>
          <w:color w:val="333333"/>
        </w:rPr>
      </w:pPr>
      <w:r>
        <w:rPr>
          <w:rFonts w:hint="eastAsia" w:ascii="宋体" w:hAnsi="宋体" w:eastAsia="宋体" w:cs="宋体"/>
          <w:color w:val="333333"/>
          <w:shd w:val="clear" w:color="auto" w:fill="FFFFFF"/>
        </w:rPr>
        <w:t>②符合中小企业划分标准的个体工商户，在政府采购活动中视同中小企业。</w:t>
      </w:r>
    </w:p>
    <w:p w14:paraId="13612675">
      <w:pPr>
        <w:pStyle w:val="16"/>
        <w:keepNext w:val="0"/>
        <w:keepLines w:val="0"/>
        <w:pageBreakBefore w:val="0"/>
        <w:widowControl/>
        <w:shd w:val="clear" w:color="auto" w:fill="FFFFFF"/>
        <w:kinsoku/>
        <w:overflowPunct/>
        <w:topLinePunct w:val="0"/>
        <w:autoSpaceDE/>
        <w:autoSpaceDN/>
        <w:bidi w:val="0"/>
        <w:adjustRightInd w:val="0"/>
        <w:snapToGrid w:val="0"/>
        <w:spacing w:beforeAutospacing="0" w:afterAutospacing="0" w:line="420" w:lineRule="exact"/>
        <w:ind w:firstLine="480" w:firstLineChars="200"/>
        <w:jc w:val="both"/>
        <w:textAlignment w:val="auto"/>
        <w:rPr>
          <w:rFonts w:ascii="宋体" w:hAnsi="宋体" w:eastAsia="宋体" w:cs="宋体"/>
          <w:color w:val="333333"/>
        </w:rPr>
      </w:pPr>
      <w:r>
        <w:rPr>
          <w:rFonts w:hint="eastAsia" w:ascii="宋体" w:hAnsi="宋体" w:eastAsia="宋体" w:cs="宋体"/>
          <w:color w:val="333333"/>
          <w:shd w:val="clear" w:color="auto" w:fill="FFFFFF"/>
        </w:rPr>
        <w:t>（2）在政府采购活动中，供应商提供的货物、工程或者服务符合下列情形的，享受本办法规定的中小企业扶持政策：</w:t>
      </w:r>
    </w:p>
    <w:p w14:paraId="6D823702">
      <w:pPr>
        <w:pStyle w:val="16"/>
        <w:keepNext w:val="0"/>
        <w:keepLines w:val="0"/>
        <w:pageBreakBefore w:val="0"/>
        <w:widowControl/>
        <w:shd w:val="clear" w:color="auto" w:fill="FFFFFF"/>
        <w:kinsoku/>
        <w:overflowPunct/>
        <w:topLinePunct w:val="0"/>
        <w:autoSpaceDE/>
        <w:autoSpaceDN/>
        <w:bidi w:val="0"/>
        <w:adjustRightInd w:val="0"/>
        <w:snapToGrid w:val="0"/>
        <w:spacing w:beforeAutospacing="0" w:afterAutospacing="0" w:line="420" w:lineRule="exact"/>
        <w:ind w:firstLine="480" w:firstLineChars="200"/>
        <w:jc w:val="both"/>
        <w:textAlignment w:val="auto"/>
        <w:rPr>
          <w:rFonts w:ascii="宋体" w:hAnsi="宋体" w:eastAsia="宋体" w:cs="宋体"/>
          <w:color w:val="333333"/>
        </w:rPr>
      </w:pPr>
      <w:r>
        <w:rPr>
          <w:rFonts w:hint="eastAsia" w:ascii="宋体" w:hAnsi="宋体" w:eastAsia="宋体" w:cs="宋体"/>
          <w:color w:val="333333"/>
          <w:shd w:val="clear" w:color="auto" w:fill="FFFFFF"/>
        </w:rPr>
        <w:t>①在货物采购项目中，货物由中小企业制造，即货物由中小企业生产且使用该中小企业商号或者注册商标；</w:t>
      </w:r>
    </w:p>
    <w:p w14:paraId="6183B58B">
      <w:pPr>
        <w:pStyle w:val="16"/>
        <w:keepNext w:val="0"/>
        <w:keepLines w:val="0"/>
        <w:pageBreakBefore w:val="0"/>
        <w:widowControl/>
        <w:shd w:val="clear" w:color="auto" w:fill="FFFFFF"/>
        <w:kinsoku/>
        <w:overflowPunct/>
        <w:topLinePunct w:val="0"/>
        <w:autoSpaceDE/>
        <w:autoSpaceDN/>
        <w:bidi w:val="0"/>
        <w:adjustRightInd w:val="0"/>
        <w:snapToGrid w:val="0"/>
        <w:spacing w:beforeAutospacing="0" w:afterAutospacing="0" w:line="420" w:lineRule="exact"/>
        <w:ind w:firstLine="480" w:firstLineChars="200"/>
        <w:jc w:val="both"/>
        <w:textAlignment w:val="auto"/>
        <w:rPr>
          <w:rFonts w:ascii="宋体" w:hAnsi="宋体" w:eastAsia="宋体" w:cs="宋体"/>
          <w:color w:val="333333"/>
        </w:rPr>
      </w:pPr>
      <w:r>
        <w:rPr>
          <w:rFonts w:hint="eastAsia" w:ascii="宋体" w:hAnsi="宋体" w:eastAsia="宋体" w:cs="宋体"/>
          <w:color w:val="333333"/>
          <w:shd w:val="clear" w:color="auto" w:fill="FFFFFF"/>
        </w:rPr>
        <w:t>②在工程采购项目中，工程由中小企业承建，即工程施工单位为中小企业；</w:t>
      </w:r>
    </w:p>
    <w:p w14:paraId="493C48CF">
      <w:pPr>
        <w:pStyle w:val="16"/>
        <w:keepNext w:val="0"/>
        <w:keepLines w:val="0"/>
        <w:pageBreakBefore w:val="0"/>
        <w:widowControl/>
        <w:shd w:val="clear" w:color="auto" w:fill="FFFFFF"/>
        <w:kinsoku/>
        <w:overflowPunct/>
        <w:topLinePunct w:val="0"/>
        <w:autoSpaceDE/>
        <w:autoSpaceDN/>
        <w:bidi w:val="0"/>
        <w:adjustRightInd w:val="0"/>
        <w:snapToGrid w:val="0"/>
        <w:spacing w:beforeAutospacing="0" w:afterAutospacing="0" w:line="420" w:lineRule="exact"/>
        <w:ind w:firstLine="480" w:firstLineChars="200"/>
        <w:jc w:val="both"/>
        <w:textAlignment w:val="auto"/>
        <w:rPr>
          <w:rFonts w:ascii="宋体" w:hAnsi="宋体" w:eastAsia="宋体" w:cs="宋体"/>
          <w:color w:val="333333"/>
        </w:rPr>
      </w:pPr>
      <w:r>
        <w:rPr>
          <w:rFonts w:hint="eastAsia" w:ascii="宋体" w:hAnsi="宋体" w:eastAsia="宋体" w:cs="宋体"/>
          <w:color w:val="333333"/>
          <w:shd w:val="clear" w:color="auto" w:fill="FFFFFF"/>
        </w:rPr>
        <w:t>③在服务采购项目中，服务由中小企业承接，即提供服务的人员为中小企业依照《中华人民共和国劳动合同法》 订立劳动合同的从业人员。</w:t>
      </w:r>
    </w:p>
    <w:p w14:paraId="03D170E7">
      <w:pPr>
        <w:pStyle w:val="16"/>
        <w:keepNext w:val="0"/>
        <w:keepLines w:val="0"/>
        <w:pageBreakBefore w:val="0"/>
        <w:widowControl/>
        <w:shd w:val="clear" w:color="auto" w:fill="FFFFFF"/>
        <w:kinsoku/>
        <w:overflowPunct/>
        <w:topLinePunct w:val="0"/>
        <w:autoSpaceDE/>
        <w:autoSpaceDN/>
        <w:bidi w:val="0"/>
        <w:adjustRightInd w:val="0"/>
        <w:snapToGrid w:val="0"/>
        <w:spacing w:beforeAutospacing="0" w:afterAutospacing="0" w:line="420" w:lineRule="exact"/>
        <w:ind w:firstLine="480" w:firstLineChars="200"/>
        <w:jc w:val="both"/>
        <w:textAlignment w:val="auto"/>
        <w:rPr>
          <w:rFonts w:ascii="宋体" w:hAnsi="宋体" w:eastAsia="宋体" w:cs="宋体"/>
          <w:color w:val="333333"/>
        </w:rPr>
      </w:pPr>
      <w:r>
        <w:rPr>
          <w:rFonts w:hint="eastAsia" w:ascii="宋体" w:hAnsi="宋体" w:eastAsia="宋体" w:cs="宋体"/>
          <w:color w:val="333333"/>
          <w:shd w:val="clear" w:color="auto" w:fill="FFFFFF"/>
        </w:rPr>
        <w:t>在货物采购项目中，供应商提供的货物既有中小企业制造货物，也有大型企业制造货物的，不享受本办法规定的中小企业扶持政策。</w:t>
      </w:r>
    </w:p>
    <w:p w14:paraId="16A4D7EB">
      <w:pPr>
        <w:pStyle w:val="16"/>
        <w:keepNext w:val="0"/>
        <w:keepLines w:val="0"/>
        <w:pageBreakBefore w:val="0"/>
        <w:widowControl/>
        <w:shd w:val="clear" w:color="auto" w:fill="FFFFFF"/>
        <w:kinsoku/>
        <w:overflowPunct/>
        <w:topLinePunct w:val="0"/>
        <w:autoSpaceDE/>
        <w:autoSpaceDN/>
        <w:bidi w:val="0"/>
        <w:adjustRightInd w:val="0"/>
        <w:snapToGrid w:val="0"/>
        <w:spacing w:beforeAutospacing="0" w:afterAutospacing="0" w:line="420" w:lineRule="exact"/>
        <w:ind w:firstLine="480" w:firstLineChars="200"/>
        <w:jc w:val="both"/>
        <w:textAlignment w:val="auto"/>
        <w:rPr>
          <w:rFonts w:ascii="宋体" w:hAnsi="宋体" w:eastAsia="宋体" w:cs="宋体"/>
          <w:color w:val="333333"/>
        </w:rPr>
      </w:pPr>
      <w:r>
        <w:rPr>
          <w:rFonts w:hint="eastAsia" w:ascii="宋体" w:hAnsi="宋体" w:eastAsia="宋体" w:cs="宋体"/>
          <w:color w:val="333333"/>
          <w:shd w:val="clear" w:color="auto" w:fill="FFFFFF"/>
        </w:rPr>
        <w:t>以联合体形式参加政府采购活动，联合体各方均为中小企业的，联合体视同中小企业。其中，联合体各方均为小微企业的，联合体视同小微企业。</w:t>
      </w:r>
    </w:p>
    <w:p w14:paraId="1CF991EE">
      <w:pPr>
        <w:pStyle w:val="16"/>
        <w:keepNext w:val="0"/>
        <w:keepLines w:val="0"/>
        <w:pageBreakBefore w:val="0"/>
        <w:widowControl/>
        <w:shd w:val="clear" w:color="auto" w:fill="FFFFFF"/>
        <w:kinsoku/>
        <w:overflowPunct/>
        <w:topLinePunct w:val="0"/>
        <w:autoSpaceDE/>
        <w:autoSpaceDN/>
        <w:bidi w:val="0"/>
        <w:adjustRightInd w:val="0"/>
        <w:snapToGrid w:val="0"/>
        <w:spacing w:beforeAutospacing="0" w:afterAutospacing="0" w:line="420" w:lineRule="exact"/>
        <w:ind w:firstLine="480" w:firstLineChars="200"/>
        <w:jc w:val="both"/>
        <w:textAlignment w:val="auto"/>
        <w:rPr>
          <w:rFonts w:ascii="宋体" w:hAnsi="宋体" w:eastAsia="宋体" w:cs="宋体"/>
          <w:color w:val="333333"/>
        </w:rPr>
      </w:pPr>
      <w:r>
        <w:rPr>
          <w:rFonts w:hint="eastAsia" w:ascii="宋体" w:hAnsi="宋体" w:eastAsia="宋体" w:cs="宋体"/>
          <w:color w:val="333333"/>
          <w:shd w:val="clear" w:color="auto" w:fill="FFFFFF"/>
        </w:rPr>
        <w:t>（3）供应商应当按照采购文件明确的采购标的对应行业的划分标准出具中小企业声明函。</w:t>
      </w:r>
    </w:p>
    <w:p w14:paraId="20C0FF54">
      <w:pPr>
        <w:pStyle w:val="16"/>
        <w:keepNext w:val="0"/>
        <w:keepLines w:val="0"/>
        <w:pageBreakBefore w:val="0"/>
        <w:widowControl/>
        <w:shd w:val="clear" w:color="auto" w:fill="FFFFFF"/>
        <w:kinsoku/>
        <w:overflowPunct/>
        <w:topLinePunct w:val="0"/>
        <w:autoSpaceDE/>
        <w:autoSpaceDN/>
        <w:bidi w:val="0"/>
        <w:adjustRightInd w:val="0"/>
        <w:snapToGrid w:val="0"/>
        <w:spacing w:beforeAutospacing="0" w:afterAutospacing="0" w:line="420" w:lineRule="exact"/>
        <w:ind w:firstLine="480" w:firstLineChars="200"/>
        <w:jc w:val="both"/>
        <w:textAlignment w:val="auto"/>
        <w:rPr>
          <w:rFonts w:ascii="宋体" w:hAnsi="宋体" w:eastAsia="宋体" w:cs="宋体"/>
          <w:color w:val="333333"/>
        </w:rPr>
      </w:pPr>
      <w:r>
        <w:rPr>
          <w:rFonts w:hint="eastAsia" w:ascii="宋体" w:hAnsi="宋体" w:eastAsia="宋体" w:cs="宋体"/>
          <w:color w:val="333333"/>
          <w:shd w:val="clear" w:color="auto" w:fill="FFFFFF"/>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14:paraId="32FC137A">
      <w:pPr>
        <w:pStyle w:val="16"/>
        <w:keepNext w:val="0"/>
        <w:keepLines w:val="0"/>
        <w:pageBreakBefore w:val="0"/>
        <w:widowControl/>
        <w:shd w:val="clear" w:color="auto" w:fill="FFFFFF"/>
        <w:kinsoku/>
        <w:overflowPunct/>
        <w:topLinePunct w:val="0"/>
        <w:autoSpaceDE/>
        <w:autoSpaceDN/>
        <w:bidi w:val="0"/>
        <w:adjustRightInd w:val="0"/>
        <w:snapToGrid w:val="0"/>
        <w:spacing w:beforeAutospacing="0" w:afterAutospacing="0" w:line="420" w:lineRule="exact"/>
        <w:ind w:firstLine="480" w:firstLineChars="200"/>
        <w:jc w:val="both"/>
        <w:textAlignment w:val="auto"/>
        <w:rPr>
          <w:rFonts w:ascii="宋体" w:hAnsi="宋体" w:eastAsia="宋体" w:cs="宋体"/>
          <w:color w:val="333333"/>
        </w:rPr>
      </w:pPr>
      <w:r>
        <w:rPr>
          <w:rFonts w:hint="eastAsia" w:ascii="宋体" w:hAnsi="宋体" w:eastAsia="宋体" w:cs="宋体"/>
          <w:color w:val="333333"/>
          <w:shd w:val="clear" w:color="auto" w:fill="FFFFFF"/>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14:paraId="17180B06">
      <w:pPr>
        <w:pStyle w:val="16"/>
        <w:keepNext w:val="0"/>
        <w:keepLines w:val="0"/>
        <w:pageBreakBefore w:val="0"/>
        <w:widowControl/>
        <w:shd w:val="clear" w:color="auto" w:fill="FFFFFF"/>
        <w:kinsoku/>
        <w:overflowPunct/>
        <w:topLinePunct w:val="0"/>
        <w:autoSpaceDE/>
        <w:autoSpaceDN/>
        <w:bidi w:val="0"/>
        <w:adjustRightInd w:val="0"/>
        <w:snapToGrid w:val="0"/>
        <w:spacing w:beforeAutospacing="0" w:afterAutospacing="0" w:line="420" w:lineRule="exact"/>
        <w:ind w:firstLine="480" w:firstLineChars="200"/>
        <w:jc w:val="both"/>
        <w:textAlignment w:val="auto"/>
        <w:rPr>
          <w:rFonts w:ascii="宋体" w:hAnsi="宋体" w:eastAsia="宋体" w:cs="宋体"/>
          <w:color w:val="333333"/>
        </w:rPr>
      </w:pPr>
      <w:r>
        <w:rPr>
          <w:rFonts w:hint="eastAsia" w:ascii="宋体" w:hAnsi="宋体" w:eastAsia="宋体" w:cs="宋体"/>
          <w:color w:val="333333"/>
          <w:shd w:val="clear" w:color="auto" w:fill="FFFFFF"/>
        </w:rPr>
        <w:t>①监狱企业参加采购活动时，应提供由省级以上监狱管理局、戒毒管理局（含新疆生产建设兵团）出具的属于监狱企业的证明文件。</w:t>
      </w:r>
    </w:p>
    <w:p w14:paraId="319D3CD4">
      <w:pPr>
        <w:pStyle w:val="16"/>
        <w:keepNext w:val="0"/>
        <w:keepLines w:val="0"/>
        <w:pageBreakBefore w:val="0"/>
        <w:widowControl/>
        <w:shd w:val="clear" w:color="auto" w:fill="FFFFFF"/>
        <w:kinsoku/>
        <w:overflowPunct/>
        <w:topLinePunct w:val="0"/>
        <w:autoSpaceDE/>
        <w:autoSpaceDN/>
        <w:bidi w:val="0"/>
        <w:adjustRightInd w:val="0"/>
        <w:snapToGrid w:val="0"/>
        <w:spacing w:beforeAutospacing="0" w:afterAutospacing="0" w:line="420" w:lineRule="exact"/>
        <w:ind w:firstLine="480" w:firstLineChars="200"/>
        <w:jc w:val="both"/>
        <w:textAlignment w:val="auto"/>
        <w:rPr>
          <w:rFonts w:ascii="宋体" w:hAnsi="宋体" w:eastAsia="宋体" w:cs="宋体"/>
          <w:color w:val="333333"/>
        </w:rPr>
      </w:pPr>
      <w:r>
        <w:rPr>
          <w:rFonts w:hint="eastAsia" w:ascii="宋体" w:hAnsi="宋体" w:eastAsia="宋体" w:cs="宋体"/>
          <w:color w:val="333333"/>
          <w:shd w:val="clear" w:color="auto" w:fill="FFFFFF"/>
        </w:rPr>
        <w:t>②监狱企业视同小型、微型企业。</w:t>
      </w:r>
    </w:p>
    <w:p w14:paraId="36A20719">
      <w:pPr>
        <w:pStyle w:val="16"/>
        <w:keepNext w:val="0"/>
        <w:keepLines w:val="0"/>
        <w:pageBreakBefore w:val="0"/>
        <w:widowControl/>
        <w:shd w:val="clear" w:color="auto" w:fill="FFFFFF"/>
        <w:kinsoku/>
        <w:overflowPunct/>
        <w:topLinePunct w:val="0"/>
        <w:autoSpaceDE/>
        <w:autoSpaceDN/>
        <w:bidi w:val="0"/>
        <w:adjustRightInd w:val="0"/>
        <w:snapToGrid w:val="0"/>
        <w:spacing w:beforeAutospacing="0" w:afterAutospacing="0" w:line="420" w:lineRule="exact"/>
        <w:ind w:firstLine="480" w:firstLineChars="200"/>
        <w:jc w:val="both"/>
        <w:textAlignment w:val="auto"/>
        <w:rPr>
          <w:rFonts w:ascii="宋体" w:hAnsi="宋体" w:eastAsia="宋体" w:cs="宋体"/>
          <w:color w:val="333333"/>
        </w:rPr>
      </w:pPr>
      <w:r>
        <w:rPr>
          <w:rFonts w:hint="eastAsia" w:ascii="宋体" w:hAnsi="宋体" w:eastAsia="宋体" w:cs="宋体"/>
          <w:color w:val="333333"/>
          <w:shd w:val="clear" w:color="auto" w:fill="FFFFFF"/>
        </w:rPr>
        <w:t>（5）残疾人福利性单位指同时符合下列条件的单位：</w:t>
      </w:r>
    </w:p>
    <w:p w14:paraId="35122853">
      <w:pPr>
        <w:pStyle w:val="16"/>
        <w:keepNext w:val="0"/>
        <w:keepLines w:val="0"/>
        <w:pageBreakBefore w:val="0"/>
        <w:widowControl/>
        <w:shd w:val="clear" w:color="auto" w:fill="FFFFFF"/>
        <w:kinsoku/>
        <w:overflowPunct/>
        <w:topLinePunct w:val="0"/>
        <w:autoSpaceDE/>
        <w:autoSpaceDN/>
        <w:bidi w:val="0"/>
        <w:adjustRightInd w:val="0"/>
        <w:snapToGrid w:val="0"/>
        <w:spacing w:beforeAutospacing="0" w:afterAutospacing="0" w:line="420" w:lineRule="exact"/>
        <w:ind w:firstLine="480" w:firstLineChars="200"/>
        <w:jc w:val="both"/>
        <w:textAlignment w:val="auto"/>
        <w:rPr>
          <w:rFonts w:ascii="宋体" w:hAnsi="宋体" w:eastAsia="宋体" w:cs="宋体"/>
          <w:color w:val="333333"/>
        </w:rPr>
      </w:pPr>
      <w:r>
        <w:rPr>
          <w:rFonts w:hint="eastAsia" w:ascii="宋体" w:hAnsi="宋体" w:eastAsia="宋体" w:cs="宋体"/>
          <w:color w:val="333333"/>
          <w:shd w:val="clear" w:color="auto" w:fill="FFFFFF"/>
        </w:rPr>
        <w:t>①安置的残疾人占本单位在职职工人数的比例不低于25%（含25%），并且安置的残疾人人数不少于10人（含10人）；</w:t>
      </w:r>
    </w:p>
    <w:p w14:paraId="3A603C73">
      <w:pPr>
        <w:pStyle w:val="16"/>
        <w:keepNext w:val="0"/>
        <w:keepLines w:val="0"/>
        <w:pageBreakBefore w:val="0"/>
        <w:widowControl/>
        <w:shd w:val="clear" w:color="auto" w:fill="FFFFFF"/>
        <w:kinsoku/>
        <w:overflowPunct/>
        <w:topLinePunct w:val="0"/>
        <w:autoSpaceDE/>
        <w:autoSpaceDN/>
        <w:bidi w:val="0"/>
        <w:adjustRightInd w:val="0"/>
        <w:snapToGrid w:val="0"/>
        <w:spacing w:beforeAutospacing="0" w:afterAutospacing="0" w:line="420" w:lineRule="exact"/>
        <w:ind w:firstLine="480" w:firstLineChars="200"/>
        <w:jc w:val="both"/>
        <w:textAlignment w:val="auto"/>
        <w:rPr>
          <w:rFonts w:ascii="宋体" w:hAnsi="宋体" w:eastAsia="宋体" w:cs="宋体"/>
          <w:color w:val="333333"/>
        </w:rPr>
      </w:pPr>
      <w:r>
        <w:rPr>
          <w:rFonts w:hint="eastAsia" w:ascii="宋体" w:hAnsi="宋体" w:eastAsia="宋体" w:cs="宋体"/>
          <w:color w:val="333333"/>
          <w:shd w:val="clear" w:color="auto" w:fill="FFFFFF"/>
        </w:rPr>
        <w:t>②依法与安置的每位残疾人签订了一年以上（含一年）的劳动合同或服务协议；</w:t>
      </w:r>
    </w:p>
    <w:p w14:paraId="74A1DFAB">
      <w:pPr>
        <w:pStyle w:val="16"/>
        <w:keepNext w:val="0"/>
        <w:keepLines w:val="0"/>
        <w:pageBreakBefore w:val="0"/>
        <w:widowControl/>
        <w:shd w:val="clear" w:color="auto" w:fill="FFFFFF"/>
        <w:kinsoku/>
        <w:overflowPunct/>
        <w:topLinePunct w:val="0"/>
        <w:autoSpaceDE/>
        <w:autoSpaceDN/>
        <w:bidi w:val="0"/>
        <w:adjustRightInd w:val="0"/>
        <w:snapToGrid w:val="0"/>
        <w:spacing w:beforeAutospacing="0" w:afterAutospacing="0" w:line="420" w:lineRule="exact"/>
        <w:ind w:firstLine="480" w:firstLineChars="200"/>
        <w:jc w:val="both"/>
        <w:textAlignment w:val="auto"/>
        <w:rPr>
          <w:rFonts w:ascii="宋体" w:hAnsi="宋体" w:eastAsia="宋体" w:cs="宋体"/>
          <w:color w:val="333333"/>
        </w:rPr>
      </w:pPr>
      <w:r>
        <w:rPr>
          <w:rFonts w:hint="eastAsia" w:ascii="宋体" w:hAnsi="宋体" w:eastAsia="宋体" w:cs="宋体"/>
          <w:color w:val="333333"/>
          <w:shd w:val="clear" w:color="auto" w:fill="FFFFFF"/>
        </w:rPr>
        <w:t>③为安置的每位残疾人按月足额缴纳了基本养老保险、基本医疗保险、失业保险、工伤保险和生育保险等社会保险费；</w:t>
      </w:r>
    </w:p>
    <w:p w14:paraId="18E4C96D">
      <w:pPr>
        <w:pStyle w:val="16"/>
        <w:keepNext w:val="0"/>
        <w:keepLines w:val="0"/>
        <w:pageBreakBefore w:val="0"/>
        <w:widowControl/>
        <w:shd w:val="clear" w:color="auto" w:fill="FFFFFF"/>
        <w:kinsoku/>
        <w:overflowPunct/>
        <w:topLinePunct w:val="0"/>
        <w:autoSpaceDE/>
        <w:autoSpaceDN/>
        <w:bidi w:val="0"/>
        <w:adjustRightInd w:val="0"/>
        <w:snapToGrid w:val="0"/>
        <w:spacing w:beforeAutospacing="0" w:afterAutospacing="0" w:line="420" w:lineRule="exact"/>
        <w:ind w:firstLine="480" w:firstLineChars="200"/>
        <w:jc w:val="both"/>
        <w:textAlignment w:val="auto"/>
        <w:rPr>
          <w:rFonts w:ascii="宋体" w:hAnsi="宋体" w:eastAsia="宋体" w:cs="宋体"/>
          <w:color w:val="333333"/>
        </w:rPr>
      </w:pPr>
      <w:r>
        <w:rPr>
          <w:rFonts w:hint="eastAsia" w:ascii="宋体" w:hAnsi="宋体" w:eastAsia="宋体" w:cs="宋体"/>
          <w:color w:val="333333"/>
          <w:shd w:val="clear" w:color="auto" w:fill="FFFFFF"/>
        </w:rPr>
        <w:t>④通过银行等金融机构向安置的每位残疾人，按月支付了不低于单位所在区县适用的经省级人民政府批准的月最低工资标准的工资；</w:t>
      </w:r>
    </w:p>
    <w:p w14:paraId="051578CC">
      <w:pPr>
        <w:pStyle w:val="16"/>
        <w:keepNext w:val="0"/>
        <w:keepLines w:val="0"/>
        <w:pageBreakBefore w:val="0"/>
        <w:widowControl/>
        <w:shd w:val="clear" w:color="auto" w:fill="FFFFFF"/>
        <w:kinsoku/>
        <w:overflowPunct/>
        <w:topLinePunct w:val="0"/>
        <w:autoSpaceDE/>
        <w:autoSpaceDN/>
        <w:bidi w:val="0"/>
        <w:adjustRightInd w:val="0"/>
        <w:snapToGrid w:val="0"/>
        <w:spacing w:beforeAutospacing="0" w:afterAutospacing="0" w:line="420" w:lineRule="exact"/>
        <w:ind w:firstLine="480" w:firstLineChars="200"/>
        <w:jc w:val="both"/>
        <w:textAlignment w:val="auto"/>
        <w:rPr>
          <w:rFonts w:ascii="宋体" w:hAnsi="宋体" w:eastAsia="宋体" w:cs="宋体"/>
          <w:color w:val="333333"/>
        </w:rPr>
      </w:pPr>
      <w:r>
        <w:rPr>
          <w:rFonts w:hint="eastAsia" w:ascii="宋体" w:hAnsi="宋体" w:eastAsia="宋体" w:cs="宋体"/>
          <w:color w:val="333333"/>
          <w:shd w:val="clear" w:color="auto" w:fill="FFFFFF"/>
        </w:rPr>
        <w:t>⑤提供本单位制造的货物、承担的工程或服务，或提供其他残疾人福利性单位制造的货物（不包括使用非残疾人福利性单位注册商标的货物）。</w:t>
      </w:r>
    </w:p>
    <w:p w14:paraId="0C8BA3CD">
      <w:pPr>
        <w:pStyle w:val="16"/>
        <w:keepNext w:val="0"/>
        <w:keepLines w:val="0"/>
        <w:pageBreakBefore w:val="0"/>
        <w:widowControl/>
        <w:shd w:val="clear" w:color="auto" w:fill="FFFFFF"/>
        <w:kinsoku/>
        <w:overflowPunct/>
        <w:topLinePunct w:val="0"/>
        <w:autoSpaceDE/>
        <w:autoSpaceDN/>
        <w:bidi w:val="0"/>
        <w:adjustRightInd w:val="0"/>
        <w:snapToGrid w:val="0"/>
        <w:spacing w:beforeAutospacing="0" w:afterAutospacing="0" w:line="420" w:lineRule="exact"/>
        <w:ind w:firstLine="480" w:firstLineChars="200"/>
        <w:jc w:val="both"/>
        <w:textAlignment w:val="auto"/>
        <w:rPr>
          <w:rFonts w:ascii="宋体" w:hAnsi="宋体" w:eastAsia="宋体" w:cs="宋体"/>
          <w:color w:val="333333"/>
        </w:rPr>
      </w:pPr>
      <w:r>
        <w:rPr>
          <w:rFonts w:hint="eastAsia" w:ascii="宋体" w:hAnsi="宋体" w:eastAsia="宋体" w:cs="宋体"/>
          <w:color w:val="333333"/>
          <w:shd w:val="clear" w:color="auto" w:fill="FFFFFF"/>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14:paraId="1DD260E1">
      <w:pPr>
        <w:pStyle w:val="16"/>
        <w:keepNext w:val="0"/>
        <w:keepLines w:val="0"/>
        <w:pageBreakBefore w:val="0"/>
        <w:widowControl/>
        <w:shd w:val="clear" w:color="auto" w:fill="FFFFFF"/>
        <w:kinsoku/>
        <w:overflowPunct/>
        <w:topLinePunct w:val="0"/>
        <w:autoSpaceDE/>
        <w:autoSpaceDN/>
        <w:bidi w:val="0"/>
        <w:adjustRightInd w:val="0"/>
        <w:snapToGrid w:val="0"/>
        <w:spacing w:beforeAutospacing="0" w:afterAutospacing="0" w:line="420" w:lineRule="exact"/>
        <w:ind w:firstLine="482" w:firstLineChars="200"/>
        <w:jc w:val="both"/>
        <w:textAlignment w:val="auto"/>
        <w:rPr>
          <w:rFonts w:ascii="宋体" w:hAnsi="宋体" w:eastAsia="宋体" w:cs="宋体"/>
          <w:b/>
          <w:bCs/>
          <w:color w:val="333333"/>
        </w:rPr>
      </w:pPr>
      <w:r>
        <w:rPr>
          <w:rFonts w:hint="eastAsia" w:ascii="宋体" w:hAnsi="宋体" w:eastAsia="宋体" w:cs="宋体"/>
          <w:b/>
          <w:bCs/>
          <w:color w:val="333333"/>
          <w:shd w:val="clear" w:color="auto" w:fill="FFFFFF"/>
        </w:rPr>
        <w:t>※符合上述条件的残疾人福利性单位参加采购活动时，应提供《残疾人福利性单位声明函》，并对声明的真实性负责。残疾人福利性单位视同小型、微型企业。残疾人福利性单位属于小型、微型企业的，不重复享受政策。</w:t>
      </w:r>
    </w:p>
    <w:p w14:paraId="091764BA">
      <w:pPr>
        <w:pStyle w:val="16"/>
        <w:keepNext w:val="0"/>
        <w:keepLines w:val="0"/>
        <w:pageBreakBefore w:val="0"/>
        <w:widowControl/>
        <w:shd w:val="clear" w:color="auto" w:fill="FFFFFF"/>
        <w:kinsoku/>
        <w:overflowPunct/>
        <w:topLinePunct w:val="0"/>
        <w:autoSpaceDE/>
        <w:autoSpaceDN/>
        <w:bidi w:val="0"/>
        <w:adjustRightInd w:val="0"/>
        <w:snapToGrid w:val="0"/>
        <w:spacing w:beforeAutospacing="0" w:afterAutospacing="0" w:line="420" w:lineRule="exact"/>
        <w:ind w:firstLine="480" w:firstLineChars="200"/>
        <w:jc w:val="both"/>
        <w:textAlignment w:val="auto"/>
      </w:pPr>
      <w:r>
        <w:rPr>
          <w:rFonts w:hint="eastAsia" w:ascii="宋体" w:hAnsi="宋体" w:eastAsia="宋体" w:cs="宋体"/>
          <w:color w:val="333333"/>
          <w:shd w:val="clear" w:color="auto" w:fill="FFFFFF"/>
        </w:rPr>
        <w:t>24.5信用记录指由财政部确定的有关网站提供的相关主体信用信息。信用记录的查询及使用应符合财政部文件（财库[2016]125号）规定。</w:t>
      </w:r>
    </w:p>
    <w:p w14:paraId="30489000">
      <w:pPr>
        <w:pStyle w:val="6"/>
        <w:keepNext w:val="0"/>
        <w:keepLines w:val="0"/>
        <w:pageBreakBefore w:val="0"/>
        <w:widowControl/>
        <w:shd w:val="clear" w:color="auto" w:fill="FFFFFF"/>
        <w:kinsoku/>
        <w:overflowPunct/>
        <w:topLinePunct w:val="0"/>
        <w:autoSpaceDE/>
        <w:autoSpaceDN/>
        <w:bidi w:val="0"/>
        <w:spacing w:beforeAutospacing="0" w:afterAutospacing="0" w:line="420" w:lineRule="exact"/>
        <w:jc w:val="center"/>
        <w:textAlignment w:val="auto"/>
        <w:rPr>
          <w:rFonts w:hint="default" w:cs="宋体"/>
          <w:color w:val="333333"/>
          <w:shd w:val="clear" w:color="auto" w:fill="FFFFFF"/>
        </w:rPr>
      </w:pPr>
    </w:p>
    <w:p w14:paraId="3872F40F">
      <w:pPr>
        <w:pStyle w:val="6"/>
        <w:keepNext w:val="0"/>
        <w:keepLines w:val="0"/>
        <w:pageBreakBefore w:val="0"/>
        <w:widowControl/>
        <w:shd w:val="clear" w:color="auto" w:fill="FFFFFF"/>
        <w:kinsoku/>
        <w:overflowPunct/>
        <w:topLinePunct w:val="0"/>
        <w:autoSpaceDE/>
        <w:autoSpaceDN/>
        <w:bidi w:val="0"/>
        <w:spacing w:beforeAutospacing="0" w:afterAutospacing="0" w:line="420" w:lineRule="exact"/>
        <w:jc w:val="center"/>
        <w:textAlignment w:val="auto"/>
        <w:rPr>
          <w:rFonts w:hint="default" w:cs="宋体"/>
          <w:color w:val="333333"/>
          <w:shd w:val="clear" w:color="auto" w:fill="FFFFFF"/>
        </w:rPr>
      </w:pPr>
      <w:r>
        <w:rPr>
          <w:rFonts w:cs="宋体"/>
          <w:color w:val="333333"/>
          <w:shd w:val="clear" w:color="auto" w:fill="FFFFFF"/>
        </w:rPr>
        <w:t>九、根据采购项目特点或政策需要补充的其他内容</w:t>
      </w:r>
    </w:p>
    <w:p w14:paraId="3FE0CA57">
      <w:pPr>
        <w:pStyle w:val="16"/>
        <w:keepNext w:val="0"/>
        <w:keepLines w:val="0"/>
        <w:pageBreakBefore w:val="0"/>
        <w:widowControl/>
        <w:shd w:val="clear" w:color="auto" w:fill="FFFFFF"/>
        <w:kinsoku/>
        <w:overflowPunct/>
        <w:topLinePunct w:val="0"/>
        <w:autoSpaceDE/>
        <w:autoSpaceDN/>
        <w:bidi w:val="0"/>
        <w:adjustRightInd w:val="0"/>
        <w:snapToGrid w:val="0"/>
        <w:spacing w:beforeAutospacing="0" w:afterAutospacing="0" w:line="420" w:lineRule="exact"/>
        <w:ind w:firstLine="480" w:firstLineChars="200"/>
        <w:jc w:val="both"/>
        <w:textAlignment w:val="auto"/>
        <w:rPr>
          <w:rFonts w:ascii="宋体" w:hAnsi="宋体" w:eastAsia="宋体" w:cs="宋体"/>
          <w:color w:val="333333"/>
        </w:rPr>
      </w:pPr>
      <w:r>
        <w:rPr>
          <w:rFonts w:hint="eastAsia" w:ascii="宋体" w:hAnsi="宋体" w:eastAsia="宋体" w:cs="宋体"/>
          <w:color w:val="333333"/>
          <w:shd w:val="clear" w:color="auto" w:fill="FFFFFF"/>
        </w:rPr>
        <w:t>25.履约保证金</w:t>
      </w:r>
    </w:p>
    <w:p w14:paraId="2B786CE0">
      <w:pPr>
        <w:pStyle w:val="16"/>
        <w:keepNext w:val="0"/>
        <w:keepLines w:val="0"/>
        <w:pageBreakBefore w:val="0"/>
        <w:widowControl/>
        <w:shd w:val="clear" w:color="auto" w:fill="FFFFFF"/>
        <w:kinsoku/>
        <w:overflowPunct/>
        <w:topLinePunct w:val="0"/>
        <w:autoSpaceDE/>
        <w:autoSpaceDN/>
        <w:bidi w:val="0"/>
        <w:adjustRightInd w:val="0"/>
        <w:snapToGrid w:val="0"/>
        <w:spacing w:beforeAutospacing="0" w:afterAutospacing="0" w:line="420" w:lineRule="exact"/>
        <w:ind w:firstLine="480" w:firstLineChars="200"/>
        <w:jc w:val="both"/>
        <w:textAlignment w:val="auto"/>
        <w:rPr>
          <w:rFonts w:ascii="宋体" w:hAnsi="宋体" w:eastAsia="宋体" w:cs="宋体"/>
          <w:color w:val="333333"/>
        </w:rPr>
      </w:pPr>
      <w:r>
        <w:rPr>
          <w:rFonts w:hint="eastAsia" w:ascii="宋体" w:hAnsi="宋体" w:eastAsia="宋体" w:cs="宋体"/>
          <w:color w:val="333333"/>
          <w:shd w:val="clear" w:color="auto" w:fill="FFFFFF"/>
        </w:rPr>
        <w:t>25.1采购人可以根据项目特点和需要，确定是否要求成交供应商在合同签订前，按照采购文件规定的时间、形式、金额提交履约保证金，履约保证金的数额不超过成交合同金额的10%，具体详见竞争性谈判须知前附表第10项规定。</w:t>
      </w:r>
    </w:p>
    <w:p w14:paraId="202B1E6B">
      <w:pPr>
        <w:pStyle w:val="16"/>
        <w:keepNext w:val="0"/>
        <w:keepLines w:val="0"/>
        <w:pageBreakBefore w:val="0"/>
        <w:widowControl/>
        <w:shd w:val="clear" w:color="auto" w:fill="FFFFFF"/>
        <w:kinsoku/>
        <w:overflowPunct/>
        <w:topLinePunct w:val="0"/>
        <w:autoSpaceDE/>
        <w:autoSpaceDN/>
        <w:bidi w:val="0"/>
        <w:adjustRightInd w:val="0"/>
        <w:snapToGrid w:val="0"/>
        <w:spacing w:beforeAutospacing="0" w:afterAutospacing="0" w:line="420" w:lineRule="exact"/>
        <w:ind w:firstLine="480" w:firstLineChars="200"/>
        <w:jc w:val="both"/>
        <w:textAlignment w:val="auto"/>
        <w:rPr>
          <w:rFonts w:ascii="宋体" w:hAnsi="宋体" w:eastAsia="宋体" w:cs="宋体"/>
          <w:color w:val="333333"/>
        </w:rPr>
      </w:pPr>
      <w:r>
        <w:rPr>
          <w:rFonts w:hint="eastAsia" w:ascii="宋体" w:hAnsi="宋体" w:eastAsia="宋体" w:cs="宋体"/>
          <w:color w:val="333333"/>
          <w:shd w:val="clear" w:color="auto" w:fill="FFFFFF"/>
        </w:rPr>
        <w:t>25.2采购文件要求在合同签订前提交履约保证金，如果成交供应商无故拖延或者拒不提交履约保证金的，则视为成交供应商拒绝与采购人签订合同，该成交供应商将承担违法行为的法律责任。</w:t>
      </w:r>
    </w:p>
    <w:p w14:paraId="710A88AC">
      <w:pPr>
        <w:pStyle w:val="16"/>
        <w:keepNext w:val="0"/>
        <w:keepLines w:val="0"/>
        <w:pageBreakBefore w:val="0"/>
        <w:widowControl/>
        <w:shd w:val="clear" w:color="auto" w:fill="FFFFFF"/>
        <w:kinsoku/>
        <w:overflowPunct/>
        <w:topLinePunct w:val="0"/>
        <w:autoSpaceDE/>
        <w:autoSpaceDN/>
        <w:bidi w:val="0"/>
        <w:adjustRightInd w:val="0"/>
        <w:snapToGrid w:val="0"/>
        <w:spacing w:beforeAutospacing="0" w:afterAutospacing="0" w:line="420" w:lineRule="exact"/>
        <w:ind w:firstLine="480" w:firstLineChars="200"/>
        <w:textAlignment w:val="auto"/>
        <w:rPr>
          <w:rFonts w:ascii="宋体" w:hAnsi="宋体" w:eastAsia="宋体" w:cs="宋体"/>
          <w:color w:val="333333"/>
        </w:rPr>
      </w:pPr>
      <w:r>
        <w:rPr>
          <w:rFonts w:hint="eastAsia" w:ascii="宋体" w:hAnsi="宋体" w:eastAsia="宋体" w:cs="宋体"/>
          <w:color w:val="333333"/>
          <w:shd w:val="clear" w:color="auto" w:fill="FFFFFF"/>
        </w:rPr>
        <w:t>26.其他新增内容：</w:t>
      </w:r>
    </w:p>
    <w:p w14:paraId="5E3411D8">
      <w:pPr>
        <w:pStyle w:val="16"/>
        <w:keepNext w:val="0"/>
        <w:keepLines w:val="0"/>
        <w:pageBreakBefore w:val="0"/>
        <w:widowControl/>
        <w:shd w:val="clear" w:color="auto" w:fill="FFFFFF"/>
        <w:kinsoku/>
        <w:overflowPunct/>
        <w:topLinePunct w:val="0"/>
        <w:autoSpaceDE/>
        <w:autoSpaceDN/>
        <w:bidi w:val="0"/>
        <w:adjustRightInd w:val="0"/>
        <w:snapToGrid w:val="0"/>
        <w:spacing w:beforeAutospacing="0" w:afterAutospacing="0" w:line="420" w:lineRule="exact"/>
        <w:ind w:firstLine="480" w:firstLineChars="200"/>
        <w:textAlignment w:val="auto"/>
        <w:rPr>
          <w:rFonts w:ascii="宋体" w:hAnsi="宋体" w:eastAsia="宋体" w:cs="宋体"/>
          <w:color w:val="333333"/>
        </w:rPr>
      </w:pPr>
      <w:r>
        <w:rPr>
          <w:rFonts w:hint="eastAsia" w:ascii="宋体" w:hAnsi="宋体" w:eastAsia="宋体" w:cs="宋体"/>
          <w:color w:val="333333"/>
          <w:shd w:val="clear" w:color="auto" w:fill="FFFFFF"/>
        </w:rPr>
        <w:t>26.1根据采购项目特点或政策需要补充的其他新增内容详见竞争性谈判须知前附表第11项。</w:t>
      </w:r>
    </w:p>
    <w:p w14:paraId="7F000E9C">
      <w:pPr>
        <w:pStyle w:val="16"/>
        <w:keepNext w:val="0"/>
        <w:keepLines w:val="0"/>
        <w:pageBreakBefore w:val="0"/>
        <w:widowControl/>
        <w:shd w:val="clear" w:color="auto" w:fill="FFFFFF"/>
        <w:kinsoku/>
        <w:overflowPunct/>
        <w:topLinePunct w:val="0"/>
        <w:autoSpaceDE/>
        <w:autoSpaceDN/>
        <w:bidi w:val="0"/>
        <w:adjustRightInd w:val="0"/>
        <w:snapToGrid w:val="0"/>
        <w:spacing w:beforeAutospacing="0" w:afterAutospacing="0" w:line="420" w:lineRule="exact"/>
        <w:ind w:firstLine="480" w:firstLineChars="200"/>
        <w:textAlignment w:val="auto"/>
        <w:rPr>
          <w:rFonts w:ascii="宋体" w:hAnsi="宋体" w:eastAsia="宋体" w:cs="宋体"/>
          <w:color w:val="333333"/>
        </w:rPr>
      </w:pPr>
      <w:r>
        <w:rPr>
          <w:rFonts w:hint="eastAsia" w:ascii="宋体" w:hAnsi="宋体" w:eastAsia="宋体" w:cs="宋体"/>
          <w:color w:val="333333"/>
          <w:shd w:val="clear" w:color="auto" w:fill="FFFFFF"/>
        </w:rPr>
        <w:t>26.2本项目中如涉及商品包装和快递包装的，其包装需求标准应不低于《关于印发〈商品包装政府采购需求标准(试行)〉、〈快递包装政府采购需求标准(试行)〉的通知》（财办库〔2020〕 123号）规定的包装要求，其他包装需求详见采购文件具体规定。采购人、成交人双方签订合同及验收环节，应包含上述包装要求的条款。</w:t>
      </w:r>
    </w:p>
    <w:p w14:paraId="23D62696">
      <w:pPr>
        <w:pStyle w:val="16"/>
        <w:widowControl/>
        <w:adjustRightInd w:val="0"/>
        <w:snapToGrid w:val="0"/>
        <w:spacing w:beforeAutospacing="0" w:afterAutospacing="0" w:line="480" w:lineRule="atLeast"/>
        <w:ind w:firstLine="482" w:firstLineChars="200"/>
        <w:rPr>
          <w:rFonts w:ascii="宋体" w:hAnsi="宋体" w:eastAsia="宋体" w:cs="宋体"/>
          <w:b/>
          <w:bCs/>
          <w:color w:val="333333"/>
          <w:shd w:val="clear" w:color="auto" w:fill="FFFFFF"/>
        </w:rPr>
      </w:pPr>
      <w:r>
        <w:rPr>
          <w:rFonts w:hint="eastAsia" w:ascii="宋体" w:hAnsi="宋体" w:eastAsia="宋体" w:cs="宋体"/>
          <w:b/>
          <w:bCs/>
          <w:color w:val="333333"/>
          <w:shd w:val="clear" w:color="auto" w:fill="FFFFFF"/>
        </w:rPr>
        <w:br w:type="page"/>
      </w:r>
    </w:p>
    <w:p w14:paraId="1A70EE66">
      <w:pPr>
        <w:pStyle w:val="6"/>
        <w:numPr>
          <w:ilvl w:val="0"/>
          <w:numId w:val="2"/>
        </w:numPr>
        <w:jc w:val="center"/>
        <w:rPr>
          <w:rFonts w:hint="default"/>
          <w:sz w:val="36"/>
          <w:szCs w:val="36"/>
          <w:highlight w:val="none"/>
        </w:rPr>
      </w:pPr>
      <w:r>
        <w:rPr>
          <w:rFonts w:hint="eastAsia"/>
          <w:sz w:val="36"/>
          <w:szCs w:val="36"/>
          <w:highlight w:val="none"/>
          <w:lang w:val="en-US" w:eastAsia="zh-CN"/>
        </w:rPr>
        <w:t xml:space="preserve">  </w:t>
      </w:r>
      <w:r>
        <w:rPr>
          <w:sz w:val="36"/>
          <w:szCs w:val="36"/>
          <w:highlight w:val="none"/>
        </w:rPr>
        <w:t>采购内容及要求</w:t>
      </w:r>
    </w:p>
    <w:tbl>
      <w:tblPr>
        <w:tblStyle w:val="19"/>
        <w:tblpPr w:leftFromText="180" w:rightFromText="180" w:vertAnchor="text" w:horzAnchor="page" w:tblpX="2391" w:tblpY="24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93"/>
      </w:tblGrid>
      <w:tr w14:paraId="3EAB3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47" w:hRule="atLeast"/>
        </w:trPr>
        <w:tc>
          <w:tcPr>
            <w:tcW w:w="7493" w:type="dxa"/>
            <w:vAlign w:val="center"/>
          </w:tcPr>
          <w:p w14:paraId="6C334BA2">
            <w:pPr>
              <w:adjustRightInd w:val="0"/>
              <w:spacing w:line="360" w:lineRule="exact"/>
              <w:jc w:val="center"/>
              <w:rPr>
                <w:rFonts w:ascii="宋体" w:hAnsi="宋体" w:eastAsia="宋体" w:cs="宋体"/>
                <w:b/>
                <w:color w:val="000000"/>
                <w:sz w:val="24"/>
                <w:szCs w:val="32"/>
              </w:rPr>
            </w:pPr>
            <w:r>
              <w:rPr>
                <w:rFonts w:hint="eastAsia" w:ascii="宋体" w:hAnsi="宋体" w:eastAsia="宋体" w:cs="宋体"/>
                <w:b/>
                <w:color w:val="000000"/>
                <w:sz w:val="28"/>
                <w:szCs w:val="36"/>
              </w:rPr>
              <w:t>不满足本章任一条款的将导致响应无效。</w:t>
            </w:r>
          </w:p>
        </w:tc>
      </w:tr>
    </w:tbl>
    <w:p w14:paraId="40F9706E">
      <w:pPr>
        <w:adjustRightInd w:val="0"/>
        <w:spacing w:line="360" w:lineRule="exact"/>
        <w:rPr>
          <w:rFonts w:ascii="宋体" w:hAnsi="宋体" w:eastAsia="宋体" w:cs="宋体"/>
          <w:b/>
          <w:color w:val="000000"/>
          <w:sz w:val="24"/>
          <w:szCs w:val="32"/>
        </w:rPr>
      </w:pPr>
    </w:p>
    <w:p w14:paraId="23E26EED">
      <w:pPr>
        <w:keepNext w:val="0"/>
        <w:keepLines w:val="0"/>
        <w:pageBreakBefore w:val="0"/>
        <w:widowControl w:val="0"/>
        <w:kinsoku/>
        <w:wordWrap/>
        <w:overflowPunct/>
        <w:topLinePunct w:val="0"/>
        <w:autoSpaceDE/>
        <w:autoSpaceDN/>
        <w:bidi w:val="0"/>
        <w:snapToGrid/>
        <w:spacing w:line="420" w:lineRule="exact"/>
        <w:jc w:val="both"/>
        <w:outlineLvl w:val="1"/>
        <w:rPr>
          <w:rFonts w:hint="eastAsia" w:ascii="宋体" w:hAnsi="宋体" w:eastAsia="宋体" w:cs="宋体"/>
          <w:b/>
          <w:bCs/>
          <w:sz w:val="24"/>
          <w:szCs w:val="24"/>
          <w:highlight w:val="none"/>
        </w:rPr>
      </w:pPr>
    </w:p>
    <w:p w14:paraId="0C22B4E4">
      <w:pPr>
        <w:keepNext w:val="0"/>
        <w:keepLines w:val="0"/>
        <w:pageBreakBefore w:val="0"/>
        <w:widowControl w:val="0"/>
        <w:kinsoku/>
        <w:wordWrap/>
        <w:overflowPunct/>
        <w:topLinePunct w:val="0"/>
        <w:autoSpaceDE/>
        <w:autoSpaceDN/>
        <w:bidi w:val="0"/>
        <w:snapToGrid/>
        <w:spacing w:line="420" w:lineRule="exact"/>
        <w:jc w:val="both"/>
        <w:outlineLvl w:val="1"/>
        <w:rPr>
          <w:rFonts w:hint="eastAsia" w:ascii="宋体" w:hAnsi="宋体" w:eastAsia="宋体" w:cs="宋体"/>
          <w:b/>
          <w:bCs/>
          <w:sz w:val="24"/>
          <w:szCs w:val="24"/>
          <w:highlight w:val="none"/>
        </w:rPr>
      </w:pPr>
    </w:p>
    <w:p w14:paraId="6A7253A1">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90" w:lineRule="exact"/>
        <w:ind w:left="0" w:leftChars="0" w:right="0" w:rightChars="0" w:firstLine="0" w:firstLineChars="0"/>
        <w:jc w:val="both"/>
        <w:textAlignment w:val="auto"/>
        <w:outlineLvl w:val="2"/>
        <w:rPr>
          <w:rFonts w:hint="eastAsia" w:ascii="宋体" w:hAnsi="宋体" w:eastAsia="宋体" w:cs="宋体"/>
          <w:b/>
          <w:bCs/>
          <w:i w:val="0"/>
          <w:iCs w:val="0"/>
          <w:caps w:val="0"/>
          <w:color w:val="auto"/>
          <w:spacing w:val="0"/>
          <w:kern w:val="0"/>
          <w:sz w:val="28"/>
          <w:szCs w:val="28"/>
          <w:highlight w:val="none"/>
          <w:shd w:val="clear" w:fill="FFFFFF"/>
          <w:lang w:val="en-US" w:eastAsia="zh-CN" w:bidi="ar"/>
        </w:rPr>
      </w:pPr>
      <w:r>
        <w:rPr>
          <w:rFonts w:hint="eastAsia" w:ascii="宋体" w:hAnsi="宋体" w:eastAsia="宋体" w:cs="宋体"/>
          <w:b/>
          <w:bCs/>
          <w:i w:val="0"/>
          <w:iCs w:val="0"/>
          <w:caps w:val="0"/>
          <w:color w:val="auto"/>
          <w:spacing w:val="0"/>
          <w:kern w:val="0"/>
          <w:sz w:val="28"/>
          <w:szCs w:val="28"/>
          <w:highlight w:val="none"/>
          <w:shd w:val="clear" w:fill="FFFFFF"/>
          <w:lang w:val="en-US" w:eastAsia="zh-CN" w:bidi="ar"/>
        </w:rPr>
        <w:t>一、项目概况</w:t>
      </w:r>
    </w:p>
    <w:p w14:paraId="650A9AE2">
      <w:pPr>
        <w:pStyle w:val="32"/>
        <w:keepNext w:val="0"/>
        <w:keepLines w:val="0"/>
        <w:pageBreakBefore w:val="0"/>
        <w:widowControl w:val="0"/>
        <w:kinsoku/>
        <w:wordWrap/>
        <w:overflowPunct/>
        <w:topLinePunct w:val="0"/>
        <w:autoSpaceDE/>
        <w:autoSpaceDN/>
        <w:bidi w:val="0"/>
        <w:adjustRightInd w:val="0"/>
        <w:snapToGrid/>
        <w:spacing w:beforeAutospacing="0" w:afterAutospacing="0" w:line="390" w:lineRule="exact"/>
        <w:ind w:right="0" w:rightChars="0" w:firstLine="48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w:t>
      </w:r>
      <w:r>
        <w:rPr>
          <w:rFonts w:hint="eastAsia" w:ascii="宋体" w:hAnsi="宋体" w:eastAsia="宋体" w:cs="宋体"/>
          <w:b w:val="0"/>
          <w:bCs/>
          <w:color w:val="auto"/>
          <w:sz w:val="24"/>
          <w:szCs w:val="24"/>
          <w:highlight w:val="none"/>
          <w:lang w:eastAsia="zh-CN"/>
        </w:rPr>
        <w:t>响应人</w:t>
      </w:r>
      <w:r>
        <w:rPr>
          <w:rFonts w:hint="eastAsia" w:ascii="宋体" w:hAnsi="宋体" w:eastAsia="宋体" w:cs="宋体"/>
          <w:b w:val="0"/>
          <w:bCs/>
          <w:color w:val="auto"/>
          <w:sz w:val="24"/>
          <w:szCs w:val="24"/>
          <w:highlight w:val="none"/>
        </w:rPr>
        <w:t>及</w:t>
      </w:r>
      <w:r>
        <w:rPr>
          <w:rFonts w:hint="eastAsia" w:ascii="宋体" w:hAnsi="宋体" w:eastAsia="宋体" w:cs="宋体"/>
          <w:b w:val="0"/>
          <w:bCs/>
          <w:color w:val="auto"/>
          <w:sz w:val="24"/>
          <w:szCs w:val="24"/>
          <w:highlight w:val="none"/>
          <w:lang w:eastAsia="zh-CN"/>
        </w:rPr>
        <w:t>所响应产品</w:t>
      </w:r>
      <w:r>
        <w:rPr>
          <w:rFonts w:hint="eastAsia" w:ascii="宋体" w:hAnsi="宋体" w:eastAsia="宋体" w:cs="宋体"/>
          <w:b w:val="0"/>
          <w:bCs/>
          <w:color w:val="auto"/>
          <w:sz w:val="24"/>
          <w:szCs w:val="24"/>
          <w:highlight w:val="none"/>
        </w:rPr>
        <w:t>应满足下述要求：</w:t>
      </w:r>
    </w:p>
    <w:p w14:paraId="2071F03E">
      <w:pPr>
        <w:pStyle w:val="32"/>
        <w:keepNext w:val="0"/>
        <w:keepLines w:val="0"/>
        <w:pageBreakBefore w:val="0"/>
        <w:widowControl w:val="0"/>
        <w:kinsoku/>
        <w:wordWrap/>
        <w:overflowPunct/>
        <w:topLinePunct w:val="0"/>
        <w:autoSpaceDE/>
        <w:autoSpaceDN/>
        <w:bidi w:val="0"/>
        <w:adjustRightInd w:val="0"/>
        <w:snapToGrid/>
        <w:spacing w:beforeAutospacing="0" w:afterAutospacing="0" w:line="390" w:lineRule="exact"/>
        <w:ind w:right="0" w:rightChars="0" w:firstLine="48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1.1</w:t>
      </w:r>
      <w:r>
        <w:rPr>
          <w:rFonts w:hint="eastAsia" w:ascii="宋体" w:hAnsi="宋体" w:eastAsia="宋体" w:cs="宋体"/>
          <w:b w:val="0"/>
          <w:bCs/>
          <w:color w:val="auto"/>
          <w:sz w:val="24"/>
          <w:szCs w:val="24"/>
          <w:highlight w:val="none"/>
          <w:lang w:eastAsia="zh-CN"/>
        </w:rPr>
        <w:t>响应人所响应货物</w:t>
      </w:r>
      <w:r>
        <w:rPr>
          <w:rFonts w:hint="eastAsia" w:ascii="宋体" w:hAnsi="宋体" w:eastAsia="宋体" w:cs="宋体"/>
          <w:b w:val="0"/>
          <w:bCs/>
          <w:color w:val="auto"/>
          <w:sz w:val="24"/>
          <w:szCs w:val="24"/>
          <w:highlight w:val="none"/>
        </w:rPr>
        <w:t>为生产厂家的正规合格产品，所有货物均为全新原厂原包装（未经使用和非展览会展示样品设备，外观无刮、碰痕迹，并有下列明显标记：名称、品牌型号、制造商 标识、产地、出厂日期、出产序列号等），不接受改装改配产品。货物的制造标准及技术规范等有关资料必须符合国家相关标准、规范要求。货物的电气、设备仪表应符合国家相关规定，噪音方面符合国家相关标准，货物质量达到设计要求，安装调试各项指标符合技术参数要求且须通过质检计量部门的检验。</w:t>
      </w:r>
    </w:p>
    <w:p w14:paraId="1E5245B6">
      <w:pPr>
        <w:pStyle w:val="32"/>
        <w:keepNext w:val="0"/>
        <w:keepLines w:val="0"/>
        <w:pageBreakBefore w:val="0"/>
        <w:widowControl w:val="0"/>
        <w:kinsoku/>
        <w:wordWrap/>
        <w:overflowPunct/>
        <w:topLinePunct w:val="0"/>
        <w:autoSpaceDE/>
        <w:autoSpaceDN/>
        <w:bidi w:val="0"/>
        <w:adjustRightInd w:val="0"/>
        <w:snapToGrid/>
        <w:spacing w:beforeAutospacing="0" w:afterAutospacing="0" w:line="390" w:lineRule="exact"/>
        <w:ind w:left="0" w:leftChars="0" w:right="0" w:rightChars="0" w:firstLine="480" w:firstLineChars="20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1.2</w:t>
      </w:r>
      <w:r>
        <w:rPr>
          <w:rFonts w:hint="eastAsia" w:ascii="宋体" w:hAnsi="宋体" w:eastAsia="宋体" w:cs="宋体"/>
          <w:b w:val="0"/>
          <w:bCs/>
          <w:color w:val="auto"/>
          <w:sz w:val="24"/>
          <w:szCs w:val="24"/>
          <w:highlight w:val="none"/>
          <w:lang w:eastAsia="zh-CN"/>
        </w:rPr>
        <w:t>响应人</w:t>
      </w:r>
      <w:r>
        <w:rPr>
          <w:rFonts w:hint="eastAsia" w:ascii="宋体" w:hAnsi="宋体" w:eastAsia="宋体" w:cs="宋体"/>
          <w:b w:val="0"/>
          <w:bCs/>
          <w:color w:val="auto"/>
          <w:sz w:val="24"/>
          <w:szCs w:val="24"/>
          <w:highlight w:val="none"/>
        </w:rPr>
        <w:t>应按正规销售渠道供货，保证采购人能享受原厂或原厂认可的售后维修机构的售后服务。</w:t>
      </w:r>
      <w:r>
        <w:rPr>
          <w:rFonts w:hint="eastAsia" w:ascii="宋体" w:hAnsi="宋体" w:eastAsia="宋体" w:cs="宋体"/>
          <w:b w:val="0"/>
          <w:bCs/>
          <w:color w:val="auto"/>
          <w:sz w:val="24"/>
          <w:szCs w:val="24"/>
          <w:highlight w:val="none"/>
          <w:lang w:eastAsia="zh-CN"/>
        </w:rPr>
        <w:t>响应人</w:t>
      </w:r>
      <w:r>
        <w:rPr>
          <w:rFonts w:hint="eastAsia" w:ascii="宋体" w:hAnsi="宋体" w:eastAsia="宋体" w:cs="宋体"/>
          <w:b w:val="0"/>
          <w:bCs/>
          <w:color w:val="auto"/>
          <w:sz w:val="24"/>
          <w:szCs w:val="24"/>
          <w:highlight w:val="none"/>
        </w:rPr>
        <w:t>所提供的服务应符合国家相关法律法规。</w:t>
      </w:r>
      <w:r>
        <w:rPr>
          <w:rFonts w:hint="eastAsia" w:ascii="宋体" w:hAnsi="宋体" w:eastAsia="宋体" w:cs="宋体"/>
          <w:b w:val="0"/>
          <w:bCs/>
          <w:color w:val="auto"/>
          <w:sz w:val="24"/>
          <w:szCs w:val="24"/>
          <w:highlight w:val="none"/>
          <w:lang w:eastAsia="zh-CN"/>
        </w:rPr>
        <w:t>响应人</w:t>
      </w:r>
      <w:r>
        <w:rPr>
          <w:rFonts w:hint="eastAsia" w:ascii="宋体" w:hAnsi="宋体" w:eastAsia="宋体" w:cs="宋体"/>
          <w:b w:val="0"/>
          <w:bCs/>
          <w:color w:val="auto"/>
          <w:sz w:val="24"/>
          <w:szCs w:val="24"/>
          <w:highlight w:val="none"/>
        </w:rPr>
        <w:t>提供的产品中如有配套使用的相关软件，必须是正版的、合法的。</w:t>
      </w:r>
    </w:p>
    <w:p w14:paraId="57082A58">
      <w:pPr>
        <w:pStyle w:val="32"/>
        <w:keepNext w:val="0"/>
        <w:keepLines w:val="0"/>
        <w:pageBreakBefore w:val="0"/>
        <w:widowControl w:val="0"/>
        <w:kinsoku/>
        <w:wordWrap/>
        <w:overflowPunct/>
        <w:topLinePunct w:val="0"/>
        <w:autoSpaceDE/>
        <w:autoSpaceDN/>
        <w:bidi w:val="0"/>
        <w:adjustRightInd w:val="0"/>
        <w:snapToGrid/>
        <w:spacing w:beforeAutospacing="0" w:afterAutospacing="0" w:line="390" w:lineRule="exact"/>
        <w:ind w:left="0" w:leftChars="0" w:right="0" w:rightChars="0" w:firstLine="480" w:firstLineChars="20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1.3</w:t>
      </w:r>
      <w:r>
        <w:rPr>
          <w:rFonts w:hint="eastAsia" w:ascii="宋体" w:hAnsi="宋体" w:eastAsia="宋体" w:cs="宋体"/>
          <w:b w:val="0"/>
          <w:bCs/>
          <w:color w:val="auto"/>
          <w:sz w:val="24"/>
          <w:szCs w:val="24"/>
          <w:highlight w:val="none"/>
          <w:lang w:eastAsia="zh-CN"/>
        </w:rPr>
        <w:t>响应人</w:t>
      </w:r>
      <w:r>
        <w:rPr>
          <w:rFonts w:hint="eastAsia" w:ascii="宋体" w:hAnsi="宋体" w:eastAsia="宋体" w:cs="宋体"/>
          <w:b w:val="0"/>
          <w:bCs/>
          <w:color w:val="auto"/>
          <w:sz w:val="24"/>
          <w:szCs w:val="24"/>
          <w:highlight w:val="none"/>
        </w:rPr>
        <w:t>须保障采购人在使用该货物或其任何一部分时不受到第三方关于侵犯专 利权、商标权或工业设计权等知识产权的指控，任何第三方如果提出此方面指控均与招标采购单位无关，</w:t>
      </w:r>
      <w:r>
        <w:rPr>
          <w:rFonts w:hint="eastAsia" w:ascii="宋体" w:hAnsi="宋体" w:eastAsia="宋体" w:cs="宋体"/>
          <w:b w:val="0"/>
          <w:bCs/>
          <w:color w:val="auto"/>
          <w:sz w:val="24"/>
          <w:szCs w:val="24"/>
          <w:highlight w:val="none"/>
          <w:lang w:eastAsia="zh-CN"/>
        </w:rPr>
        <w:t>响应人</w:t>
      </w:r>
      <w:r>
        <w:rPr>
          <w:rFonts w:hint="eastAsia" w:ascii="宋体" w:hAnsi="宋体" w:eastAsia="宋体" w:cs="宋体"/>
          <w:b w:val="0"/>
          <w:bCs/>
          <w:color w:val="auto"/>
          <w:sz w:val="24"/>
          <w:szCs w:val="24"/>
          <w:highlight w:val="none"/>
        </w:rPr>
        <w:t>应与第三方交涉，并承担可能发生的一切法律责任、费用和后果；若招标采购单位因此而遭致损失的，</w:t>
      </w:r>
      <w:r>
        <w:rPr>
          <w:rFonts w:hint="eastAsia" w:ascii="宋体" w:hAnsi="宋体" w:eastAsia="宋体" w:cs="宋体"/>
          <w:b w:val="0"/>
          <w:bCs/>
          <w:color w:val="auto"/>
          <w:sz w:val="24"/>
          <w:szCs w:val="24"/>
          <w:highlight w:val="none"/>
          <w:lang w:eastAsia="zh-CN"/>
        </w:rPr>
        <w:t>响应人</w:t>
      </w:r>
      <w:r>
        <w:rPr>
          <w:rFonts w:hint="eastAsia" w:ascii="宋体" w:hAnsi="宋体" w:eastAsia="宋体" w:cs="宋体"/>
          <w:b w:val="0"/>
          <w:bCs/>
          <w:color w:val="auto"/>
          <w:sz w:val="24"/>
          <w:szCs w:val="24"/>
          <w:highlight w:val="none"/>
        </w:rPr>
        <w:t>应赔偿该损失。</w:t>
      </w:r>
    </w:p>
    <w:p w14:paraId="630F3BA9">
      <w:pPr>
        <w:pStyle w:val="32"/>
        <w:keepNext w:val="0"/>
        <w:keepLines w:val="0"/>
        <w:pageBreakBefore w:val="0"/>
        <w:widowControl w:val="0"/>
        <w:kinsoku/>
        <w:wordWrap/>
        <w:overflowPunct/>
        <w:topLinePunct w:val="0"/>
        <w:autoSpaceDE/>
        <w:autoSpaceDN/>
        <w:bidi w:val="0"/>
        <w:adjustRightInd w:val="0"/>
        <w:snapToGrid/>
        <w:spacing w:beforeAutospacing="0" w:afterAutospacing="0" w:line="390" w:lineRule="exact"/>
        <w:ind w:left="0" w:leftChars="0" w:right="0" w:rightChars="0" w:firstLine="480" w:firstLineChars="20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响应人成交后提供的产品不满足本条款要求的，采购人将拒绝验收，由此带来的一切损失将由成交供应商负责。</w:t>
      </w:r>
    </w:p>
    <w:p w14:paraId="00E29EE4">
      <w:pPr>
        <w:keepNext w:val="0"/>
        <w:keepLines w:val="0"/>
        <w:pageBreakBefore w:val="0"/>
        <w:widowControl w:val="0"/>
        <w:kinsoku/>
        <w:wordWrap/>
        <w:overflowPunct/>
        <w:topLinePunct w:val="0"/>
        <w:autoSpaceDE/>
        <w:autoSpaceDN/>
        <w:bidi w:val="0"/>
        <w:adjustRightInd/>
        <w:snapToGrid/>
        <w:spacing w:line="39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综合信息产业学院2024-2025学年第二学期实训及理论教学需要，共需再改造27间教室。具体区域如下：</w:t>
      </w:r>
    </w:p>
    <w:tbl>
      <w:tblPr>
        <w:tblStyle w:val="1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7"/>
        <w:gridCol w:w="2863"/>
        <w:gridCol w:w="936"/>
        <w:gridCol w:w="1055"/>
        <w:gridCol w:w="1585"/>
        <w:gridCol w:w="1580"/>
      </w:tblGrid>
      <w:tr w14:paraId="4F9B2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533" w:type="pct"/>
            <w:noWrap w:val="0"/>
            <w:vAlign w:val="top"/>
          </w:tcPr>
          <w:p w14:paraId="532BB9E8">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教学楼</w:t>
            </w:r>
          </w:p>
        </w:tc>
        <w:tc>
          <w:tcPr>
            <w:tcW w:w="1601" w:type="pct"/>
            <w:noWrap w:val="0"/>
            <w:vAlign w:val="top"/>
          </w:tcPr>
          <w:p w14:paraId="40324B69">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教室名称</w:t>
            </w:r>
          </w:p>
        </w:tc>
        <w:tc>
          <w:tcPr>
            <w:tcW w:w="498" w:type="pct"/>
            <w:noWrap w:val="0"/>
            <w:vAlign w:val="top"/>
          </w:tcPr>
          <w:p w14:paraId="33E302B0">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数量（间）</w:t>
            </w:r>
          </w:p>
        </w:tc>
        <w:tc>
          <w:tcPr>
            <w:tcW w:w="593" w:type="pct"/>
            <w:noWrap w:val="0"/>
            <w:vAlign w:val="top"/>
          </w:tcPr>
          <w:p w14:paraId="0DF5481E">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规格（人）</w:t>
            </w:r>
          </w:p>
        </w:tc>
        <w:tc>
          <w:tcPr>
            <w:tcW w:w="888" w:type="pct"/>
            <w:noWrap w:val="0"/>
            <w:vAlign w:val="top"/>
          </w:tcPr>
          <w:p w14:paraId="26DF4ABE">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教室面积</w:t>
            </w:r>
          </w:p>
        </w:tc>
        <w:tc>
          <w:tcPr>
            <w:tcW w:w="884" w:type="pct"/>
            <w:noWrap w:val="0"/>
            <w:vAlign w:val="top"/>
          </w:tcPr>
          <w:p w14:paraId="384DDCD4">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top"/>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使用情况</w:t>
            </w:r>
          </w:p>
        </w:tc>
      </w:tr>
      <w:tr w14:paraId="30903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533" w:type="pct"/>
            <w:vMerge w:val="restart"/>
            <w:noWrap w:val="0"/>
            <w:vAlign w:val="center"/>
          </w:tcPr>
          <w:p w14:paraId="48D3AFAC">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601" w:type="pct"/>
            <w:noWrap w:val="0"/>
            <w:vAlign w:val="center"/>
          </w:tcPr>
          <w:p w14:paraId="02B8B28F">
            <w:pPr>
              <w:keepNext w:val="0"/>
              <w:keepLines w:val="0"/>
              <w:pageBreakBefore w:val="0"/>
              <w:widowControl/>
              <w:suppressLineNumbers w:val="0"/>
              <w:kinsoku/>
              <w:wordWrap/>
              <w:overflowPunct/>
              <w:topLinePunct w:val="0"/>
              <w:autoSpaceDE/>
              <w:autoSpaceDN/>
              <w:bidi w:val="0"/>
              <w:adjustRightInd/>
              <w:snapToGrid/>
              <w:spacing w:line="390" w:lineRule="exact"/>
              <w:jc w:val="left"/>
              <w:textAlignment w:val="center"/>
              <w:rPr>
                <w:rStyle w:val="34"/>
                <w:rFonts w:hint="eastAsia" w:ascii="宋体" w:hAnsi="宋体" w:eastAsia="宋体" w:cs="宋体"/>
                <w:sz w:val="24"/>
                <w:szCs w:val="24"/>
                <w:highlight w:val="none"/>
                <w:lang w:val="en-US" w:eastAsia="zh-CN" w:bidi="ar"/>
              </w:rPr>
            </w:pPr>
            <w:r>
              <w:rPr>
                <w:rStyle w:val="33"/>
                <w:rFonts w:hint="eastAsia" w:ascii="宋体" w:hAnsi="宋体" w:eastAsia="宋体" w:cs="宋体"/>
                <w:sz w:val="24"/>
                <w:szCs w:val="24"/>
                <w:highlight w:val="none"/>
                <w:lang w:val="en-US" w:eastAsia="zh-CN" w:bidi="ar"/>
              </w:rPr>
              <w:t>1202</w:t>
            </w:r>
            <w:r>
              <w:rPr>
                <w:rStyle w:val="34"/>
                <w:rFonts w:hint="eastAsia" w:ascii="宋体" w:hAnsi="宋体" w:eastAsia="宋体" w:cs="宋体"/>
                <w:sz w:val="24"/>
                <w:szCs w:val="24"/>
                <w:highlight w:val="none"/>
                <w:lang w:val="en-US" w:eastAsia="zh-CN" w:bidi="ar"/>
              </w:rPr>
              <w:t>、</w:t>
            </w:r>
            <w:r>
              <w:rPr>
                <w:rStyle w:val="33"/>
                <w:rFonts w:hint="eastAsia" w:ascii="宋体" w:hAnsi="宋体" w:eastAsia="宋体" w:cs="宋体"/>
                <w:sz w:val="24"/>
                <w:szCs w:val="24"/>
                <w:highlight w:val="none"/>
                <w:lang w:val="en-US" w:eastAsia="zh-CN" w:bidi="ar"/>
              </w:rPr>
              <w:t>1203</w:t>
            </w:r>
            <w:r>
              <w:rPr>
                <w:rStyle w:val="34"/>
                <w:rFonts w:hint="eastAsia" w:ascii="宋体" w:hAnsi="宋体" w:eastAsia="宋体" w:cs="宋体"/>
                <w:sz w:val="24"/>
                <w:szCs w:val="24"/>
                <w:highlight w:val="none"/>
                <w:lang w:val="en-US" w:eastAsia="zh-CN" w:bidi="ar"/>
              </w:rPr>
              <w:t>、</w:t>
            </w:r>
            <w:r>
              <w:rPr>
                <w:rStyle w:val="33"/>
                <w:rFonts w:hint="eastAsia" w:ascii="宋体" w:hAnsi="宋体" w:eastAsia="宋体" w:cs="宋体"/>
                <w:sz w:val="24"/>
                <w:szCs w:val="24"/>
                <w:highlight w:val="none"/>
                <w:lang w:val="en-US" w:eastAsia="zh-CN" w:bidi="ar"/>
              </w:rPr>
              <w:t>1204</w:t>
            </w:r>
            <w:r>
              <w:rPr>
                <w:rStyle w:val="34"/>
                <w:rFonts w:hint="eastAsia" w:ascii="宋体" w:hAnsi="宋体" w:eastAsia="宋体" w:cs="宋体"/>
                <w:sz w:val="24"/>
                <w:szCs w:val="24"/>
                <w:highlight w:val="none"/>
                <w:lang w:val="en-US" w:eastAsia="zh-CN" w:bidi="ar"/>
              </w:rPr>
              <w:t>、</w:t>
            </w:r>
            <w:r>
              <w:rPr>
                <w:rStyle w:val="33"/>
                <w:rFonts w:hint="eastAsia" w:ascii="宋体" w:hAnsi="宋体" w:eastAsia="宋体" w:cs="宋体"/>
                <w:sz w:val="24"/>
                <w:szCs w:val="24"/>
                <w:highlight w:val="none"/>
                <w:lang w:val="en-US" w:eastAsia="zh-CN" w:bidi="ar"/>
              </w:rPr>
              <w:t>1205</w:t>
            </w:r>
            <w:r>
              <w:rPr>
                <w:rStyle w:val="34"/>
                <w:rFonts w:hint="eastAsia" w:ascii="宋体" w:hAnsi="宋体" w:eastAsia="宋体" w:cs="宋体"/>
                <w:sz w:val="24"/>
                <w:szCs w:val="24"/>
                <w:highlight w:val="none"/>
                <w:lang w:val="en-US" w:eastAsia="zh-CN" w:bidi="ar"/>
              </w:rPr>
              <w:t>；</w:t>
            </w:r>
          </w:p>
          <w:p w14:paraId="55492D88">
            <w:pPr>
              <w:keepNext w:val="0"/>
              <w:keepLines w:val="0"/>
              <w:pageBreakBefore w:val="0"/>
              <w:widowControl/>
              <w:suppressLineNumbers w:val="0"/>
              <w:kinsoku/>
              <w:wordWrap/>
              <w:overflowPunct/>
              <w:topLinePunct w:val="0"/>
              <w:autoSpaceDE/>
              <w:autoSpaceDN/>
              <w:bidi w:val="0"/>
              <w:adjustRightInd/>
              <w:snapToGrid/>
              <w:spacing w:line="390" w:lineRule="exact"/>
              <w:jc w:val="left"/>
              <w:textAlignment w:val="center"/>
              <w:rPr>
                <w:rFonts w:hint="eastAsia" w:ascii="宋体" w:hAnsi="宋体" w:eastAsia="宋体" w:cs="宋体"/>
                <w:i w:val="0"/>
                <w:iCs w:val="0"/>
                <w:color w:val="000000"/>
                <w:sz w:val="24"/>
                <w:szCs w:val="24"/>
                <w:highlight w:val="none"/>
                <w:u w:val="none"/>
              </w:rPr>
            </w:pPr>
            <w:r>
              <w:rPr>
                <w:rStyle w:val="33"/>
                <w:rFonts w:hint="eastAsia" w:ascii="宋体" w:hAnsi="宋体" w:eastAsia="宋体" w:cs="宋体"/>
                <w:sz w:val="24"/>
                <w:szCs w:val="24"/>
                <w:highlight w:val="none"/>
                <w:lang w:val="en-US" w:eastAsia="zh-CN" w:bidi="ar"/>
              </w:rPr>
              <w:t>1402</w:t>
            </w:r>
            <w:r>
              <w:rPr>
                <w:rStyle w:val="34"/>
                <w:rFonts w:hint="eastAsia" w:ascii="宋体" w:hAnsi="宋体" w:eastAsia="宋体" w:cs="宋体"/>
                <w:sz w:val="24"/>
                <w:szCs w:val="24"/>
                <w:highlight w:val="none"/>
                <w:lang w:val="en-US" w:eastAsia="zh-CN" w:bidi="ar"/>
              </w:rPr>
              <w:t>、</w:t>
            </w:r>
            <w:r>
              <w:rPr>
                <w:rStyle w:val="33"/>
                <w:rFonts w:hint="eastAsia" w:ascii="宋体" w:hAnsi="宋体" w:eastAsia="宋体" w:cs="宋体"/>
                <w:sz w:val="24"/>
                <w:szCs w:val="24"/>
                <w:highlight w:val="none"/>
                <w:lang w:val="en-US" w:eastAsia="zh-CN" w:bidi="ar"/>
              </w:rPr>
              <w:t>1403</w:t>
            </w:r>
            <w:r>
              <w:rPr>
                <w:rStyle w:val="34"/>
                <w:rFonts w:hint="eastAsia" w:ascii="宋体" w:hAnsi="宋体" w:eastAsia="宋体" w:cs="宋体"/>
                <w:sz w:val="24"/>
                <w:szCs w:val="24"/>
                <w:highlight w:val="none"/>
                <w:lang w:val="en-US" w:eastAsia="zh-CN" w:bidi="ar"/>
              </w:rPr>
              <w:t>、</w:t>
            </w:r>
            <w:r>
              <w:rPr>
                <w:rStyle w:val="33"/>
                <w:rFonts w:hint="eastAsia" w:ascii="宋体" w:hAnsi="宋体" w:eastAsia="宋体" w:cs="宋体"/>
                <w:sz w:val="24"/>
                <w:szCs w:val="24"/>
                <w:highlight w:val="none"/>
                <w:lang w:val="en-US" w:eastAsia="zh-CN" w:bidi="ar"/>
              </w:rPr>
              <w:t>1404</w:t>
            </w:r>
            <w:r>
              <w:rPr>
                <w:rStyle w:val="34"/>
                <w:rFonts w:hint="eastAsia" w:ascii="宋体" w:hAnsi="宋体" w:eastAsia="宋体" w:cs="宋体"/>
                <w:sz w:val="24"/>
                <w:szCs w:val="24"/>
                <w:highlight w:val="none"/>
                <w:lang w:val="en-US" w:eastAsia="zh-CN" w:bidi="ar"/>
              </w:rPr>
              <w:t>、</w:t>
            </w:r>
            <w:r>
              <w:rPr>
                <w:rStyle w:val="33"/>
                <w:rFonts w:hint="eastAsia" w:ascii="宋体" w:hAnsi="宋体" w:eastAsia="宋体" w:cs="宋体"/>
                <w:sz w:val="24"/>
                <w:szCs w:val="24"/>
                <w:highlight w:val="none"/>
                <w:lang w:val="en-US" w:eastAsia="zh-CN" w:bidi="ar"/>
              </w:rPr>
              <w:t>1405</w:t>
            </w:r>
          </w:p>
        </w:tc>
        <w:tc>
          <w:tcPr>
            <w:tcW w:w="498" w:type="pct"/>
            <w:noWrap w:val="0"/>
            <w:vAlign w:val="center"/>
          </w:tcPr>
          <w:p w14:paraId="588269EA">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w:t>
            </w:r>
          </w:p>
        </w:tc>
        <w:tc>
          <w:tcPr>
            <w:tcW w:w="593" w:type="pct"/>
            <w:noWrap w:val="0"/>
            <w:vAlign w:val="center"/>
          </w:tcPr>
          <w:p w14:paraId="003A162C">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center"/>
              <w:rPr>
                <w:rFonts w:hint="eastAsia" w:ascii="宋体" w:hAnsi="宋体" w:eastAsia="宋体" w:cs="宋体"/>
                <w:i w:val="0"/>
                <w:iCs w:val="0"/>
                <w:color w:val="000000"/>
                <w:sz w:val="24"/>
                <w:szCs w:val="24"/>
                <w:highlight w:val="none"/>
                <w:u w:val="none"/>
                <w:lang w:val="en-US"/>
              </w:rPr>
            </w:pPr>
            <w:r>
              <w:rPr>
                <w:rFonts w:hint="eastAsia" w:ascii="宋体" w:hAnsi="宋体" w:eastAsia="宋体" w:cs="宋体"/>
                <w:i w:val="0"/>
                <w:iCs w:val="0"/>
                <w:color w:val="000000"/>
                <w:kern w:val="0"/>
                <w:sz w:val="24"/>
                <w:szCs w:val="24"/>
                <w:highlight w:val="none"/>
                <w:u w:val="none"/>
                <w:lang w:val="en-US" w:eastAsia="zh-CN" w:bidi="ar"/>
              </w:rPr>
              <w:t>60</w:t>
            </w:r>
          </w:p>
        </w:tc>
        <w:tc>
          <w:tcPr>
            <w:tcW w:w="888" w:type="pct"/>
            <w:noWrap w:val="0"/>
            <w:vAlign w:val="center"/>
          </w:tcPr>
          <w:p w14:paraId="76D2E5B4">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center"/>
              <w:rPr>
                <w:rFonts w:hint="eastAsia" w:ascii="宋体" w:hAnsi="宋体" w:eastAsia="宋体" w:cs="宋体"/>
                <w:i w:val="0"/>
                <w:iCs w:val="0"/>
                <w:color w:val="000000"/>
                <w:sz w:val="24"/>
                <w:szCs w:val="24"/>
                <w:highlight w:val="none"/>
                <w:u w:val="none"/>
              </w:rPr>
            </w:pPr>
            <w:r>
              <w:rPr>
                <w:rStyle w:val="33"/>
                <w:rFonts w:hint="eastAsia" w:ascii="宋体" w:hAnsi="宋体" w:eastAsia="宋体" w:cs="宋体"/>
                <w:sz w:val="24"/>
                <w:szCs w:val="24"/>
                <w:highlight w:val="none"/>
                <w:lang w:val="en-US" w:eastAsia="zh-CN" w:bidi="ar"/>
              </w:rPr>
              <w:t>100</w:t>
            </w:r>
            <w:r>
              <w:rPr>
                <w:rStyle w:val="34"/>
                <w:rFonts w:hint="eastAsia" w:ascii="宋体" w:hAnsi="宋体" w:eastAsia="宋体" w:cs="宋体"/>
                <w:sz w:val="24"/>
                <w:szCs w:val="24"/>
                <w:highlight w:val="none"/>
                <w:lang w:val="en-US" w:eastAsia="zh-CN" w:bidi="ar"/>
              </w:rPr>
              <w:t>㎡</w:t>
            </w:r>
          </w:p>
        </w:tc>
        <w:tc>
          <w:tcPr>
            <w:tcW w:w="884" w:type="pct"/>
            <w:noWrap w:val="0"/>
            <w:vAlign w:val="center"/>
          </w:tcPr>
          <w:p w14:paraId="1A3FCE2D">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在用</w:t>
            </w:r>
          </w:p>
        </w:tc>
      </w:tr>
      <w:tr w14:paraId="583AB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533" w:type="pct"/>
            <w:vMerge w:val="continue"/>
            <w:noWrap w:val="0"/>
            <w:vAlign w:val="center"/>
          </w:tcPr>
          <w:p w14:paraId="765E2A5F">
            <w:pPr>
              <w:keepNext w:val="0"/>
              <w:keepLines w:val="0"/>
              <w:pageBreakBefore w:val="0"/>
              <w:kinsoku/>
              <w:wordWrap/>
              <w:overflowPunct/>
              <w:topLinePunct w:val="0"/>
              <w:autoSpaceDE/>
              <w:autoSpaceDN/>
              <w:bidi w:val="0"/>
              <w:adjustRightInd/>
              <w:snapToGrid/>
              <w:spacing w:line="390" w:lineRule="exact"/>
              <w:jc w:val="center"/>
              <w:rPr>
                <w:rFonts w:hint="eastAsia" w:ascii="宋体" w:hAnsi="宋体" w:eastAsia="宋体" w:cs="宋体"/>
                <w:i w:val="0"/>
                <w:iCs w:val="0"/>
                <w:color w:val="000000"/>
                <w:sz w:val="24"/>
                <w:szCs w:val="24"/>
                <w:highlight w:val="none"/>
                <w:u w:val="none"/>
              </w:rPr>
            </w:pPr>
          </w:p>
        </w:tc>
        <w:tc>
          <w:tcPr>
            <w:tcW w:w="1601" w:type="pct"/>
            <w:noWrap w:val="0"/>
            <w:vAlign w:val="center"/>
          </w:tcPr>
          <w:p w14:paraId="284D165C">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1505</w:t>
            </w:r>
            <w:r>
              <w:rPr>
                <w:rStyle w:val="34"/>
                <w:rFonts w:hint="eastAsia" w:ascii="宋体" w:hAnsi="宋体" w:eastAsia="宋体" w:cs="宋体"/>
                <w:sz w:val="24"/>
                <w:szCs w:val="24"/>
                <w:highlight w:val="none"/>
                <w:lang w:val="en-US" w:eastAsia="zh-CN" w:bidi="ar"/>
              </w:rPr>
              <w:t>、</w:t>
            </w:r>
            <w:r>
              <w:rPr>
                <w:rStyle w:val="33"/>
                <w:rFonts w:hint="eastAsia" w:ascii="宋体" w:hAnsi="宋体" w:eastAsia="宋体" w:cs="宋体"/>
                <w:sz w:val="24"/>
                <w:szCs w:val="24"/>
                <w:highlight w:val="none"/>
                <w:lang w:val="en-US" w:eastAsia="zh-CN" w:bidi="ar"/>
              </w:rPr>
              <w:t>1504</w:t>
            </w:r>
          </w:p>
        </w:tc>
        <w:tc>
          <w:tcPr>
            <w:tcW w:w="498" w:type="pct"/>
            <w:noWrap w:val="0"/>
            <w:vAlign w:val="center"/>
          </w:tcPr>
          <w:p w14:paraId="47058A46">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593" w:type="pct"/>
            <w:noWrap w:val="0"/>
            <w:vAlign w:val="center"/>
          </w:tcPr>
          <w:p w14:paraId="6D7C2924">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60</w:t>
            </w:r>
          </w:p>
        </w:tc>
        <w:tc>
          <w:tcPr>
            <w:tcW w:w="888" w:type="pct"/>
            <w:noWrap w:val="0"/>
            <w:vAlign w:val="center"/>
          </w:tcPr>
          <w:p w14:paraId="6E96E828">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center"/>
              <w:rPr>
                <w:rFonts w:hint="eastAsia" w:ascii="宋体" w:hAnsi="宋体" w:eastAsia="宋体" w:cs="宋体"/>
                <w:i w:val="0"/>
                <w:iCs w:val="0"/>
                <w:color w:val="000000"/>
                <w:sz w:val="24"/>
                <w:szCs w:val="24"/>
                <w:highlight w:val="none"/>
                <w:u w:val="none"/>
              </w:rPr>
            </w:pPr>
            <w:r>
              <w:rPr>
                <w:rStyle w:val="33"/>
                <w:rFonts w:hint="eastAsia" w:ascii="宋体" w:hAnsi="宋体" w:eastAsia="宋体" w:cs="宋体"/>
                <w:sz w:val="24"/>
                <w:szCs w:val="24"/>
                <w:highlight w:val="none"/>
                <w:lang w:val="en-US" w:eastAsia="zh-CN" w:bidi="ar"/>
              </w:rPr>
              <w:t>100</w:t>
            </w:r>
            <w:r>
              <w:rPr>
                <w:rStyle w:val="34"/>
                <w:rFonts w:hint="eastAsia" w:ascii="宋体" w:hAnsi="宋体" w:eastAsia="宋体" w:cs="宋体"/>
                <w:sz w:val="24"/>
                <w:szCs w:val="24"/>
                <w:highlight w:val="none"/>
                <w:lang w:val="en-US" w:eastAsia="zh-CN" w:bidi="ar"/>
              </w:rPr>
              <w:t>㎡</w:t>
            </w:r>
          </w:p>
        </w:tc>
        <w:tc>
          <w:tcPr>
            <w:tcW w:w="884" w:type="pct"/>
            <w:noWrap w:val="0"/>
            <w:vAlign w:val="center"/>
          </w:tcPr>
          <w:p w14:paraId="774E8DDE">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未启用</w:t>
            </w:r>
          </w:p>
        </w:tc>
      </w:tr>
      <w:tr w14:paraId="55C34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533" w:type="pct"/>
            <w:noWrap w:val="0"/>
            <w:vAlign w:val="center"/>
          </w:tcPr>
          <w:p w14:paraId="52816BAD">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1601" w:type="pct"/>
            <w:noWrap w:val="0"/>
            <w:vAlign w:val="center"/>
          </w:tcPr>
          <w:p w14:paraId="06354C08">
            <w:pPr>
              <w:keepNext w:val="0"/>
              <w:keepLines w:val="0"/>
              <w:pageBreakBefore w:val="0"/>
              <w:widowControl/>
              <w:suppressLineNumbers w:val="0"/>
              <w:kinsoku/>
              <w:wordWrap/>
              <w:overflowPunct/>
              <w:topLinePunct w:val="0"/>
              <w:autoSpaceDE/>
              <w:autoSpaceDN/>
              <w:bidi w:val="0"/>
              <w:adjustRightInd/>
              <w:snapToGrid/>
              <w:spacing w:line="390" w:lineRule="exact"/>
              <w:jc w:val="left"/>
              <w:textAlignment w:val="center"/>
              <w:rPr>
                <w:rFonts w:hint="eastAsia" w:ascii="宋体" w:hAnsi="宋体" w:eastAsia="宋体" w:cs="宋体"/>
                <w:i w:val="0"/>
                <w:iCs w:val="0"/>
                <w:color w:val="000000"/>
                <w:sz w:val="24"/>
                <w:szCs w:val="24"/>
                <w:highlight w:val="none"/>
                <w:u w:val="none"/>
              </w:rPr>
            </w:pPr>
            <w:r>
              <w:rPr>
                <w:rStyle w:val="33"/>
                <w:rFonts w:hint="eastAsia" w:ascii="宋体" w:hAnsi="宋体" w:eastAsia="宋体" w:cs="宋体"/>
                <w:sz w:val="24"/>
                <w:szCs w:val="24"/>
                <w:highlight w:val="none"/>
                <w:lang w:val="en-US" w:eastAsia="zh-CN" w:bidi="ar"/>
              </w:rPr>
              <w:t>3103</w:t>
            </w:r>
            <w:r>
              <w:rPr>
                <w:rStyle w:val="34"/>
                <w:rFonts w:hint="eastAsia" w:ascii="宋体" w:hAnsi="宋体" w:eastAsia="宋体" w:cs="宋体"/>
                <w:sz w:val="24"/>
                <w:szCs w:val="24"/>
                <w:highlight w:val="none"/>
                <w:lang w:val="en-US" w:eastAsia="zh-CN" w:bidi="ar"/>
              </w:rPr>
              <w:t>、</w:t>
            </w:r>
            <w:r>
              <w:rPr>
                <w:rStyle w:val="33"/>
                <w:rFonts w:hint="eastAsia" w:ascii="宋体" w:hAnsi="宋体" w:eastAsia="宋体" w:cs="宋体"/>
                <w:sz w:val="24"/>
                <w:szCs w:val="24"/>
                <w:highlight w:val="none"/>
                <w:lang w:val="en-US" w:eastAsia="zh-CN" w:bidi="ar"/>
              </w:rPr>
              <w:t>3501</w:t>
            </w:r>
            <w:r>
              <w:rPr>
                <w:rStyle w:val="34"/>
                <w:rFonts w:hint="eastAsia" w:ascii="宋体" w:hAnsi="宋体" w:eastAsia="宋体" w:cs="宋体"/>
                <w:sz w:val="24"/>
                <w:szCs w:val="24"/>
                <w:highlight w:val="none"/>
                <w:lang w:val="en-US" w:eastAsia="zh-CN" w:bidi="ar"/>
              </w:rPr>
              <w:t>、</w:t>
            </w:r>
            <w:r>
              <w:rPr>
                <w:rStyle w:val="33"/>
                <w:rFonts w:hint="eastAsia" w:ascii="宋体" w:hAnsi="宋体" w:eastAsia="宋体" w:cs="宋体"/>
                <w:sz w:val="24"/>
                <w:szCs w:val="24"/>
                <w:highlight w:val="none"/>
                <w:lang w:val="en-US" w:eastAsia="zh-CN" w:bidi="ar"/>
              </w:rPr>
              <w:t>3502</w:t>
            </w:r>
            <w:r>
              <w:rPr>
                <w:rStyle w:val="34"/>
                <w:rFonts w:hint="eastAsia" w:ascii="宋体" w:hAnsi="宋体" w:eastAsia="宋体" w:cs="宋体"/>
                <w:sz w:val="24"/>
                <w:szCs w:val="24"/>
                <w:highlight w:val="none"/>
                <w:lang w:val="en-US" w:eastAsia="zh-CN" w:bidi="ar"/>
              </w:rPr>
              <w:t>、</w:t>
            </w:r>
            <w:r>
              <w:rPr>
                <w:rStyle w:val="33"/>
                <w:rFonts w:hint="eastAsia" w:ascii="宋体" w:hAnsi="宋体" w:eastAsia="宋体" w:cs="宋体"/>
                <w:sz w:val="24"/>
                <w:szCs w:val="24"/>
                <w:highlight w:val="none"/>
                <w:lang w:val="en-US" w:eastAsia="zh-CN" w:bidi="ar"/>
              </w:rPr>
              <w:t>3503</w:t>
            </w:r>
          </w:p>
        </w:tc>
        <w:tc>
          <w:tcPr>
            <w:tcW w:w="498" w:type="pct"/>
            <w:noWrap w:val="0"/>
            <w:vAlign w:val="center"/>
          </w:tcPr>
          <w:p w14:paraId="6BD98AB9">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593" w:type="pct"/>
            <w:noWrap w:val="0"/>
            <w:vAlign w:val="center"/>
          </w:tcPr>
          <w:p w14:paraId="09DE55CE">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60</w:t>
            </w:r>
          </w:p>
        </w:tc>
        <w:tc>
          <w:tcPr>
            <w:tcW w:w="888" w:type="pct"/>
            <w:noWrap w:val="0"/>
            <w:vAlign w:val="center"/>
          </w:tcPr>
          <w:p w14:paraId="32A684EE">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center"/>
              <w:rPr>
                <w:rFonts w:hint="eastAsia" w:ascii="宋体" w:hAnsi="宋体" w:eastAsia="宋体" w:cs="宋体"/>
                <w:i w:val="0"/>
                <w:iCs w:val="0"/>
                <w:color w:val="000000"/>
                <w:sz w:val="24"/>
                <w:szCs w:val="24"/>
                <w:highlight w:val="none"/>
                <w:u w:val="none"/>
              </w:rPr>
            </w:pPr>
            <w:r>
              <w:rPr>
                <w:rStyle w:val="33"/>
                <w:rFonts w:hint="eastAsia" w:ascii="宋体" w:hAnsi="宋体" w:eastAsia="宋体" w:cs="宋体"/>
                <w:sz w:val="24"/>
                <w:szCs w:val="24"/>
                <w:highlight w:val="none"/>
                <w:lang w:val="en-US" w:eastAsia="zh-CN" w:bidi="ar"/>
              </w:rPr>
              <w:t>140</w:t>
            </w:r>
            <w:r>
              <w:rPr>
                <w:rStyle w:val="34"/>
                <w:rFonts w:hint="eastAsia" w:ascii="宋体" w:hAnsi="宋体" w:eastAsia="宋体" w:cs="宋体"/>
                <w:sz w:val="24"/>
                <w:szCs w:val="24"/>
                <w:highlight w:val="none"/>
                <w:lang w:val="en-US" w:eastAsia="zh-CN" w:bidi="ar"/>
              </w:rPr>
              <w:t>㎡</w:t>
            </w:r>
          </w:p>
        </w:tc>
        <w:tc>
          <w:tcPr>
            <w:tcW w:w="884" w:type="pct"/>
            <w:noWrap w:val="0"/>
            <w:vAlign w:val="center"/>
          </w:tcPr>
          <w:p w14:paraId="6E993841">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在用</w:t>
            </w:r>
          </w:p>
        </w:tc>
      </w:tr>
      <w:tr w14:paraId="0D4FC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533" w:type="pct"/>
            <w:vMerge w:val="restart"/>
            <w:noWrap w:val="0"/>
            <w:vAlign w:val="center"/>
          </w:tcPr>
          <w:p w14:paraId="25B6C9A0">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图书馆</w:t>
            </w:r>
          </w:p>
        </w:tc>
        <w:tc>
          <w:tcPr>
            <w:tcW w:w="1601" w:type="pct"/>
            <w:noWrap w:val="0"/>
            <w:vAlign w:val="center"/>
          </w:tcPr>
          <w:p w14:paraId="0126B59A">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图书馆418、416</w:t>
            </w:r>
          </w:p>
        </w:tc>
        <w:tc>
          <w:tcPr>
            <w:tcW w:w="498" w:type="pct"/>
            <w:noWrap w:val="0"/>
            <w:vAlign w:val="center"/>
          </w:tcPr>
          <w:p w14:paraId="473D69FB">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593" w:type="pct"/>
            <w:noWrap w:val="0"/>
            <w:vAlign w:val="center"/>
          </w:tcPr>
          <w:p w14:paraId="11395F6B">
            <w:pPr>
              <w:keepNext w:val="0"/>
              <w:keepLines w:val="0"/>
              <w:pageBreakBefore w:val="0"/>
              <w:kinsoku/>
              <w:wordWrap/>
              <w:overflowPunct/>
              <w:topLinePunct w:val="0"/>
              <w:autoSpaceDE/>
              <w:autoSpaceDN/>
              <w:bidi w:val="0"/>
              <w:adjustRightInd/>
              <w:snapToGrid/>
              <w:spacing w:line="390" w:lineRule="exact"/>
              <w:jc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60</w:t>
            </w:r>
          </w:p>
        </w:tc>
        <w:tc>
          <w:tcPr>
            <w:tcW w:w="888" w:type="pct"/>
            <w:noWrap w:val="0"/>
            <w:vAlign w:val="center"/>
          </w:tcPr>
          <w:p w14:paraId="5DB92056">
            <w:pPr>
              <w:keepNext w:val="0"/>
              <w:keepLines w:val="0"/>
              <w:pageBreakBefore w:val="0"/>
              <w:kinsoku/>
              <w:wordWrap/>
              <w:overflowPunct/>
              <w:topLinePunct w:val="0"/>
              <w:autoSpaceDE/>
              <w:autoSpaceDN/>
              <w:bidi w:val="0"/>
              <w:adjustRightInd/>
              <w:snapToGrid/>
              <w:spacing w:line="390" w:lineRule="exact"/>
              <w:jc w:val="center"/>
              <w:rPr>
                <w:rFonts w:hint="eastAsia" w:ascii="宋体" w:hAnsi="宋体" w:eastAsia="宋体" w:cs="宋体"/>
                <w:i w:val="0"/>
                <w:iCs w:val="0"/>
                <w:color w:val="000000"/>
                <w:sz w:val="24"/>
                <w:szCs w:val="24"/>
                <w:highlight w:val="none"/>
                <w:u w:val="none"/>
              </w:rPr>
            </w:pPr>
            <w:r>
              <w:rPr>
                <w:rStyle w:val="33"/>
                <w:rFonts w:hint="eastAsia" w:ascii="宋体" w:hAnsi="宋体" w:eastAsia="宋体" w:cs="宋体"/>
                <w:sz w:val="24"/>
                <w:szCs w:val="24"/>
                <w:highlight w:val="none"/>
                <w:lang w:val="en-US" w:eastAsia="zh-CN" w:bidi="ar"/>
              </w:rPr>
              <w:t>100</w:t>
            </w:r>
            <w:r>
              <w:rPr>
                <w:rStyle w:val="34"/>
                <w:rFonts w:hint="eastAsia" w:ascii="宋体" w:hAnsi="宋体" w:eastAsia="宋体" w:cs="宋体"/>
                <w:sz w:val="24"/>
                <w:szCs w:val="24"/>
                <w:highlight w:val="none"/>
                <w:lang w:val="en-US" w:eastAsia="zh-CN" w:bidi="ar"/>
              </w:rPr>
              <w:t>㎡</w:t>
            </w:r>
          </w:p>
        </w:tc>
        <w:tc>
          <w:tcPr>
            <w:tcW w:w="884" w:type="pct"/>
            <w:noWrap w:val="0"/>
            <w:vAlign w:val="center"/>
          </w:tcPr>
          <w:p w14:paraId="32681419">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未启用</w:t>
            </w:r>
          </w:p>
        </w:tc>
      </w:tr>
      <w:tr w14:paraId="2EDA0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533" w:type="pct"/>
            <w:vMerge w:val="continue"/>
            <w:noWrap w:val="0"/>
            <w:vAlign w:val="center"/>
          </w:tcPr>
          <w:p w14:paraId="06656DD2">
            <w:pPr>
              <w:keepNext w:val="0"/>
              <w:keepLines w:val="0"/>
              <w:pageBreakBefore w:val="0"/>
              <w:kinsoku/>
              <w:wordWrap/>
              <w:overflowPunct/>
              <w:topLinePunct w:val="0"/>
              <w:autoSpaceDE/>
              <w:autoSpaceDN/>
              <w:bidi w:val="0"/>
              <w:adjustRightInd/>
              <w:snapToGrid/>
              <w:spacing w:line="390" w:lineRule="exact"/>
              <w:jc w:val="center"/>
              <w:rPr>
                <w:rFonts w:hint="eastAsia" w:ascii="宋体" w:hAnsi="宋体" w:eastAsia="宋体" w:cs="宋体"/>
                <w:i w:val="0"/>
                <w:iCs w:val="0"/>
                <w:color w:val="000000"/>
                <w:sz w:val="24"/>
                <w:szCs w:val="24"/>
                <w:highlight w:val="none"/>
                <w:u w:val="none"/>
              </w:rPr>
            </w:pPr>
          </w:p>
        </w:tc>
        <w:tc>
          <w:tcPr>
            <w:tcW w:w="1601" w:type="pct"/>
            <w:noWrap w:val="0"/>
            <w:vAlign w:val="center"/>
          </w:tcPr>
          <w:p w14:paraId="2D36D5A1">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center"/>
              <w:rPr>
                <w:rFonts w:hint="eastAsia" w:ascii="宋体" w:hAnsi="宋体" w:eastAsia="宋体" w:cs="宋体"/>
                <w:i w:val="0"/>
                <w:iCs w:val="0"/>
                <w:color w:val="000000"/>
                <w:sz w:val="24"/>
                <w:szCs w:val="24"/>
                <w:highlight w:val="none"/>
                <w:u w:val="none"/>
                <w:lang w:val="en-US"/>
              </w:rPr>
            </w:pPr>
            <w:r>
              <w:rPr>
                <w:rFonts w:hint="eastAsia" w:ascii="宋体" w:hAnsi="宋体" w:eastAsia="宋体" w:cs="宋体"/>
                <w:i w:val="0"/>
                <w:iCs w:val="0"/>
                <w:color w:val="000000"/>
                <w:kern w:val="0"/>
                <w:sz w:val="24"/>
                <w:szCs w:val="24"/>
                <w:highlight w:val="none"/>
                <w:u w:val="none"/>
                <w:lang w:val="en-US" w:eastAsia="zh-CN" w:bidi="ar"/>
              </w:rPr>
              <w:t>图书馆308、309、314</w:t>
            </w:r>
          </w:p>
        </w:tc>
        <w:tc>
          <w:tcPr>
            <w:tcW w:w="498" w:type="pct"/>
            <w:noWrap w:val="0"/>
            <w:vAlign w:val="center"/>
          </w:tcPr>
          <w:p w14:paraId="150A68E8">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593" w:type="pct"/>
            <w:noWrap w:val="0"/>
            <w:vAlign w:val="center"/>
          </w:tcPr>
          <w:p w14:paraId="23D63CDC">
            <w:pPr>
              <w:keepNext w:val="0"/>
              <w:keepLines w:val="0"/>
              <w:pageBreakBefore w:val="0"/>
              <w:kinsoku/>
              <w:wordWrap/>
              <w:overflowPunct/>
              <w:topLinePunct w:val="0"/>
              <w:autoSpaceDE/>
              <w:autoSpaceDN/>
              <w:bidi w:val="0"/>
              <w:adjustRightInd/>
              <w:snapToGrid/>
              <w:spacing w:line="390" w:lineRule="exact"/>
              <w:jc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60</w:t>
            </w:r>
          </w:p>
        </w:tc>
        <w:tc>
          <w:tcPr>
            <w:tcW w:w="888" w:type="pct"/>
            <w:noWrap w:val="0"/>
            <w:vAlign w:val="center"/>
          </w:tcPr>
          <w:p w14:paraId="1FE1BDE7">
            <w:pPr>
              <w:keepNext w:val="0"/>
              <w:keepLines w:val="0"/>
              <w:pageBreakBefore w:val="0"/>
              <w:kinsoku/>
              <w:wordWrap/>
              <w:overflowPunct/>
              <w:topLinePunct w:val="0"/>
              <w:autoSpaceDE/>
              <w:autoSpaceDN/>
              <w:bidi w:val="0"/>
              <w:adjustRightInd/>
              <w:snapToGrid/>
              <w:spacing w:line="390" w:lineRule="exact"/>
              <w:jc w:val="center"/>
              <w:rPr>
                <w:rFonts w:hint="eastAsia" w:ascii="宋体" w:hAnsi="宋体" w:eastAsia="宋体" w:cs="宋体"/>
                <w:i w:val="0"/>
                <w:iCs w:val="0"/>
                <w:color w:val="000000"/>
                <w:sz w:val="24"/>
                <w:szCs w:val="24"/>
                <w:highlight w:val="none"/>
                <w:u w:val="none"/>
              </w:rPr>
            </w:pPr>
            <w:r>
              <w:rPr>
                <w:rStyle w:val="33"/>
                <w:rFonts w:hint="eastAsia" w:ascii="宋体" w:hAnsi="宋体" w:eastAsia="宋体" w:cs="宋体"/>
                <w:sz w:val="24"/>
                <w:szCs w:val="24"/>
                <w:highlight w:val="none"/>
                <w:lang w:val="en-US" w:eastAsia="zh-CN" w:bidi="ar"/>
              </w:rPr>
              <w:t>100</w:t>
            </w:r>
            <w:r>
              <w:rPr>
                <w:rStyle w:val="34"/>
                <w:rFonts w:hint="eastAsia" w:ascii="宋体" w:hAnsi="宋体" w:eastAsia="宋体" w:cs="宋体"/>
                <w:sz w:val="24"/>
                <w:szCs w:val="24"/>
                <w:highlight w:val="none"/>
                <w:lang w:val="en-US" w:eastAsia="zh-CN" w:bidi="ar"/>
              </w:rPr>
              <w:t>㎡</w:t>
            </w:r>
          </w:p>
        </w:tc>
        <w:tc>
          <w:tcPr>
            <w:tcW w:w="884" w:type="pct"/>
            <w:noWrap w:val="0"/>
            <w:vAlign w:val="center"/>
          </w:tcPr>
          <w:p w14:paraId="7314C9E0">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未启用</w:t>
            </w:r>
          </w:p>
        </w:tc>
      </w:tr>
      <w:tr w14:paraId="76686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2134" w:type="pct"/>
            <w:gridSpan w:val="2"/>
            <w:noWrap w:val="0"/>
            <w:vAlign w:val="center"/>
          </w:tcPr>
          <w:p w14:paraId="4CD08A73">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合计</w:t>
            </w:r>
          </w:p>
        </w:tc>
        <w:tc>
          <w:tcPr>
            <w:tcW w:w="498" w:type="pct"/>
            <w:noWrap w:val="0"/>
            <w:vAlign w:val="center"/>
          </w:tcPr>
          <w:p w14:paraId="3B9B3E49">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center"/>
              <w:rPr>
                <w:rFonts w:hint="eastAsia" w:ascii="宋体" w:hAnsi="宋体" w:eastAsia="宋体" w:cs="宋体"/>
                <w:b/>
                <w:bCs/>
                <w:i w:val="0"/>
                <w:iCs w:val="0"/>
                <w:color w:val="auto"/>
                <w:sz w:val="24"/>
                <w:szCs w:val="24"/>
                <w:highlight w:val="none"/>
                <w:u w:val="none"/>
                <w:lang w:val="en-US"/>
              </w:rPr>
            </w:pPr>
            <w:r>
              <w:rPr>
                <w:rFonts w:hint="eastAsia" w:ascii="宋体" w:hAnsi="宋体" w:eastAsia="宋体" w:cs="宋体"/>
                <w:b/>
                <w:bCs/>
                <w:i w:val="0"/>
                <w:iCs w:val="0"/>
                <w:color w:val="auto"/>
                <w:kern w:val="0"/>
                <w:sz w:val="24"/>
                <w:szCs w:val="24"/>
                <w:highlight w:val="none"/>
                <w:u w:val="none"/>
                <w:lang w:val="en-US" w:eastAsia="zh-CN" w:bidi="ar"/>
              </w:rPr>
              <w:t>19</w:t>
            </w:r>
          </w:p>
        </w:tc>
        <w:tc>
          <w:tcPr>
            <w:tcW w:w="2366" w:type="pct"/>
            <w:gridSpan w:val="3"/>
            <w:noWrap w:val="0"/>
            <w:vAlign w:val="center"/>
          </w:tcPr>
          <w:p w14:paraId="4CDD7595">
            <w:pPr>
              <w:keepNext w:val="0"/>
              <w:keepLines w:val="0"/>
              <w:pageBreakBefore w:val="0"/>
              <w:kinsoku/>
              <w:wordWrap/>
              <w:overflowPunct/>
              <w:topLinePunct w:val="0"/>
              <w:autoSpaceDE/>
              <w:autoSpaceDN/>
              <w:bidi w:val="0"/>
              <w:adjustRightInd/>
              <w:snapToGrid/>
              <w:spacing w:line="390" w:lineRule="exact"/>
              <w:jc w:val="center"/>
              <w:rPr>
                <w:rFonts w:hint="eastAsia" w:ascii="宋体" w:hAnsi="宋体" w:eastAsia="宋体" w:cs="宋体"/>
                <w:b/>
                <w:bCs/>
                <w:i w:val="0"/>
                <w:iCs w:val="0"/>
                <w:color w:val="0000FF"/>
                <w:kern w:val="2"/>
                <w:sz w:val="24"/>
                <w:szCs w:val="24"/>
                <w:highlight w:val="none"/>
                <w:u w:val="none"/>
                <w:lang w:val="en-US" w:eastAsia="zh-CN" w:bidi="ar-SA"/>
              </w:rPr>
            </w:pPr>
          </w:p>
        </w:tc>
      </w:tr>
      <w:tr w14:paraId="5B255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533" w:type="pct"/>
            <w:noWrap w:val="0"/>
            <w:vAlign w:val="center"/>
          </w:tcPr>
          <w:p w14:paraId="2DAD169B">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601" w:type="pct"/>
            <w:noWrap w:val="0"/>
            <w:vAlign w:val="center"/>
          </w:tcPr>
          <w:p w14:paraId="13C4C52B">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center"/>
              <w:rPr>
                <w:rFonts w:hint="eastAsia" w:ascii="宋体" w:hAnsi="宋体" w:eastAsia="宋体" w:cs="宋体"/>
                <w:i w:val="0"/>
                <w:iCs w:val="0"/>
                <w:color w:val="auto"/>
                <w:sz w:val="24"/>
                <w:szCs w:val="24"/>
                <w:highlight w:val="none"/>
                <w:u w:val="none"/>
                <w:lang w:val="en-US"/>
              </w:rPr>
            </w:pPr>
            <w:r>
              <w:rPr>
                <w:rStyle w:val="33"/>
                <w:rFonts w:hint="eastAsia" w:ascii="宋体" w:hAnsi="宋体" w:eastAsia="宋体" w:cs="宋体"/>
                <w:color w:val="auto"/>
                <w:sz w:val="24"/>
                <w:szCs w:val="24"/>
                <w:highlight w:val="none"/>
                <w:lang w:val="en-US" w:eastAsia="zh-CN" w:bidi="ar"/>
              </w:rPr>
              <w:t>1302-1307</w:t>
            </w:r>
            <w:r>
              <w:rPr>
                <w:rStyle w:val="34"/>
                <w:rFonts w:hint="eastAsia" w:ascii="宋体" w:hAnsi="宋体" w:eastAsia="宋体" w:cs="宋体"/>
                <w:color w:val="auto"/>
                <w:sz w:val="24"/>
                <w:szCs w:val="24"/>
                <w:highlight w:val="none"/>
                <w:lang w:val="en-US" w:eastAsia="zh-CN" w:bidi="ar"/>
              </w:rPr>
              <w:t>、</w:t>
            </w:r>
            <w:r>
              <w:rPr>
                <w:rStyle w:val="33"/>
                <w:rFonts w:hint="eastAsia" w:ascii="宋体" w:hAnsi="宋体" w:eastAsia="宋体" w:cs="宋体"/>
                <w:color w:val="auto"/>
                <w:sz w:val="24"/>
                <w:szCs w:val="24"/>
                <w:highlight w:val="none"/>
                <w:lang w:val="en-US" w:eastAsia="zh-CN" w:bidi="ar"/>
              </w:rPr>
              <w:t>1501-1502</w:t>
            </w:r>
          </w:p>
        </w:tc>
        <w:tc>
          <w:tcPr>
            <w:tcW w:w="498" w:type="pct"/>
            <w:noWrap w:val="0"/>
            <w:vAlign w:val="center"/>
          </w:tcPr>
          <w:p w14:paraId="604F47D5">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593" w:type="pct"/>
            <w:noWrap w:val="0"/>
            <w:vAlign w:val="center"/>
          </w:tcPr>
          <w:p w14:paraId="219BFED6">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center"/>
              <w:rPr>
                <w:rFonts w:hint="eastAsia" w:ascii="宋体" w:hAnsi="宋体" w:eastAsia="宋体" w:cs="宋体"/>
                <w:i w:val="0"/>
                <w:iCs w:val="0"/>
                <w:color w:val="000000"/>
                <w:sz w:val="24"/>
                <w:szCs w:val="24"/>
                <w:highlight w:val="none"/>
                <w:u w:val="none"/>
                <w:lang w:val="en-US"/>
              </w:rPr>
            </w:pPr>
            <w:r>
              <w:rPr>
                <w:rFonts w:hint="eastAsia" w:ascii="宋体" w:hAnsi="宋体" w:eastAsia="宋体" w:cs="宋体"/>
                <w:i w:val="0"/>
                <w:iCs w:val="0"/>
                <w:color w:val="000000"/>
                <w:kern w:val="0"/>
                <w:sz w:val="24"/>
                <w:szCs w:val="24"/>
                <w:highlight w:val="none"/>
                <w:u w:val="none"/>
                <w:lang w:val="en-US" w:eastAsia="zh-CN" w:bidi="ar"/>
              </w:rPr>
              <w:t>44</w:t>
            </w:r>
          </w:p>
        </w:tc>
        <w:tc>
          <w:tcPr>
            <w:tcW w:w="888" w:type="pct"/>
            <w:noWrap w:val="0"/>
            <w:vAlign w:val="center"/>
          </w:tcPr>
          <w:p w14:paraId="6AB080CB">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center"/>
              <w:rPr>
                <w:rFonts w:hint="eastAsia" w:ascii="宋体" w:hAnsi="宋体" w:eastAsia="宋体" w:cs="宋体"/>
                <w:i w:val="0"/>
                <w:iCs w:val="0"/>
                <w:color w:val="000000"/>
                <w:sz w:val="24"/>
                <w:szCs w:val="24"/>
                <w:highlight w:val="none"/>
                <w:u w:val="none"/>
              </w:rPr>
            </w:pPr>
            <w:r>
              <w:rPr>
                <w:rStyle w:val="33"/>
                <w:rFonts w:hint="eastAsia" w:ascii="宋体" w:hAnsi="宋体" w:eastAsia="宋体" w:cs="宋体"/>
                <w:sz w:val="24"/>
                <w:szCs w:val="24"/>
                <w:highlight w:val="none"/>
                <w:lang w:val="en-US" w:eastAsia="zh-CN" w:bidi="ar"/>
              </w:rPr>
              <w:t>73</w:t>
            </w:r>
            <w:r>
              <w:rPr>
                <w:rStyle w:val="34"/>
                <w:rFonts w:hint="eastAsia" w:ascii="宋体" w:hAnsi="宋体" w:eastAsia="宋体" w:cs="宋体"/>
                <w:sz w:val="24"/>
                <w:szCs w:val="24"/>
                <w:highlight w:val="none"/>
                <w:lang w:val="en-US" w:eastAsia="zh-CN" w:bidi="ar"/>
              </w:rPr>
              <w:t>㎡</w:t>
            </w:r>
          </w:p>
        </w:tc>
        <w:tc>
          <w:tcPr>
            <w:tcW w:w="884" w:type="pct"/>
            <w:noWrap w:val="0"/>
            <w:vAlign w:val="center"/>
          </w:tcPr>
          <w:p w14:paraId="59F62872">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未启用</w:t>
            </w:r>
          </w:p>
        </w:tc>
      </w:tr>
      <w:tr w14:paraId="73D5E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2134" w:type="pct"/>
            <w:gridSpan w:val="2"/>
            <w:noWrap w:val="0"/>
            <w:vAlign w:val="center"/>
          </w:tcPr>
          <w:p w14:paraId="660BED69">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合计</w:t>
            </w:r>
          </w:p>
        </w:tc>
        <w:tc>
          <w:tcPr>
            <w:tcW w:w="498" w:type="pct"/>
            <w:noWrap w:val="0"/>
            <w:vAlign w:val="center"/>
          </w:tcPr>
          <w:p w14:paraId="55C8F51F">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8</w:t>
            </w:r>
          </w:p>
        </w:tc>
        <w:tc>
          <w:tcPr>
            <w:tcW w:w="2366" w:type="pct"/>
            <w:gridSpan w:val="3"/>
            <w:noWrap w:val="0"/>
            <w:vAlign w:val="center"/>
          </w:tcPr>
          <w:p w14:paraId="6D0B060A">
            <w:pPr>
              <w:keepNext w:val="0"/>
              <w:keepLines w:val="0"/>
              <w:pageBreakBefore w:val="0"/>
              <w:kinsoku/>
              <w:wordWrap/>
              <w:overflowPunct/>
              <w:topLinePunct w:val="0"/>
              <w:autoSpaceDE/>
              <w:autoSpaceDN/>
              <w:bidi w:val="0"/>
              <w:adjustRightInd/>
              <w:snapToGrid/>
              <w:spacing w:line="390" w:lineRule="exact"/>
              <w:jc w:val="center"/>
              <w:rPr>
                <w:rFonts w:hint="eastAsia" w:ascii="宋体" w:hAnsi="宋体" w:eastAsia="宋体" w:cs="宋体"/>
                <w:b/>
                <w:bCs/>
                <w:i w:val="0"/>
                <w:iCs w:val="0"/>
                <w:color w:val="0000FF"/>
                <w:sz w:val="24"/>
                <w:szCs w:val="24"/>
                <w:highlight w:val="none"/>
                <w:u w:val="none"/>
              </w:rPr>
            </w:pPr>
          </w:p>
        </w:tc>
      </w:tr>
    </w:tbl>
    <w:p w14:paraId="7F59372D">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90" w:lineRule="exact"/>
        <w:ind w:left="0" w:leftChars="0" w:right="0" w:rightChars="0" w:firstLine="0" w:firstLineChars="0"/>
        <w:jc w:val="both"/>
        <w:textAlignment w:val="auto"/>
        <w:outlineLvl w:val="2"/>
        <w:rPr>
          <w:rFonts w:hint="eastAsia" w:ascii="宋体" w:hAnsi="宋体" w:eastAsia="宋体" w:cs="宋体"/>
          <w:b/>
          <w:bCs/>
          <w:i w:val="0"/>
          <w:iCs w:val="0"/>
          <w:caps w:val="0"/>
          <w:color w:val="auto"/>
          <w:spacing w:val="0"/>
          <w:kern w:val="0"/>
          <w:sz w:val="28"/>
          <w:szCs w:val="28"/>
          <w:highlight w:val="none"/>
          <w:shd w:val="clear" w:fill="FFFFFF"/>
          <w:lang w:val="en-US" w:eastAsia="zh-CN" w:bidi="ar"/>
        </w:rPr>
      </w:pPr>
      <w:r>
        <w:rPr>
          <w:rFonts w:hint="eastAsia" w:ascii="宋体" w:hAnsi="宋体" w:eastAsia="宋体" w:cs="宋体"/>
          <w:b/>
          <w:bCs/>
          <w:i w:val="0"/>
          <w:iCs w:val="0"/>
          <w:caps w:val="0"/>
          <w:color w:val="auto"/>
          <w:spacing w:val="0"/>
          <w:kern w:val="0"/>
          <w:sz w:val="28"/>
          <w:szCs w:val="28"/>
          <w:highlight w:val="none"/>
          <w:shd w:val="clear" w:fill="FFFFFF"/>
          <w:lang w:val="en-US" w:eastAsia="zh-CN" w:bidi="ar"/>
        </w:rPr>
        <w:t>二、技术和服务要求</w:t>
      </w:r>
    </w:p>
    <w:p w14:paraId="1B8200C0">
      <w:pPr>
        <w:keepNext w:val="0"/>
        <w:keepLines w:val="0"/>
        <w:pageBreakBefore w:val="0"/>
        <w:widowControl w:val="0"/>
        <w:kinsoku/>
        <w:wordWrap/>
        <w:overflowPunct/>
        <w:topLinePunct w:val="0"/>
        <w:autoSpaceDE/>
        <w:autoSpaceDN/>
        <w:bidi w:val="0"/>
        <w:adjustRightInd/>
        <w:snapToGrid/>
        <w:spacing w:line="390" w:lineRule="exact"/>
        <w:ind w:firstLine="482" w:firstLineChars="200"/>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（一）布电改造及音响需求</w:t>
      </w:r>
    </w:p>
    <w:p w14:paraId="0EEE2E91">
      <w:pPr>
        <w:keepNext w:val="0"/>
        <w:keepLines w:val="0"/>
        <w:pageBreakBefore w:val="0"/>
        <w:widowControl w:val="0"/>
        <w:numPr>
          <w:ilvl w:val="0"/>
          <w:numId w:val="0"/>
        </w:numPr>
        <w:kinsoku/>
        <w:wordWrap/>
        <w:overflowPunct/>
        <w:topLinePunct w:val="0"/>
        <w:autoSpaceDE/>
        <w:autoSpaceDN/>
        <w:bidi w:val="0"/>
        <w:adjustRightInd/>
        <w:snapToGrid/>
        <w:spacing w:line="39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1、布电改造需求</w:t>
      </w:r>
    </w:p>
    <w:p w14:paraId="30990977">
      <w:pPr>
        <w:keepNext w:val="0"/>
        <w:keepLines w:val="0"/>
        <w:pageBreakBefore w:val="0"/>
        <w:widowControl w:val="0"/>
        <w:numPr>
          <w:ilvl w:val="0"/>
          <w:numId w:val="0"/>
        </w:numPr>
        <w:kinsoku/>
        <w:wordWrap/>
        <w:overflowPunct/>
        <w:topLinePunct w:val="0"/>
        <w:autoSpaceDE/>
        <w:autoSpaceDN/>
        <w:bidi w:val="0"/>
        <w:adjustRightInd/>
        <w:snapToGrid/>
        <w:spacing w:line="39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19间大间教室全部布电改造成60位的实训室供21级实训使用；1#教学楼小间教室8间布电改造成44位的实训室供23级在校生小班教学使用。</w:t>
      </w:r>
    </w:p>
    <w:p w14:paraId="481949F9">
      <w:pPr>
        <w:keepNext w:val="0"/>
        <w:keepLines w:val="0"/>
        <w:pageBreakBefore w:val="0"/>
        <w:widowControl w:val="0"/>
        <w:numPr>
          <w:ilvl w:val="0"/>
          <w:numId w:val="0"/>
        </w:numPr>
        <w:kinsoku/>
        <w:wordWrap/>
        <w:overflowPunct/>
        <w:topLinePunct w:val="0"/>
        <w:autoSpaceDE/>
        <w:autoSpaceDN/>
        <w:bidi w:val="0"/>
        <w:adjustRightInd/>
        <w:snapToGrid/>
        <w:spacing w:line="390" w:lineRule="exact"/>
        <w:ind w:left="420" w:left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2、教室麦克风及音响设备需求</w:t>
      </w:r>
    </w:p>
    <w:p w14:paraId="7A29B9BC">
      <w:pPr>
        <w:keepNext w:val="0"/>
        <w:keepLines w:val="0"/>
        <w:pageBreakBefore w:val="0"/>
        <w:widowControl w:val="0"/>
        <w:numPr>
          <w:ilvl w:val="0"/>
          <w:numId w:val="0"/>
        </w:numPr>
        <w:kinsoku/>
        <w:wordWrap/>
        <w:overflowPunct/>
        <w:topLinePunct w:val="0"/>
        <w:autoSpaceDE/>
        <w:autoSpaceDN/>
        <w:bidi w:val="0"/>
        <w:adjustRightInd/>
        <w:snapToGrid/>
        <w:spacing w:line="39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（1)1302、1303、1304、1305、1306、1307，1501、1502共8间音响可用，需配置有线电容台式会议麦克风；</w:t>
      </w:r>
    </w:p>
    <w:p w14:paraId="16077B6E">
      <w:pPr>
        <w:keepNext w:val="0"/>
        <w:keepLines w:val="0"/>
        <w:pageBreakBefore w:val="0"/>
        <w:widowControl w:val="0"/>
        <w:numPr>
          <w:ilvl w:val="0"/>
          <w:numId w:val="0"/>
        </w:numPr>
        <w:kinsoku/>
        <w:wordWrap/>
        <w:overflowPunct/>
        <w:topLinePunct w:val="0"/>
        <w:autoSpaceDE/>
        <w:autoSpaceDN/>
        <w:bidi w:val="0"/>
        <w:adjustRightInd/>
        <w:snapToGrid/>
        <w:spacing w:line="39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（2)图书馆418、图书馆416、图书馆308、图书馆309、图书馆314、共5间无音响无麦；</w:t>
      </w:r>
    </w:p>
    <w:p w14:paraId="073D2C81">
      <w:pPr>
        <w:keepNext w:val="0"/>
        <w:keepLines w:val="0"/>
        <w:pageBreakBefore w:val="0"/>
        <w:widowControl w:val="0"/>
        <w:numPr>
          <w:ilvl w:val="0"/>
          <w:numId w:val="0"/>
        </w:numPr>
        <w:kinsoku/>
        <w:wordWrap/>
        <w:overflowPunct/>
        <w:topLinePunct w:val="0"/>
        <w:autoSpaceDE/>
        <w:autoSpaceDN/>
        <w:bidi w:val="0"/>
        <w:adjustRightInd/>
        <w:snapToGrid/>
        <w:spacing w:line="39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（3)在用教室3103、3101麦不可用，2201、2101、2103、2104无麦，共6间。</w:t>
      </w:r>
    </w:p>
    <w:p w14:paraId="3B53B28B">
      <w:pPr>
        <w:keepNext w:val="0"/>
        <w:keepLines w:val="0"/>
        <w:pageBreakBefore w:val="0"/>
        <w:widowControl w:val="0"/>
        <w:kinsoku/>
        <w:wordWrap/>
        <w:overflowPunct/>
        <w:topLinePunct w:val="0"/>
        <w:autoSpaceDE/>
        <w:autoSpaceDN/>
        <w:bidi w:val="0"/>
        <w:adjustRightInd/>
        <w:snapToGrid/>
        <w:spacing w:line="390" w:lineRule="exact"/>
        <w:ind w:firstLine="482" w:firstLineChars="200"/>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(二）其他要求</w:t>
      </w:r>
    </w:p>
    <w:p w14:paraId="6785C18C">
      <w:pPr>
        <w:keepNext w:val="0"/>
        <w:keepLines w:val="0"/>
        <w:pageBreakBefore w:val="0"/>
        <w:widowControl w:val="0"/>
        <w:kinsoku/>
        <w:wordWrap/>
        <w:overflowPunct/>
        <w:topLinePunct w:val="0"/>
        <w:autoSpaceDE/>
        <w:autoSpaceDN/>
        <w:bidi w:val="0"/>
        <w:adjustRightInd/>
        <w:snapToGrid/>
        <w:spacing w:line="390" w:lineRule="exact"/>
        <w:ind w:firstLine="480" w:firstLineChars="200"/>
        <w:textAlignment w:val="auto"/>
        <w:rPr>
          <w:rFonts w:hint="eastAsia" w:ascii="宋体" w:hAnsi="宋体" w:eastAsia="宋体" w:cs="宋体"/>
          <w:bCs/>
          <w:color w:val="000000"/>
          <w:sz w:val="24"/>
          <w:highlight w:val="none"/>
          <w:lang w:val="en-US" w:eastAsia="zh-CN"/>
        </w:rPr>
      </w:pPr>
      <w:r>
        <w:rPr>
          <w:rFonts w:hint="eastAsia" w:ascii="宋体" w:hAnsi="宋体" w:eastAsia="宋体" w:cs="宋体"/>
          <w:bCs/>
          <w:color w:val="000000"/>
          <w:sz w:val="24"/>
          <w:highlight w:val="none"/>
          <w:lang w:val="en-US" w:eastAsia="zh-CN"/>
        </w:rPr>
        <w:t>需求时间：2024年9月底前完成：</w:t>
      </w:r>
    </w:p>
    <w:tbl>
      <w:tblPr>
        <w:tblStyle w:val="18"/>
        <w:tblW w:w="88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1"/>
        <w:gridCol w:w="810"/>
        <w:gridCol w:w="3525"/>
        <w:gridCol w:w="720"/>
        <w:gridCol w:w="645"/>
        <w:gridCol w:w="2735"/>
      </w:tblGrid>
      <w:tr w14:paraId="6AD83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411" w:type="dxa"/>
            <w:noWrap/>
            <w:vAlign w:val="center"/>
          </w:tcPr>
          <w:p w14:paraId="1FD80FDE">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center"/>
              <w:rPr>
                <w:rFonts w:hint="eastAsia"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t>序号</w:t>
            </w:r>
          </w:p>
        </w:tc>
        <w:tc>
          <w:tcPr>
            <w:tcW w:w="810" w:type="dxa"/>
            <w:noWrap/>
            <w:vAlign w:val="center"/>
          </w:tcPr>
          <w:p w14:paraId="5854195D">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center"/>
              <w:rPr>
                <w:rFonts w:hint="eastAsia"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t>名称</w:t>
            </w:r>
          </w:p>
        </w:tc>
        <w:tc>
          <w:tcPr>
            <w:tcW w:w="3525" w:type="dxa"/>
            <w:noWrap w:val="0"/>
            <w:vAlign w:val="center"/>
          </w:tcPr>
          <w:p w14:paraId="0006FCD5">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center"/>
              <w:rPr>
                <w:rFonts w:hint="eastAsia"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t>技术参数及功能要求</w:t>
            </w:r>
          </w:p>
        </w:tc>
        <w:tc>
          <w:tcPr>
            <w:tcW w:w="720" w:type="dxa"/>
            <w:noWrap/>
            <w:vAlign w:val="center"/>
          </w:tcPr>
          <w:p w14:paraId="43B3A049">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center"/>
              <w:rPr>
                <w:rFonts w:hint="eastAsia"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t>数量</w:t>
            </w:r>
          </w:p>
        </w:tc>
        <w:tc>
          <w:tcPr>
            <w:tcW w:w="645" w:type="dxa"/>
            <w:noWrap/>
            <w:vAlign w:val="center"/>
          </w:tcPr>
          <w:p w14:paraId="64F762CB">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center"/>
              <w:rPr>
                <w:rFonts w:hint="eastAsia"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t>单位</w:t>
            </w:r>
          </w:p>
        </w:tc>
        <w:tc>
          <w:tcPr>
            <w:tcW w:w="2735" w:type="dxa"/>
            <w:noWrap/>
            <w:vAlign w:val="center"/>
          </w:tcPr>
          <w:p w14:paraId="449DA847">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center"/>
              <w:rPr>
                <w:rFonts w:hint="eastAsia"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t>备注</w:t>
            </w:r>
          </w:p>
        </w:tc>
      </w:tr>
      <w:tr w14:paraId="0A993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411" w:type="dxa"/>
            <w:noWrap/>
            <w:vAlign w:val="center"/>
          </w:tcPr>
          <w:p w14:paraId="4D27A5BB">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810" w:type="dxa"/>
            <w:noWrap w:val="0"/>
            <w:vAlign w:val="center"/>
          </w:tcPr>
          <w:p w14:paraId="31B9727C">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电源线</w:t>
            </w:r>
          </w:p>
        </w:tc>
        <w:tc>
          <w:tcPr>
            <w:tcW w:w="3525" w:type="dxa"/>
            <w:noWrap w:val="0"/>
            <w:vAlign w:val="center"/>
          </w:tcPr>
          <w:p w14:paraId="04618A03">
            <w:pPr>
              <w:keepNext w:val="0"/>
              <w:keepLines w:val="0"/>
              <w:pageBreakBefore w:val="0"/>
              <w:widowControl/>
              <w:suppressLineNumbers w:val="0"/>
              <w:kinsoku/>
              <w:wordWrap/>
              <w:overflowPunct/>
              <w:topLinePunct w:val="0"/>
              <w:autoSpaceDE/>
              <w:autoSpaceDN/>
              <w:bidi w:val="0"/>
              <w:adjustRightInd/>
              <w:snapToGrid/>
              <w:spacing w:line="390" w:lineRule="exact"/>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1.4m^2铜芯线；</w:t>
            </w:r>
          </w:p>
          <w:p w14:paraId="47726E78">
            <w:pPr>
              <w:keepNext w:val="0"/>
              <w:keepLines w:val="0"/>
              <w:pageBreakBefore w:val="0"/>
              <w:widowControl/>
              <w:numPr>
                <w:ilvl w:val="0"/>
                <w:numId w:val="0"/>
              </w:numPr>
              <w:suppressLineNumbers w:val="0"/>
              <w:kinsoku/>
              <w:wordWrap/>
              <w:overflowPunct/>
              <w:topLinePunct w:val="0"/>
              <w:autoSpaceDE/>
              <w:autoSpaceDN/>
              <w:bidi w:val="0"/>
              <w:adjustRightInd/>
              <w:snapToGrid/>
              <w:spacing w:line="390" w:lineRule="exact"/>
              <w:ind w:left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2.额定电压≥450/750V；</w:t>
            </w:r>
          </w:p>
          <w:p w14:paraId="6E9F33D5">
            <w:pPr>
              <w:keepNext w:val="0"/>
              <w:keepLines w:val="0"/>
              <w:pageBreakBefore w:val="0"/>
              <w:widowControl/>
              <w:numPr>
                <w:ilvl w:val="0"/>
                <w:numId w:val="0"/>
              </w:numPr>
              <w:suppressLineNumbers w:val="0"/>
              <w:kinsoku/>
              <w:wordWrap/>
              <w:overflowPunct/>
              <w:topLinePunct w:val="0"/>
              <w:autoSpaceDE/>
              <w:autoSpaceDN/>
              <w:bidi w:val="0"/>
              <w:adjustRightInd/>
              <w:snapToGrid/>
              <w:spacing w:line="390" w:lineRule="exact"/>
              <w:ind w:left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3.绝缘材质：PVC；</w:t>
            </w:r>
          </w:p>
          <w:p w14:paraId="37D1C54E">
            <w:pPr>
              <w:keepNext w:val="0"/>
              <w:keepLines w:val="0"/>
              <w:pageBreakBefore w:val="0"/>
              <w:widowControl/>
              <w:numPr>
                <w:ilvl w:val="0"/>
                <w:numId w:val="0"/>
              </w:numPr>
              <w:suppressLineNumbers w:val="0"/>
              <w:kinsoku/>
              <w:wordWrap/>
              <w:overflowPunct/>
              <w:topLinePunct w:val="0"/>
              <w:autoSpaceDE/>
              <w:autoSpaceDN/>
              <w:bidi w:val="0"/>
              <w:adjustRightInd/>
              <w:snapToGrid/>
              <w:spacing w:line="390" w:lineRule="exact"/>
              <w:ind w:left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4.满足CCC认证或CQC认证（须提供相关证明材料，否则视为无效响应）。</w:t>
            </w:r>
          </w:p>
        </w:tc>
        <w:tc>
          <w:tcPr>
            <w:tcW w:w="720" w:type="dxa"/>
            <w:noWrap w:val="0"/>
            <w:vAlign w:val="center"/>
          </w:tcPr>
          <w:p w14:paraId="0B31F013">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3000</w:t>
            </w:r>
          </w:p>
        </w:tc>
        <w:tc>
          <w:tcPr>
            <w:tcW w:w="645" w:type="dxa"/>
            <w:noWrap w:val="0"/>
            <w:vAlign w:val="center"/>
          </w:tcPr>
          <w:p w14:paraId="1A7FBEE6">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米</w:t>
            </w:r>
          </w:p>
        </w:tc>
        <w:tc>
          <w:tcPr>
            <w:tcW w:w="2735" w:type="dxa"/>
            <w:noWrap w:val="0"/>
            <w:vAlign w:val="center"/>
          </w:tcPr>
          <w:p w14:paraId="1295E40C">
            <w:pPr>
              <w:keepNext w:val="0"/>
              <w:keepLines w:val="0"/>
              <w:pageBreakBefore w:val="0"/>
              <w:widowControl/>
              <w:suppressLineNumbers w:val="0"/>
              <w:kinsoku/>
              <w:wordWrap/>
              <w:overflowPunct/>
              <w:topLinePunct w:val="0"/>
              <w:autoSpaceDE/>
              <w:autoSpaceDN/>
              <w:bidi w:val="0"/>
              <w:adjustRightInd/>
              <w:snapToGrid/>
              <w:spacing w:line="390" w:lineRule="exact"/>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1号教学楼2层、4层各600米；3层950米；5层850米。</w:t>
            </w:r>
          </w:p>
        </w:tc>
      </w:tr>
      <w:tr w14:paraId="42DA7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1" w:type="dxa"/>
            <w:noWrap/>
            <w:vAlign w:val="center"/>
          </w:tcPr>
          <w:p w14:paraId="2293AB27">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810" w:type="dxa"/>
            <w:noWrap w:val="0"/>
            <w:vAlign w:val="center"/>
          </w:tcPr>
          <w:p w14:paraId="74F7DF37">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管线配套</w:t>
            </w:r>
          </w:p>
        </w:tc>
        <w:tc>
          <w:tcPr>
            <w:tcW w:w="3525" w:type="dxa"/>
            <w:noWrap w:val="0"/>
            <w:vAlign w:val="center"/>
          </w:tcPr>
          <w:p w14:paraId="777926CA">
            <w:pPr>
              <w:keepNext w:val="0"/>
              <w:keepLines w:val="0"/>
              <w:pageBreakBefore w:val="0"/>
              <w:widowControl/>
              <w:numPr>
                <w:ilvl w:val="0"/>
                <w:numId w:val="0"/>
              </w:numPr>
              <w:suppressLineNumbers w:val="0"/>
              <w:kinsoku/>
              <w:wordWrap/>
              <w:overflowPunct/>
              <w:topLinePunct w:val="0"/>
              <w:autoSpaceDE/>
              <w:autoSpaceDN/>
              <w:bidi w:val="0"/>
              <w:adjustRightInd/>
              <w:snapToGrid/>
              <w:spacing w:line="390" w:lineRule="exact"/>
              <w:ind w:left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 xml:space="preserve">1.PVC-U冷弯穿线管； </w:t>
            </w:r>
          </w:p>
          <w:p w14:paraId="38C8194C">
            <w:pPr>
              <w:keepNext w:val="0"/>
              <w:keepLines w:val="0"/>
              <w:pageBreakBefore w:val="0"/>
              <w:widowControl/>
              <w:numPr>
                <w:ilvl w:val="0"/>
                <w:numId w:val="0"/>
              </w:numPr>
              <w:suppressLineNumbers w:val="0"/>
              <w:kinsoku/>
              <w:wordWrap/>
              <w:overflowPunct/>
              <w:topLinePunct w:val="0"/>
              <w:autoSpaceDE/>
              <w:autoSpaceDN/>
              <w:bidi w:val="0"/>
              <w:adjustRightInd/>
              <w:snapToGrid/>
              <w:spacing w:line="390" w:lineRule="exact"/>
              <w:ind w:left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2.PVC-U（聚氯乙烯硬质）材质，具有良好的绝缘性、耐腐蚀性和机械强度；</w:t>
            </w:r>
          </w:p>
          <w:p w14:paraId="68D3BD48">
            <w:pPr>
              <w:keepNext w:val="0"/>
              <w:keepLines w:val="0"/>
              <w:pageBreakBefore w:val="0"/>
              <w:widowControl/>
              <w:numPr>
                <w:ilvl w:val="0"/>
                <w:numId w:val="0"/>
              </w:numPr>
              <w:suppressLineNumbers w:val="0"/>
              <w:kinsoku/>
              <w:wordWrap/>
              <w:overflowPunct/>
              <w:topLinePunct w:val="0"/>
              <w:autoSpaceDE/>
              <w:autoSpaceDN/>
              <w:bidi w:val="0"/>
              <w:adjustRightInd/>
              <w:snapToGrid/>
              <w:spacing w:line="390" w:lineRule="exact"/>
              <w:ind w:leftChars="0"/>
              <w:jc w:val="left"/>
              <w:textAlignment w:val="center"/>
              <w:rPr>
                <w:rFonts w:hint="eastAsia" w:ascii="宋体" w:hAnsi="宋体" w:eastAsia="宋体" w:cs="宋体"/>
                <w:i w:val="0"/>
                <w:iCs w:val="0"/>
                <w:caps w:val="0"/>
                <w:color w:val="000000"/>
                <w:spacing w:val="0"/>
                <w:sz w:val="24"/>
                <w:szCs w:val="24"/>
                <w:highlight w:val="none"/>
                <w:shd w:val="clear" w:color="auto" w:fill="FDFDFE"/>
                <w:lang w:val="en-US" w:eastAsia="zh-CN"/>
              </w:rPr>
            </w:pPr>
            <w:r>
              <w:rPr>
                <w:rFonts w:hint="eastAsia" w:ascii="宋体" w:hAnsi="宋体" w:eastAsia="宋体" w:cs="宋体"/>
                <w:i w:val="0"/>
                <w:iCs w:val="0"/>
                <w:color w:val="000000"/>
                <w:kern w:val="0"/>
                <w:sz w:val="24"/>
                <w:szCs w:val="24"/>
                <w:highlight w:val="none"/>
                <w:u w:val="none"/>
                <w:lang w:val="en-US" w:eastAsia="zh-CN" w:bidi="ar"/>
              </w:rPr>
              <w:t>3.冷弯性能、阻燃性、耐电压等级满足国家执行标准（须提供相关证明材料，否则视为无效响应）。</w:t>
            </w:r>
          </w:p>
        </w:tc>
        <w:tc>
          <w:tcPr>
            <w:tcW w:w="720" w:type="dxa"/>
            <w:noWrap w:val="0"/>
            <w:vAlign w:val="center"/>
          </w:tcPr>
          <w:p w14:paraId="144329C6">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3000</w:t>
            </w:r>
          </w:p>
        </w:tc>
        <w:tc>
          <w:tcPr>
            <w:tcW w:w="645" w:type="dxa"/>
            <w:noWrap w:val="0"/>
            <w:vAlign w:val="center"/>
          </w:tcPr>
          <w:p w14:paraId="376D151C">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米</w:t>
            </w:r>
          </w:p>
        </w:tc>
        <w:tc>
          <w:tcPr>
            <w:tcW w:w="2735" w:type="dxa"/>
            <w:noWrap w:val="0"/>
            <w:vAlign w:val="center"/>
          </w:tcPr>
          <w:p w14:paraId="7DD3C3CA">
            <w:pPr>
              <w:keepNext w:val="0"/>
              <w:keepLines w:val="0"/>
              <w:pageBreakBefore w:val="0"/>
              <w:widowControl/>
              <w:suppressLineNumbers w:val="0"/>
              <w:kinsoku/>
              <w:wordWrap/>
              <w:overflowPunct/>
              <w:topLinePunct w:val="0"/>
              <w:autoSpaceDE/>
              <w:autoSpaceDN/>
              <w:bidi w:val="0"/>
              <w:adjustRightInd/>
              <w:snapToGrid/>
              <w:spacing w:line="390" w:lineRule="exact"/>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1号教学楼2层、4层各600米；3层950米；5层850米。</w:t>
            </w:r>
          </w:p>
        </w:tc>
      </w:tr>
      <w:tr w14:paraId="225A3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6" w:hRule="atLeast"/>
          <w:jc w:val="center"/>
        </w:trPr>
        <w:tc>
          <w:tcPr>
            <w:tcW w:w="411" w:type="dxa"/>
            <w:noWrap/>
            <w:vAlign w:val="center"/>
          </w:tcPr>
          <w:p w14:paraId="3D44DCED">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w:t>
            </w:r>
          </w:p>
          <w:p w14:paraId="3C0B6256">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center"/>
              <w:rPr>
                <w:rFonts w:hint="eastAsia" w:ascii="宋体" w:hAnsi="宋体" w:eastAsia="宋体" w:cs="宋体"/>
                <w:i w:val="0"/>
                <w:iCs w:val="0"/>
                <w:color w:val="000000"/>
                <w:sz w:val="24"/>
                <w:szCs w:val="24"/>
                <w:highlight w:val="none"/>
                <w:u w:val="none"/>
              </w:rPr>
            </w:pPr>
          </w:p>
        </w:tc>
        <w:tc>
          <w:tcPr>
            <w:tcW w:w="810" w:type="dxa"/>
            <w:noWrap w:val="0"/>
            <w:vAlign w:val="center"/>
          </w:tcPr>
          <w:p w14:paraId="3C48CAEE">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电源线</w:t>
            </w:r>
          </w:p>
          <w:p w14:paraId="7787A3A2">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center"/>
              <w:rPr>
                <w:rFonts w:hint="eastAsia" w:ascii="宋体" w:hAnsi="宋体" w:eastAsia="宋体" w:cs="宋体"/>
                <w:i w:val="0"/>
                <w:iCs w:val="0"/>
                <w:color w:val="000000"/>
                <w:sz w:val="24"/>
                <w:szCs w:val="24"/>
                <w:highlight w:val="none"/>
                <w:u w:val="none"/>
              </w:rPr>
            </w:pPr>
          </w:p>
        </w:tc>
        <w:tc>
          <w:tcPr>
            <w:tcW w:w="3525" w:type="dxa"/>
            <w:noWrap w:val="0"/>
            <w:vAlign w:val="center"/>
          </w:tcPr>
          <w:p w14:paraId="4D9DD64F">
            <w:pPr>
              <w:keepNext w:val="0"/>
              <w:keepLines w:val="0"/>
              <w:pageBreakBefore w:val="0"/>
              <w:widowControl/>
              <w:suppressLineNumbers w:val="0"/>
              <w:kinsoku/>
              <w:wordWrap/>
              <w:overflowPunct/>
              <w:topLinePunct w:val="0"/>
              <w:autoSpaceDE/>
              <w:autoSpaceDN/>
              <w:bidi w:val="0"/>
              <w:adjustRightInd/>
              <w:snapToGrid/>
              <w:spacing w:line="390" w:lineRule="exact"/>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1.2.5m^2铜芯线；</w:t>
            </w:r>
          </w:p>
          <w:p w14:paraId="34F499DF">
            <w:pPr>
              <w:keepNext w:val="0"/>
              <w:keepLines w:val="0"/>
              <w:pageBreakBefore w:val="0"/>
              <w:widowControl/>
              <w:numPr>
                <w:ilvl w:val="0"/>
                <w:numId w:val="0"/>
              </w:numPr>
              <w:suppressLineNumbers w:val="0"/>
              <w:kinsoku/>
              <w:wordWrap/>
              <w:overflowPunct/>
              <w:topLinePunct w:val="0"/>
              <w:autoSpaceDE/>
              <w:autoSpaceDN/>
              <w:bidi w:val="0"/>
              <w:adjustRightInd/>
              <w:snapToGrid/>
              <w:spacing w:line="390" w:lineRule="exact"/>
              <w:ind w:left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2.额定电压≥450/750V；</w:t>
            </w:r>
          </w:p>
          <w:p w14:paraId="15496A0D">
            <w:pPr>
              <w:keepNext w:val="0"/>
              <w:keepLines w:val="0"/>
              <w:pageBreakBefore w:val="0"/>
              <w:widowControl/>
              <w:numPr>
                <w:ilvl w:val="0"/>
                <w:numId w:val="0"/>
              </w:numPr>
              <w:suppressLineNumbers w:val="0"/>
              <w:kinsoku/>
              <w:wordWrap/>
              <w:overflowPunct/>
              <w:topLinePunct w:val="0"/>
              <w:autoSpaceDE/>
              <w:autoSpaceDN/>
              <w:bidi w:val="0"/>
              <w:adjustRightInd/>
              <w:snapToGrid/>
              <w:spacing w:line="390" w:lineRule="exact"/>
              <w:ind w:left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3.绝缘材质：PVC；</w:t>
            </w:r>
          </w:p>
          <w:p w14:paraId="3C6C8641">
            <w:pPr>
              <w:keepNext w:val="0"/>
              <w:keepLines w:val="0"/>
              <w:pageBreakBefore w:val="0"/>
              <w:widowControl/>
              <w:suppressLineNumbers w:val="0"/>
              <w:kinsoku/>
              <w:wordWrap/>
              <w:overflowPunct/>
              <w:topLinePunct w:val="0"/>
              <w:autoSpaceDE/>
              <w:autoSpaceDN/>
              <w:bidi w:val="0"/>
              <w:adjustRightInd/>
              <w:snapToGrid/>
              <w:spacing w:line="390" w:lineRule="exact"/>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4.满足CCC认证或CQC认证（须提供相关证明材料，否则视为无效响应）。</w:t>
            </w:r>
          </w:p>
          <w:p w14:paraId="3DB707FC">
            <w:pPr>
              <w:keepNext w:val="0"/>
              <w:keepLines w:val="0"/>
              <w:pageBreakBefore w:val="0"/>
              <w:widowControl/>
              <w:suppressLineNumbers w:val="0"/>
              <w:kinsoku/>
              <w:wordWrap/>
              <w:overflowPunct/>
              <w:topLinePunct w:val="0"/>
              <w:autoSpaceDE/>
              <w:autoSpaceDN/>
              <w:bidi w:val="0"/>
              <w:adjustRightInd/>
              <w:snapToGrid/>
              <w:spacing w:line="390" w:lineRule="exact"/>
              <w:jc w:val="left"/>
              <w:textAlignment w:val="center"/>
              <w:rPr>
                <w:rFonts w:hint="eastAsia" w:ascii="宋体" w:hAnsi="宋体" w:eastAsia="宋体" w:cs="宋体"/>
                <w:i w:val="0"/>
                <w:iCs w:val="0"/>
                <w:color w:val="000000"/>
                <w:sz w:val="24"/>
                <w:szCs w:val="24"/>
                <w:highlight w:val="none"/>
                <w:u w:val="none"/>
              </w:rPr>
            </w:pPr>
          </w:p>
        </w:tc>
        <w:tc>
          <w:tcPr>
            <w:tcW w:w="720" w:type="dxa"/>
            <w:noWrap w:val="0"/>
            <w:vAlign w:val="center"/>
          </w:tcPr>
          <w:p w14:paraId="28EC02E8">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center"/>
              <w:rPr>
                <w:rFonts w:hint="eastAsia" w:ascii="宋体" w:hAnsi="宋体" w:eastAsia="宋体" w:cs="宋体"/>
                <w:i w:val="0"/>
                <w:iCs w:val="0"/>
                <w:color w:val="000000"/>
                <w:sz w:val="24"/>
                <w:szCs w:val="24"/>
                <w:highlight w:val="none"/>
                <w:u w:val="none"/>
                <w:lang w:val="en-US"/>
              </w:rPr>
            </w:pPr>
            <w:r>
              <w:rPr>
                <w:rFonts w:hint="eastAsia" w:ascii="宋体" w:hAnsi="宋体" w:eastAsia="宋体" w:cs="宋体"/>
                <w:i w:val="0"/>
                <w:iCs w:val="0"/>
                <w:color w:val="000000"/>
                <w:kern w:val="0"/>
                <w:sz w:val="24"/>
                <w:szCs w:val="24"/>
                <w:highlight w:val="none"/>
                <w:u w:val="none"/>
                <w:lang w:val="en-US" w:eastAsia="zh-CN" w:bidi="ar"/>
              </w:rPr>
              <w:t>7750</w:t>
            </w:r>
          </w:p>
        </w:tc>
        <w:tc>
          <w:tcPr>
            <w:tcW w:w="645" w:type="dxa"/>
            <w:noWrap w:val="0"/>
            <w:vAlign w:val="center"/>
          </w:tcPr>
          <w:p w14:paraId="51EC5FE9">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米</w:t>
            </w:r>
          </w:p>
          <w:p w14:paraId="445D62DD">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center"/>
              <w:rPr>
                <w:rFonts w:hint="eastAsia" w:ascii="宋体" w:hAnsi="宋体" w:eastAsia="宋体" w:cs="宋体"/>
                <w:i w:val="0"/>
                <w:iCs w:val="0"/>
                <w:color w:val="000000"/>
                <w:sz w:val="24"/>
                <w:szCs w:val="24"/>
                <w:highlight w:val="none"/>
                <w:u w:val="none"/>
              </w:rPr>
            </w:pPr>
          </w:p>
        </w:tc>
        <w:tc>
          <w:tcPr>
            <w:tcW w:w="2735" w:type="dxa"/>
            <w:noWrap/>
            <w:vAlign w:val="center"/>
          </w:tcPr>
          <w:p w14:paraId="0C245501">
            <w:pPr>
              <w:keepNext w:val="0"/>
              <w:keepLines w:val="0"/>
              <w:pageBreakBefore w:val="0"/>
              <w:widowControl/>
              <w:suppressLineNumbers w:val="0"/>
              <w:kinsoku/>
              <w:wordWrap/>
              <w:overflowPunct/>
              <w:topLinePunct w:val="0"/>
              <w:autoSpaceDE/>
              <w:autoSpaceDN/>
              <w:bidi w:val="0"/>
              <w:adjustRightInd/>
              <w:snapToGrid/>
              <w:spacing w:line="390" w:lineRule="exact"/>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图书馆100m^2（60位） 5间，每间350米；1号教学楼100m^2（60位） 10间，每间300米；1号教学楼73m^2（44位） 8间，每间200米；3号教学楼100m^2（60位） 4间，每间350米；</w:t>
            </w:r>
          </w:p>
        </w:tc>
      </w:tr>
      <w:tr w14:paraId="254BF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jc w:val="center"/>
        </w:trPr>
        <w:tc>
          <w:tcPr>
            <w:tcW w:w="411" w:type="dxa"/>
            <w:noWrap/>
            <w:vAlign w:val="center"/>
          </w:tcPr>
          <w:p w14:paraId="64244790">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w:t>
            </w:r>
          </w:p>
        </w:tc>
        <w:tc>
          <w:tcPr>
            <w:tcW w:w="810" w:type="dxa"/>
            <w:noWrap w:val="0"/>
            <w:vAlign w:val="center"/>
          </w:tcPr>
          <w:p w14:paraId="55CB3D85">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管线配套</w:t>
            </w:r>
          </w:p>
        </w:tc>
        <w:tc>
          <w:tcPr>
            <w:tcW w:w="3525" w:type="dxa"/>
            <w:noWrap w:val="0"/>
            <w:vAlign w:val="center"/>
          </w:tcPr>
          <w:p w14:paraId="2515B8D4">
            <w:pPr>
              <w:keepNext w:val="0"/>
              <w:keepLines w:val="0"/>
              <w:pageBreakBefore w:val="0"/>
              <w:widowControl/>
              <w:suppressLineNumbers w:val="0"/>
              <w:kinsoku/>
              <w:wordWrap/>
              <w:overflowPunct/>
              <w:topLinePunct w:val="0"/>
              <w:autoSpaceDE/>
              <w:autoSpaceDN/>
              <w:bidi w:val="0"/>
              <w:adjustRightInd/>
              <w:snapToGrid/>
              <w:spacing w:line="390" w:lineRule="exact"/>
              <w:jc w:val="both"/>
              <w:textAlignment w:val="center"/>
              <w:rPr>
                <w:rFonts w:hint="eastAsia" w:ascii="宋体" w:hAnsi="宋体" w:eastAsia="宋体" w:cs="宋体"/>
                <w:i w:val="0"/>
                <w:iCs w:val="0"/>
                <w:color w:val="000000"/>
                <w:sz w:val="24"/>
                <w:szCs w:val="24"/>
                <w:highlight w:val="none"/>
                <w:u w:val="none"/>
                <w:lang w:val="en-US"/>
              </w:rPr>
            </w:pPr>
            <w:r>
              <w:rPr>
                <w:rFonts w:hint="eastAsia" w:ascii="宋体" w:hAnsi="宋体" w:eastAsia="宋体" w:cs="宋体"/>
                <w:i w:val="0"/>
                <w:iCs w:val="0"/>
                <w:color w:val="000000"/>
                <w:kern w:val="0"/>
                <w:sz w:val="24"/>
                <w:szCs w:val="24"/>
                <w:highlight w:val="none"/>
                <w:u w:val="none"/>
                <w:lang w:val="en-US" w:eastAsia="zh-CN" w:bidi="ar"/>
              </w:rPr>
              <w:t>1.PVC材质；</w:t>
            </w:r>
          </w:p>
          <w:p w14:paraId="1EA7092C">
            <w:pPr>
              <w:keepNext w:val="0"/>
              <w:keepLines w:val="0"/>
              <w:pageBreakBefore w:val="0"/>
              <w:widowControl/>
              <w:suppressLineNumbers w:val="0"/>
              <w:kinsoku/>
              <w:wordWrap/>
              <w:overflowPunct/>
              <w:topLinePunct w:val="0"/>
              <w:autoSpaceDE/>
              <w:autoSpaceDN/>
              <w:bidi w:val="0"/>
              <w:adjustRightInd/>
              <w:snapToGrid/>
              <w:spacing w:line="390" w:lineRule="exact"/>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2.外宽≥68mm*高19mm弧形自带粘线槽（不少于3根电线）；</w:t>
            </w:r>
          </w:p>
          <w:p w14:paraId="777D2C80">
            <w:pPr>
              <w:keepNext w:val="0"/>
              <w:keepLines w:val="0"/>
              <w:pageBreakBefore w:val="0"/>
              <w:widowControl/>
              <w:suppressLineNumbers w:val="0"/>
              <w:kinsoku/>
              <w:wordWrap/>
              <w:overflowPunct/>
              <w:topLinePunct w:val="0"/>
              <w:autoSpaceDE/>
              <w:autoSpaceDN/>
              <w:bidi w:val="0"/>
              <w:adjustRightInd/>
              <w:snapToGrid/>
              <w:spacing w:line="390" w:lineRule="exact"/>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3.满足国家执行标准（须提供相关证明材料，否则视为无效响应）。</w:t>
            </w:r>
          </w:p>
        </w:tc>
        <w:tc>
          <w:tcPr>
            <w:tcW w:w="720" w:type="dxa"/>
            <w:noWrap w:val="0"/>
            <w:vAlign w:val="center"/>
          </w:tcPr>
          <w:p w14:paraId="1E438636">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945</w:t>
            </w:r>
          </w:p>
        </w:tc>
        <w:tc>
          <w:tcPr>
            <w:tcW w:w="645" w:type="dxa"/>
            <w:noWrap w:val="0"/>
            <w:vAlign w:val="center"/>
          </w:tcPr>
          <w:p w14:paraId="55D27CBD">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米</w:t>
            </w:r>
          </w:p>
        </w:tc>
        <w:tc>
          <w:tcPr>
            <w:tcW w:w="2735" w:type="dxa"/>
            <w:noWrap w:val="0"/>
            <w:vAlign w:val="center"/>
          </w:tcPr>
          <w:p w14:paraId="18C9155F">
            <w:pPr>
              <w:keepNext w:val="0"/>
              <w:keepLines w:val="0"/>
              <w:pageBreakBefore w:val="0"/>
              <w:widowControl/>
              <w:suppressLineNumbers w:val="0"/>
              <w:kinsoku/>
              <w:wordWrap/>
              <w:overflowPunct/>
              <w:topLinePunct w:val="0"/>
              <w:autoSpaceDE/>
              <w:autoSpaceDN/>
              <w:bidi w:val="0"/>
              <w:adjustRightInd/>
              <w:snapToGrid/>
              <w:spacing w:line="390" w:lineRule="exact"/>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共27间，每间平均35米计算</w:t>
            </w:r>
          </w:p>
        </w:tc>
      </w:tr>
      <w:tr w14:paraId="7C12B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411" w:type="dxa"/>
            <w:noWrap/>
            <w:vAlign w:val="center"/>
          </w:tcPr>
          <w:p w14:paraId="3F382539">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w:t>
            </w:r>
          </w:p>
        </w:tc>
        <w:tc>
          <w:tcPr>
            <w:tcW w:w="810" w:type="dxa"/>
            <w:noWrap w:val="0"/>
            <w:vAlign w:val="center"/>
          </w:tcPr>
          <w:p w14:paraId="72D82E5D">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管线配套</w:t>
            </w:r>
          </w:p>
        </w:tc>
        <w:tc>
          <w:tcPr>
            <w:tcW w:w="3525" w:type="dxa"/>
            <w:noWrap w:val="0"/>
            <w:vAlign w:val="center"/>
          </w:tcPr>
          <w:p w14:paraId="4BF27D0B">
            <w:pPr>
              <w:keepNext w:val="0"/>
              <w:keepLines w:val="0"/>
              <w:pageBreakBefore w:val="0"/>
              <w:widowControl/>
              <w:suppressLineNumbers w:val="0"/>
              <w:kinsoku/>
              <w:wordWrap/>
              <w:overflowPunct/>
              <w:topLinePunct w:val="0"/>
              <w:autoSpaceDE/>
              <w:autoSpaceDN/>
              <w:bidi w:val="0"/>
              <w:adjustRightInd/>
              <w:snapToGrid/>
              <w:spacing w:line="390" w:lineRule="exact"/>
              <w:jc w:val="both"/>
              <w:textAlignment w:val="center"/>
              <w:rPr>
                <w:rFonts w:hint="eastAsia" w:ascii="宋体" w:hAnsi="宋体" w:eastAsia="宋体" w:cs="宋体"/>
                <w:i w:val="0"/>
                <w:iCs w:val="0"/>
                <w:color w:val="000000"/>
                <w:sz w:val="24"/>
                <w:szCs w:val="24"/>
                <w:highlight w:val="none"/>
                <w:u w:val="none"/>
                <w:lang w:val="en-US"/>
              </w:rPr>
            </w:pPr>
            <w:r>
              <w:rPr>
                <w:rFonts w:hint="eastAsia" w:ascii="宋体" w:hAnsi="宋体" w:eastAsia="宋体" w:cs="宋体"/>
                <w:i w:val="0"/>
                <w:iCs w:val="0"/>
                <w:color w:val="000000"/>
                <w:kern w:val="0"/>
                <w:sz w:val="24"/>
                <w:szCs w:val="24"/>
                <w:highlight w:val="none"/>
                <w:u w:val="none"/>
                <w:lang w:val="en-US" w:eastAsia="zh-CN" w:bidi="ar"/>
              </w:rPr>
              <w:t>1.PVC材质；</w:t>
            </w:r>
          </w:p>
          <w:p w14:paraId="1275CC58">
            <w:pPr>
              <w:keepNext w:val="0"/>
              <w:keepLines w:val="0"/>
              <w:pageBreakBefore w:val="0"/>
              <w:widowControl/>
              <w:suppressLineNumbers w:val="0"/>
              <w:kinsoku/>
              <w:wordWrap/>
              <w:overflowPunct/>
              <w:topLinePunct w:val="0"/>
              <w:autoSpaceDE/>
              <w:autoSpaceDN/>
              <w:bidi w:val="0"/>
              <w:adjustRightInd/>
              <w:snapToGrid/>
              <w:spacing w:line="390" w:lineRule="exact"/>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2.外宽≥92mm*高29mm弧形自带粘线槽（不少于9根电线）。</w:t>
            </w:r>
          </w:p>
        </w:tc>
        <w:tc>
          <w:tcPr>
            <w:tcW w:w="720" w:type="dxa"/>
            <w:noWrap w:val="0"/>
            <w:vAlign w:val="center"/>
          </w:tcPr>
          <w:p w14:paraId="6370FBDB">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945</w:t>
            </w:r>
          </w:p>
        </w:tc>
        <w:tc>
          <w:tcPr>
            <w:tcW w:w="645" w:type="dxa"/>
            <w:noWrap w:val="0"/>
            <w:vAlign w:val="center"/>
          </w:tcPr>
          <w:p w14:paraId="2BAAFECC">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卷</w:t>
            </w:r>
          </w:p>
        </w:tc>
        <w:tc>
          <w:tcPr>
            <w:tcW w:w="2735" w:type="dxa"/>
            <w:noWrap w:val="0"/>
            <w:vAlign w:val="center"/>
          </w:tcPr>
          <w:p w14:paraId="51CD3A0E">
            <w:pPr>
              <w:keepNext w:val="0"/>
              <w:keepLines w:val="0"/>
              <w:pageBreakBefore w:val="0"/>
              <w:widowControl/>
              <w:suppressLineNumbers w:val="0"/>
              <w:kinsoku/>
              <w:wordWrap/>
              <w:overflowPunct/>
              <w:topLinePunct w:val="0"/>
              <w:autoSpaceDE/>
              <w:autoSpaceDN/>
              <w:bidi w:val="0"/>
              <w:adjustRightInd/>
              <w:snapToGrid/>
              <w:spacing w:line="390" w:lineRule="exact"/>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共27间，每间平均35米计算</w:t>
            </w:r>
          </w:p>
        </w:tc>
      </w:tr>
      <w:tr w14:paraId="488BD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0" w:hRule="atLeast"/>
          <w:jc w:val="center"/>
        </w:trPr>
        <w:tc>
          <w:tcPr>
            <w:tcW w:w="411" w:type="dxa"/>
            <w:noWrap/>
            <w:vAlign w:val="center"/>
          </w:tcPr>
          <w:p w14:paraId="523C43E4">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w:t>
            </w:r>
          </w:p>
        </w:tc>
        <w:tc>
          <w:tcPr>
            <w:tcW w:w="810" w:type="dxa"/>
            <w:noWrap w:val="0"/>
            <w:vAlign w:val="center"/>
          </w:tcPr>
          <w:p w14:paraId="1C8D6C25">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辅助材料</w:t>
            </w:r>
          </w:p>
        </w:tc>
        <w:tc>
          <w:tcPr>
            <w:tcW w:w="3525" w:type="dxa"/>
            <w:noWrap w:val="0"/>
            <w:vAlign w:val="center"/>
          </w:tcPr>
          <w:p w14:paraId="418B33DE">
            <w:pPr>
              <w:keepNext w:val="0"/>
              <w:keepLines w:val="0"/>
              <w:pageBreakBefore w:val="0"/>
              <w:widowControl/>
              <w:suppressLineNumbers w:val="0"/>
              <w:kinsoku/>
              <w:wordWrap/>
              <w:overflowPunct/>
              <w:topLinePunct w:val="0"/>
              <w:autoSpaceDE/>
              <w:autoSpaceDN/>
              <w:bidi w:val="0"/>
              <w:adjustRightInd/>
              <w:snapToGrid/>
              <w:spacing w:line="390" w:lineRule="exact"/>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排插：</w:t>
            </w:r>
          </w:p>
          <w:p w14:paraId="66877FFD">
            <w:pPr>
              <w:keepNext w:val="0"/>
              <w:keepLines w:val="0"/>
              <w:pageBreakBefore w:val="0"/>
              <w:widowControl/>
              <w:numPr>
                <w:ilvl w:val="0"/>
                <w:numId w:val="3"/>
              </w:numPr>
              <w:suppressLineNumbers w:val="0"/>
              <w:kinsoku/>
              <w:wordWrap/>
              <w:overflowPunct/>
              <w:topLinePunct w:val="0"/>
              <w:autoSpaceDE/>
              <w:autoSpaceDN/>
              <w:bidi w:val="0"/>
              <w:adjustRightInd/>
              <w:snapToGrid/>
              <w:spacing w:line="390" w:lineRule="exact"/>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插孔数量：≥4位（分控）；</w:t>
            </w:r>
          </w:p>
          <w:p w14:paraId="6A7E3DE3">
            <w:pPr>
              <w:keepNext w:val="0"/>
              <w:keepLines w:val="0"/>
              <w:pageBreakBefore w:val="0"/>
              <w:widowControl/>
              <w:numPr>
                <w:ilvl w:val="0"/>
                <w:numId w:val="3"/>
              </w:numPr>
              <w:suppressLineNumbers w:val="0"/>
              <w:kinsoku/>
              <w:wordWrap/>
              <w:overflowPunct/>
              <w:topLinePunct w:val="0"/>
              <w:autoSpaceDE/>
              <w:autoSpaceDN/>
              <w:bidi w:val="0"/>
              <w:adjustRightInd/>
              <w:snapToGrid/>
              <w:spacing w:line="390" w:lineRule="exact"/>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输出线长度：≥1.8米；</w:t>
            </w:r>
          </w:p>
          <w:p w14:paraId="13F5E818">
            <w:pPr>
              <w:keepNext w:val="0"/>
              <w:keepLines w:val="0"/>
              <w:pageBreakBefore w:val="0"/>
              <w:widowControl/>
              <w:numPr>
                <w:ilvl w:val="0"/>
                <w:numId w:val="3"/>
              </w:numPr>
              <w:suppressLineNumbers w:val="0"/>
              <w:kinsoku/>
              <w:wordWrap/>
              <w:overflowPunct/>
              <w:topLinePunct w:val="0"/>
              <w:autoSpaceDE/>
              <w:autoSpaceDN/>
              <w:bidi w:val="0"/>
              <w:adjustRightInd/>
              <w:snapToGrid/>
              <w:spacing w:line="390" w:lineRule="exact"/>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额定电压：≥250V；</w:t>
            </w:r>
          </w:p>
          <w:p w14:paraId="7C20E863">
            <w:pPr>
              <w:keepNext w:val="0"/>
              <w:keepLines w:val="0"/>
              <w:pageBreakBefore w:val="0"/>
              <w:widowControl/>
              <w:numPr>
                <w:ilvl w:val="0"/>
                <w:numId w:val="3"/>
              </w:numPr>
              <w:suppressLineNumbers w:val="0"/>
              <w:kinsoku/>
              <w:wordWrap/>
              <w:overflowPunct/>
              <w:topLinePunct w:val="0"/>
              <w:autoSpaceDE/>
              <w:autoSpaceDN/>
              <w:bidi w:val="0"/>
              <w:adjustRightInd/>
              <w:snapToGrid/>
              <w:spacing w:line="390" w:lineRule="exact"/>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额定电流：≥10A；</w:t>
            </w:r>
          </w:p>
          <w:p w14:paraId="364787F3">
            <w:pPr>
              <w:keepNext w:val="0"/>
              <w:keepLines w:val="0"/>
              <w:pageBreakBefore w:val="0"/>
              <w:widowControl/>
              <w:numPr>
                <w:ilvl w:val="0"/>
                <w:numId w:val="3"/>
              </w:numPr>
              <w:suppressLineNumbers w:val="0"/>
              <w:kinsoku/>
              <w:wordWrap/>
              <w:overflowPunct/>
              <w:topLinePunct w:val="0"/>
              <w:autoSpaceDE/>
              <w:autoSpaceDN/>
              <w:bidi w:val="0"/>
              <w:adjustRightInd/>
              <w:snapToGrid/>
              <w:spacing w:line="390" w:lineRule="exact"/>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额定功率：≥2500W；</w:t>
            </w:r>
          </w:p>
          <w:p w14:paraId="3487FE9F">
            <w:pPr>
              <w:keepNext w:val="0"/>
              <w:keepLines w:val="0"/>
              <w:pageBreakBefore w:val="0"/>
              <w:widowControl/>
              <w:numPr>
                <w:ilvl w:val="0"/>
                <w:numId w:val="3"/>
              </w:numPr>
              <w:suppressLineNumbers w:val="0"/>
              <w:kinsoku/>
              <w:wordWrap/>
              <w:overflowPunct/>
              <w:topLinePunct w:val="0"/>
              <w:autoSpaceDE/>
              <w:autoSpaceDN/>
              <w:bidi w:val="0"/>
              <w:adjustRightInd/>
              <w:snapToGrid/>
              <w:spacing w:line="390" w:lineRule="exact"/>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满足国家执行标准（须提供相关证明材料，否则视为无效响应）；</w:t>
            </w:r>
          </w:p>
          <w:p w14:paraId="0C8DB35C">
            <w:pPr>
              <w:keepNext w:val="0"/>
              <w:keepLines w:val="0"/>
              <w:pageBreakBefore w:val="0"/>
              <w:widowControl/>
              <w:numPr>
                <w:ilvl w:val="0"/>
                <w:numId w:val="3"/>
              </w:numPr>
              <w:suppressLineNumbers w:val="0"/>
              <w:kinsoku/>
              <w:wordWrap/>
              <w:overflowPunct/>
              <w:topLinePunct w:val="0"/>
              <w:autoSpaceDE/>
              <w:autoSpaceDN/>
              <w:bidi w:val="0"/>
              <w:adjustRightInd/>
              <w:snapToGrid/>
              <w:spacing w:line="390" w:lineRule="exact"/>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rPr>
              <w:t>外观：简洁大方，采用白色或灰色等中性色调</w:t>
            </w:r>
            <w:r>
              <w:rPr>
                <w:rFonts w:hint="eastAsia" w:ascii="宋体" w:hAnsi="宋体" w:eastAsia="宋体" w:cs="宋体"/>
                <w:i w:val="0"/>
                <w:iCs w:val="0"/>
                <w:color w:val="000000"/>
                <w:sz w:val="24"/>
                <w:szCs w:val="24"/>
                <w:highlight w:val="none"/>
                <w:u w:val="none"/>
                <w:lang w:eastAsia="zh-CN"/>
              </w:rPr>
              <w:t>；</w:t>
            </w:r>
          </w:p>
          <w:p w14:paraId="676FE5EA">
            <w:pPr>
              <w:keepNext w:val="0"/>
              <w:keepLines w:val="0"/>
              <w:pageBreakBefore w:val="0"/>
              <w:widowControl/>
              <w:numPr>
                <w:ilvl w:val="0"/>
                <w:numId w:val="3"/>
              </w:numPr>
              <w:suppressLineNumbers w:val="0"/>
              <w:kinsoku/>
              <w:wordWrap/>
              <w:overflowPunct/>
              <w:topLinePunct w:val="0"/>
              <w:autoSpaceDE/>
              <w:autoSpaceDN/>
              <w:bidi w:val="0"/>
              <w:adjustRightInd/>
              <w:snapToGrid/>
              <w:spacing w:line="390" w:lineRule="exact"/>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rPr>
              <w:t>材质：外壳采用优质工程塑料，具有耐高温、阻燃等特性；内部铜件厚实，导电性能好，确保用电安全。</w:t>
            </w:r>
          </w:p>
        </w:tc>
        <w:tc>
          <w:tcPr>
            <w:tcW w:w="720" w:type="dxa"/>
            <w:noWrap/>
            <w:vAlign w:val="center"/>
          </w:tcPr>
          <w:p w14:paraId="3CB2775A">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493</w:t>
            </w:r>
          </w:p>
        </w:tc>
        <w:tc>
          <w:tcPr>
            <w:tcW w:w="645" w:type="dxa"/>
            <w:noWrap w:val="0"/>
            <w:vAlign w:val="center"/>
          </w:tcPr>
          <w:p w14:paraId="05287C2E">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2735" w:type="dxa"/>
            <w:noWrap w:val="0"/>
            <w:vAlign w:val="center"/>
          </w:tcPr>
          <w:p w14:paraId="64D9DC69">
            <w:pPr>
              <w:keepNext w:val="0"/>
              <w:keepLines w:val="0"/>
              <w:pageBreakBefore w:val="0"/>
              <w:widowControl/>
              <w:suppressLineNumbers w:val="0"/>
              <w:kinsoku/>
              <w:wordWrap/>
              <w:overflowPunct/>
              <w:topLinePunct w:val="0"/>
              <w:autoSpaceDE/>
              <w:autoSpaceDN/>
              <w:bidi w:val="0"/>
              <w:adjustRightInd/>
              <w:snapToGrid/>
              <w:spacing w:line="390" w:lineRule="exact"/>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1、1号教学楼、图书馆60位：共15间，每间桌椅11组（8组6位，3组4位）；</w:t>
            </w:r>
          </w:p>
          <w:p w14:paraId="1DE3D1FD">
            <w:pPr>
              <w:keepNext w:val="0"/>
              <w:keepLines w:val="0"/>
              <w:pageBreakBefore w:val="0"/>
              <w:widowControl/>
              <w:suppressLineNumbers w:val="0"/>
              <w:kinsoku/>
              <w:wordWrap/>
              <w:overflowPunct/>
              <w:topLinePunct w:val="0"/>
              <w:autoSpaceDE/>
              <w:autoSpaceDN/>
              <w:bidi w:val="0"/>
              <w:adjustRightInd/>
              <w:snapToGrid/>
              <w:spacing w:line="390" w:lineRule="exact"/>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2、3号教学楼60位：共4间，每间桌椅10组，每组6位；</w:t>
            </w:r>
          </w:p>
          <w:p w14:paraId="71F5088B">
            <w:pPr>
              <w:keepNext w:val="0"/>
              <w:keepLines w:val="0"/>
              <w:pageBreakBefore w:val="0"/>
              <w:widowControl/>
              <w:suppressLineNumbers w:val="0"/>
              <w:kinsoku/>
              <w:wordWrap/>
              <w:overflowPunct/>
              <w:topLinePunct w:val="0"/>
              <w:autoSpaceDE/>
              <w:autoSpaceDN/>
              <w:bidi w:val="0"/>
              <w:adjustRightInd/>
              <w:snapToGrid/>
              <w:spacing w:line="390" w:lineRule="exact"/>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3、1号教学楼44位：8间，每间8组桌椅（6组6位，4组4位）。</w:t>
            </w:r>
          </w:p>
          <w:p w14:paraId="27FD7C78">
            <w:pPr>
              <w:keepNext w:val="0"/>
              <w:keepLines w:val="0"/>
              <w:pageBreakBefore w:val="0"/>
              <w:widowControl/>
              <w:suppressLineNumbers w:val="0"/>
              <w:kinsoku/>
              <w:wordWrap/>
              <w:overflowPunct/>
              <w:topLinePunct w:val="0"/>
              <w:autoSpaceDE/>
              <w:autoSpaceDN/>
              <w:bidi w:val="0"/>
              <w:adjustRightInd/>
              <w:snapToGrid/>
              <w:spacing w:line="390" w:lineRule="exact"/>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备注：60位19间，44位8间，共1492个工位；6位桌椅的用4位排插2个，4位桌椅的用4位排插1个。</w:t>
            </w:r>
          </w:p>
        </w:tc>
      </w:tr>
      <w:tr w14:paraId="739F9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411" w:type="dxa"/>
            <w:noWrap/>
            <w:vAlign w:val="center"/>
          </w:tcPr>
          <w:p w14:paraId="3E240759">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w:t>
            </w:r>
          </w:p>
        </w:tc>
        <w:tc>
          <w:tcPr>
            <w:tcW w:w="810" w:type="dxa"/>
            <w:noWrap w:val="0"/>
            <w:vAlign w:val="center"/>
          </w:tcPr>
          <w:p w14:paraId="42728693">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辅助材料</w:t>
            </w:r>
          </w:p>
        </w:tc>
        <w:tc>
          <w:tcPr>
            <w:tcW w:w="3525" w:type="dxa"/>
            <w:noWrap w:val="0"/>
            <w:vAlign w:val="center"/>
          </w:tcPr>
          <w:p w14:paraId="7C8188E1">
            <w:pPr>
              <w:keepNext w:val="0"/>
              <w:keepLines w:val="0"/>
              <w:pageBreakBefore w:val="0"/>
              <w:widowControl/>
              <w:suppressLineNumbers w:val="0"/>
              <w:kinsoku/>
              <w:wordWrap/>
              <w:overflowPunct/>
              <w:topLinePunct w:val="0"/>
              <w:autoSpaceDE/>
              <w:autoSpaceDN/>
              <w:bidi w:val="0"/>
              <w:adjustRightInd/>
              <w:snapToGrid/>
              <w:spacing w:line="390" w:lineRule="exact"/>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路配电箱明装：</w:t>
            </w:r>
          </w:p>
          <w:p w14:paraId="07C88C93">
            <w:pPr>
              <w:keepNext w:val="0"/>
              <w:keepLines w:val="0"/>
              <w:pageBreakBefore w:val="0"/>
              <w:widowControl/>
              <w:numPr>
                <w:ilvl w:val="0"/>
                <w:numId w:val="4"/>
              </w:numPr>
              <w:suppressLineNumbers w:val="0"/>
              <w:kinsoku/>
              <w:wordWrap/>
              <w:overflowPunct/>
              <w:topLinePunct w:val="0"/>
              <w:autoSpaceDE/>
              <w:autoSpaceDN/>
              <w:bidi w:val="0"/>
              <w:adjustRightInd/>
              <w:snapToGrid/>
              <w:spacing w:line="390" w:lineRule="exact"/>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回路数：≥10路；</w:t>
            </w:r>
          </w:p>
          <w:p w14:paraId="01F765DB">
            <w:pPr>
              <w:keepNext w:val="0"/>
              <w:keepLines w:val="0"/>
              <w:pageBreakBefore w:val="0"/>
              <w:widowControl/>
              <w:numPr>
                <w:ilvl w:val="0"/>
                <w:numId w:val="4"/>
              </w:numPr>
              <w:suppressLineNumbers w:val="0"/>
              <w:kinsoku/>
              <w:wordWrap/>
              <w:overflowPunct/>
              <w:topLinePunct w:val="0"/>
              <w:autoSpaceDE/>
              <w:autoSpaceDN/>
              <w:bidi w:val="0"/>
              <w:adjustRightInd/>
              <w:snapToGrid/>
              <w:spacing w:line="390" w:lineRule="exact"/>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安装方式：配电箱直接安装在墙面上，便于日常维护和检修；</w:t>
            </w:r>
          </w:p>
          <w:p w14:paraId="55799528">
            <w:pPr>
              <w:keepNext w:val="0"/>
              <w:keepLines w:val="0"/>
              <w:pageBreakBefore w:val="0"/>
              <w:widowControl/>
              <w:numPr>
                <w:ilvl w:val="0"/>
                <w:numId w:val="0"/>
              </w:numPr>
              <w:suppressLineNumbers w:val="0"/>
              <w:kinsoku/>
              <w:wordWrap/>
              <w:overflowPunct/>
              <w:topLinePunct w:val="0"/>
              <w:autoSpaceDE/>
              <w:autoSpaceDN/>
              <w:bidi w:val="0"/>
              <w:adjustRightInd/>
              <w:snapToGrid/>
              <w:spacing w:line="390" w:lineRule="exact"/>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3.材质：采用冷轧钢板、镀铝锌板或PC塑料等材质，内部铜件厚实，导电性能好；</w:t>
            </w:r>
          </w:p>
          <w:p w14:paraId="435C8011">
            <w:pPr>
              <w:keepNext w:val="0"/>
              <w:keepLines w:val="0"/>
              <w:pageBreakBefore w:val="0"/>
              <w:widowControl/>
              <w:numPr>
                <w:ilvl w:val="0"/>
                <w:numId w:val="0"/>
              </w:numPr>
              <w:suppressLineNumbers w:val="0"/>
              <w:kinsoku/>
              <w:wordWrap/>
              <w:overflowPunct/>
              <w:topLinePunct w:val="0"/>
              <w:autoSpaceDE/>
              <w:autoSpaceDN/>
              <w:bidi w:val="0"/>
              <w:adjustRightInd/>
              <w:snapToGrid/>
              <w:spacing w:line="390" w:lineRule="exact"/>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4.安全性能：配电箱应具备防漏电、触电、短路、过载等多种保护装置；</w:t>
            </w:r>
          </w:p>
          <w:p w14:paraId="7744CC94">
            <w:pPr>
              <w:keepNext w:val="0"/>
              <w:keepLines w:val="0"/>
              <w:pageBreakBefore w:val="0"/>
              <w:widowControl/>
              <w:numPr>
                <w:ilvl w:val="0"/>
                <w:numId w:val="0"/>
              </w:numPr>
              <w:suppressLineNumbers w:val="0"/>
              <w:kinsoku/>
              <w:wordWrap/>
              <w:overflowPunct/>
              <w:topLinePunct w:val="0"/>
              <w:autoSpaceDE/>
              <w:autoSpaceDN/>
              <w:bidi w:val="0"/>
              <w:adjustRightInd/>
              <w:snapToGrid/>
              <w:spacing w:line="390" w:lineRule="exact"/>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5.满足国家执行标准（须提供相关证明材料，否则视为无效响应）。</w:t>
            </w:r>
          </w:p>
        </w:tc>
        <w:tc>
          <w:tcPr>
            <w:tcW w:w="720" w:type="dxa"/>
            <w:noWrap w:val="0"/>
            <w:vAlign w:val="center"/>
          </w:tcPr>
          <w:p w14:paraId="7D4DC335">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27</w:t>
            </w:r>
          </w:p>
        </w:tc>
        <w:tc>
          <w:tcPr>
            <w:tcW w:w="645" w:type="dxa"/>
            <w:noWrap w:val="0"/>
            <w:vAlign w:val="center"/>
          </w:tcPr>
          <w:p w14:paraId="3B63DCDA">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2735" w:type="dxa"/>
            <w:noWrap/>
            <w:vAlign w:val="center"/>
          </w:tcPr>
          <w:p w14:paraId="63E19038">
            <w:pPr>
              <w:keepNext w:val="0"/>
              <w:keepLines w:val="0"/>
              <w:pageBreakBefore w:val="0"/>
              <w:widowControl/>
              <w:suppressLineNumbers w:val="0"/>
              <w:kinsoku/>
              <w:wordWrap/>
              <w:overflowPunct/>
              <w:topLinePunct w:val="0"/>
              <w:autoSpaceDE/>
              <w:autoSpaceDN/>
              <w:bidi w:val="0"/>
              <w:adjustRightInd/>
              <w:snapToGrid/>
              <w:spacing w:line="390" w:lineRule="exact"/>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27间，每间1个</w:t>
            </w:r>
          </w:p>
        </w:tc>
      </w:tr>
      <w:tr w14:paraId="4065F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411" w:type="dxa"/>
            <w:noWrap/>
            <w:vAlign w:val="center"/>
          </w:tcPr>
          <w:p w14:paraId="00B5AEE2">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w:t>
            </w:r>
          </w:p>
        </w:tc>
        <w:tc>
          <w:tcPr>
            <w:tcW w:w="810" w:type="dxa"/>
            <w:noWrap w:val="0"/>
            <w:vAlign w:val="center"/>
          </w:tcPr>
          <w:p w14:paraId="10AD27D8">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辅助材料</w:t>
            </w:r>
          </w:p>
        </w:tc>
        <w:tc>
          <w:tcPr>
            <w:tcW w:w="3525" w:type="dxa"/>
            <w:noWrap w:val="0"/>
            <w:vAlign w:val="center"/>
          </w:tcPr>
          <w:p w14:paraId="43B6B5A2">
            <w:pPr>
              <w:keepNext w:val="0"/>
              <w:keepLines w:val="0"/>
              <w:pageBreakBefore w:val="0"/>
              <w:widowControl/>
              <w:suppressLineNumbers w:val="0"/>
              <w:kinsoku/>
              <w:wordWrap/>
              <w:overflowPunct/>
              <w:topLinePunct w:val="0"/>
              <w:autoSpaceDE/>
              <w:autoSpaceDN/>
              <w:bidi w:val="0"/>
              <w:adjustRightInd/>
              <w:snapToGrid/>
              <w:spacing w:line="390" w:lineRule="exact"/>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63A漏电保护器：</w:t>
            </w:r>
          </w:p>
          <w:p w14:paraId="52CD1CEF">
            <w:pPr>
              <w:keepNext w:val="0"/>
              <w:keepLines w:val="0"/>
              <w:pageBreakBefore w:val="0"/>
              <w:widowControl/>
              <w:numPr>
                <w:ilvl w:val="0"/>
                <w:numId w:val="5"/>
              </w:numPr>
              <w:suppressLineNumbers w:val="0"/>
              <w:kinsoku/>
              <w:wordWrap/>
              <w:overflowPunct/>
              <w:topLinePunct w:val="0"/>
              <w:autoSpaceDE/>
              <w:autoSpaceDN/>
              <w:bidi w:val="0"/>
              <w:adjustRightInd/>
              <w:snapToGrid/>
              <w:spacing w:line="390" w:lineRule="exact"/>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额定电流：≥63A；</w:t>
            </w:r>
          </w:p>
          <w:p w14:paraId="3437AD61">
            <w:pPr>
              <w:keepNext w:val="0"/>
              <w:keepLines w:val="0"/>
              <w:pageBreakBefore w:val="0"/>
              <w:widowControl/>
              <w:numPr>
                <w:ilvl w:val="0"/>
                <w:numId w:val="5"/>
              </w:numPr>
              <w:suppressLineNumbers w:val="0"/>
              <w:kinsoku/>
              <w:wordWrap/>
              <w:overflowPunct/>
              <w:topLinePunct w:val="0"/>
              <w:autoSpaceDE/>
              <w:autoSpaceDN/>
              <w:bidi w:val="0"/>
              <w:adjustRightInd/>
              <w:snapToGrid/>
              <w:spacing w:line="390" w:lineRule="exact"/>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额定电压：≥230VAC（单相）或≥400VAC（三相）；</w:t>
            </w:r>
          </w:p>
          <w:p w14:paraId="30245D87">
            <w:pPr>
              <w:keepNext w:val="0"/>
              <w:keepLines w:val="0"/>
              <w:pageBreakBefore w:val="0"/>
              <w:widowControl/>
              <w:numPr>
                <w:ilvl w:val="0"/>
                <w:numId w:val="5"/>
              </w:numPr>
              <w:suppressLineNumbers w:val="0"/>
              <w:kinsoku/>
              <w:wordWrap/>
              <w:overflowPunct/>
              <w:topLinePunct w:val="0"/>
              <w:autoSpaceDE/>
              <w:autoSpaceDN/>
              <w:bidi w:val="0"/>
              <w:adjustRightInd/>
              <w:snapToGrid/>
              <w:spacing w:line="390" w:lineRule="exact"/>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具有国家强制性产品认证（CCC认证）（须提供相关证明材料，否则视为无效响应）；</w:t>
            </w:r>
          </w:p>
          <w:p w14:paraId="210E5ECF">
            <w:pPr>
              <w:keepNext w:val="0"/>
              <w:keepLines w:val="0"/>
              <w:pageBreakBefore w:val="0"/>
              <w:widowControl/>
              <w:numPr>
                <w:ilvl w:val="0"/>
                <w:numId w:val="5"/>
              </w:numPr>
              <w:suppressLineNumbers w:val="0"/>
              <w:kinsoku/>
              <w:wordWrap/>
              <w:overflowPunct/>
              <w:topLinePunct w:val="0"/>
              <w:autoSpaceDE/>
              <w:autoSpaceDN/>
              <w:bidi w:val="0"/>
              <w:adjustRightInd/>
              <w:snapToGrid/>
              <w:spacing w:line="390" w:lineRule="exact"/>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频率：≥50Hz。</w:t>
            </w:r>
          </w:p>
        </w:tc>
        <w:tc>
          <w:tcPr>
            <w:tcW w:w="720" w:type="dxa"/>
            <w:noWrap w:val="0"/>
            <w:vAlign w:val="center"/>
          </w:tcPr>
          <w:p w14:paraId="03135EAF">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22</w:t>
            </w:r>
          </w:p>
        </w:tc>
        <w:tc>
          <w:tcPr>
            <w:tcW w:w="645" w:type="dxa"/>
            <w:noWrap w:val="0"/>
            <w:vAlign w:val="center"/>
          </w:tcPr>
          <w:p w14:paraId="48779558">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2735" w:type="dxa"/>
            <w:noWrap/>
            <w:vAlign w:val="center"/>
          </w:tcPr>
          <w:p w14:paraId="25DA32A2">
            <w:pPr>
              <w:keepNext w:val="0"/>
              <w:keepLines w:val="0"/>
              <w:pageBreakBefore w:val="0"/>
              <w:widowControl/>
              <w:suppressLineNumbers w:val="0"/>
              <w:kinsoku/>
              <w:wordWrap/>
              <w:overflowPunct/>
              <w:topLinePunct w:val="0"/>
              <w:autoSpaceDE/>
              <w:autoSpaceDN/>
              <w:bidi w:val="0"/>
              <w:adjustRightInd/>
              <w:snapToGrid/>
              <w:spacing w:line="390" w:lineRule="exact"/>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1号教学楼、3号教学楼22间，每间1个</w:t>
            </w:r>
          </w:p>
        </w:tc>
      </w:tr>
      <w:tr w14:paraId="28A99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411" w:type="dxa"/>
            <w:noWrap/>
            <w:vAlign w:val="center"/>
          </w:tcPr>
          <w:p w14:paraId="25A4486F">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w:t>
            </w:r>
          </w:p>
        </w:tc>
        <w:tc>
          <w:tcPr>
            <w:tcW w:w="810" w:type="dxa"/>
            <w:noWrap w:val="0"/>
            <w:vAlign w:val="center"/>
          </w:tcPr>
          <w:p w14:paraId="7D740506">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辅助材料</w:t>
            </w:r>
          </w:p>
        </w:tc>
        <w:tc>
          <w:tcPr>
            <w:tcW w:w="3525" w:type="dxa"/>
            <w:noWrap w:val="0"/>
            <w:vAlign w:val="center"/>
          </w:tcPr>
          <w:p w14:paraId="6126D8E3">
            <w:pPr>
              <w:keepNext w:val="0"/>
              <w:keepLines w:val="0"/>
              <w:pageBreakBefore w:val="0"/>
              <w:widowControl/>
              <w:suppressLineNumbers w:val="0"/>
              <w:kinsoku/>
              <w:wordWrap/>
              <w:overflowPunct/>
              <w:topLinePunct w:val="0"/>
              <w:autoSpaceDE/>
              <w:autoSpaceDN/>
              <w:bidi w:val="0"/>
              <w:adjustRightInd/>
              <w:snapToGrid/>
              <w:spacing w:line="390" w:lineRule="exact"/>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空开：</w:t>
            </w:r>
          </w:p>
          <w:p w14:paraId="63FC6BD6">
            <w:pPr>
              <w:keepNext w:val="0"/>
              <w:keepLines w:val="0"/>
              <w:pageBreakBefore w:val="0"/>
              <w:widowControl/>
              <w:numPr>
                <w:ilvl w:val="0"/>
                <w:numId w:val="6"/>
              </w:numPr>
              <w:suppressLineNumbers w:val="0"/>
              <w:kinsoku/>
              <w:wordWrap/>
              <w:overflowPunct/>
              <w:topLinePunct w:val="0"/>
              <w:autoSpaceDE/>
              <w:autoSpaceDN/>
              <w:bidi w:val="0"/>
              <w:adjustRightInd/>
              <w:snapToGrid/>
              <w:spacing w:line="390" w:lineRule="exact"/>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型号：2P 63A；</w:t>
            </w:r>
          </w:p>
          <w:p w14:paraId="373A149C">
            <w:pPr>
              <w:keepNext w:val="0"/>
              <w:keepLines w:val="0"/>
              <w:pageBreakBefore w:val="0"/>
              <w:widowControl/>
              <w:numPr>
                <w:ilvl w:val="0"/>
                <w:numId w:val="6"/>
              </w:numPr>
              <w:suppressLineNumbers w:val="0"/>
              <w:kinsoku/>
              <w:wordWrap/>
              <w:overflowPunct/>
              <w:topLinePunct w:val="0"/>
              <w:autoSpaceDE/>
              <w:autoSpaceDN/>
              <w:bidi w:val="0"/>
              <w:adjustRightInd/>
              <w:snapToGrid/>
              <w:spacing w:line="390" w:lineRule="exact"/>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灭弧方式：真空断路器；</w:t>
            </w:r>
          </w:p>
          <w:p w14:paraId="59F12721">
            <w:pPr>
              <w:keepNext w:val="0"/>
              <w:keepLines w:val="0"/>
              <w:pageBreakBefore w:val="0"/>
              <w:widowControl/>
              <w:numPr>
                <w:ilvl w:val="0"/>
                <w:numId w:val="6"/>
              </w:numPr>
              <w:suppressLineNumbers w:val="0"/>
              <w:kinsoku/>
              <w:wordWrap/>
              <w:overflowPunct/>
              <w:topLinePunct w:val="0"/>
              <w:autoSpaceDE/>
              <w:autoSpaceDN/>
              <w:bidi w:val="0"/>
              <w:adjustRightInd/>
              <w:snapToGrid/>
              <w:spacing w:line="390" w:lineRule="exact"/>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尺寸（长×宽×高）：≥80x40x50毫米；</w:t>
            </w:r>
          </w:p>
          <w:p w14:paraId="6562DFC4">
            <w:pPr>
              <w:keepNext w:val="0"/>
              <w:keepLines w:val="0"/>
              <w:pageBreakBefore w:val="0"/>
              <w:widowControl/>
              <w:numPr>
                <w:ilvl w:val="0"/>
                <w:numId w:val="6"/>
              </w:numPr>
              <w:suppressLineNumbers w:val="0"/>
              <w:kinsoku/>
              <w:wordWrap/>
              <w:overflowPunct/>
              <w:topLinePunct w:val="0"/>
              <w:autoSpaceDE/>
              <w:autoSpaceDN/>
              <w:bidi w:val="0"/>
              <w:adjustRightInd/>
              <w:snapToGrid/>
              <w:spacing w:line="390" w:lineRule="exact"/>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额定电流：≥63A安培；</w:t>
            </w:r>
          </w:p>
          <w:p w14:paraId="6F8CD4E9">
            <w:pPr>
              <w:keepNext w:val="0"/>
              <w:keepLines w:val="0"/>
              <w:pageBreakBefore w:val="0"/>
              <w:widowControl/>
              <w:numPr>
                <w:ilvl w:val="0"/>
                <w:numId w:val="6"/>
              </w:numPr>
              <w:suppressLineNumbers w:val="0"/>
              <w:kinsoku/>
              <w:wordWrap/>
              <w:overflowPunct/>
              <w:topLinePunct w:val="0"/>
              <w:autoSpaceDE/>
              <w:autoSpaceDN/>
              <w:bidi w:val="0"/>
              <w:adjustRightInd/>
              <w:snapToGrid/>
              <w:spacing w:line="390" w:lineRule="exact"/>
              <w:jc w:val="left"/>
              <w:textAlignment w:val="center"/>
              <w:rPr>
                <w:rFonts w:hint="eastAsia" w:ascii="宋体" w:hAnsi="宋体" w:eastAsia="宋体" w:cs="宋体"/>
                <w:i w:val="0"/>
                <w:iCs w:val="0"/>
                <w:caps w:val="0"/>
                <w:color w:val="000000"/>
                <w:spacing w:val="0"/>
                <w:sz w:val="24"/>
                <w:szCs w:val="24"/>
                <w:highlight w:val="none"/>
                <w:shd w:val="clear" w:color="auto" w:fill="FFFFFF"/>
                <w:lang w:val="en-US" w:eastAsia="zh-CN"/>
              </w:rPr>
            </w:pPr>
            <w:r>
              <w:rPr>
                <w:rFonts w:hint="eastAsia" w:ascii="宋体" w:hAnsi="宋体" w:eastAsia="宋体" w:cs="宋体"/>
                <w:i w:val="0"/>
                <w:iCs w:val="0"/>
                <w:color w:val="000000"/>
                <w:kern w:val="0"/>
                <w:sz w:val="24"/>
                <w:szCs w:val="24"/>
                <w:highlight w:val="none"/>
                <w:u w:val="none"/>
                <w:lang w:val="en-US" w:eastAsia="zh-CN" w:bidi="ar"/>
              </w:rPr>
              <w:t>极数：≥2P。</w:t>
            </w:r>
          </w:p>
        </w:tc>
        <w:tc>
          <w:tcPr>
            <w:tcW w:w="720" w:type="dxa"/>
            <w:noWrap w:val="0"/>
            <w:vAlign w:val="center"/>
          </w:tcPr>
          <w:p w14:paraId="46F33DA3">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22</w:t>
            </w:r>
          </w:p>
        </w:tc>
        <w:tc>
          <w:tcPr>
            <w:tcW w:w="645" w:type="dxa"/>
            <w:noWrap w:val="0"/>
            <w:vAlign w:val="center"/>
          </w:tcPr>
          <w:p w14:paraId="2BD80FB9">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2735" w:type="dxa"/>
            <w:noWrap/>
            <w:vAlign w:val="center"/>
          </w:tcPr>
          <w:p w14:paraId="77A97124">
            <w:pPr>
              <w:keepNext w:val="0"/>
              <w:keepLines w:val="0"/>
              <w:pageBreakBefore w:val="0"/>
              <w:widowControl/>
              <w:suppressLineNumbers w:val="0"/>
              <w:kinsoku/>
              <w:wordWrap/>
              <w:overflowPunct/>
              <w:topLinePunct w:val="0"/>
              <w:autoSpaceDE/>
              <w:autoSpaceDN/>
              <w:bidi w:val="0"/>
              <w:adjustRightInd/>
              <w:snapToGrid/>
              <w:spacing w:line="390" w:lineRule="exact"/>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1号教学楼、3号教学楼22间，每间1个</w:t>
            </w:r>
          </w:p>
        </w:tc>
      </w:tr>
      <w:tr w14:paraId="77039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411" w:type="dxa"/>
            <w:noWrap/>
            <w:vAlign w:val="center"/>
          </w:tcPr>
          <w:p w14:paraId="18D38B54">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w:t>
            </w:r>
          </w:p>
        </w:tc>
        <w:tc>
          <w:tcPr>
            <w:tcW w:w="810" w:type="dxa"/>
            <w:noWrap w:val="0"/>
            <w:vAlign w:val="center"/>
          </w:tcPr>
          <w:p w14:paraId="04E2F74E">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辅助材料</w:t>
            </w:r>
          </w:p>
        </w:tc>
        <w:tc>
          <w:tcPr>
            <w:tcW w:w="3525" w:type="dxa"/>
            <w:noWrap w:val="0"/>
            <w:vAlign w:val="center"/>
          </w:tcPr>
          <w:p w14:paraId="0920FF3B">
            <w:pPr>
              <w:keepNext w:val="0"/>
              <w:keepLines w:val="0"/>
              <w:pageBreakBefore w:val="0"/>
              <w:widowControl/>
              <w:suppressLineNumbers w:val="0"/>
              <w:kinsoku/>
              <w:wordWrap/>
              <w:overflowPunct/>
              <w:topLinePunct w:val="0"/>
              <w:autoSpaceDE/>
              <w:autoSpaceDN/>
              <w:bidi w:val="0"/>
              <w:adjustRightInd/>
              <w:snapToGrid/>
              <w:spacing w:line="390" w:lineRule="exact"/>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空开：</w:t>
            </w:r>
          </w:p>
          <w:p w14:paraId="0948942F">
            <w:pPr>
              <w:keepNext w:val="0"/>
              <w:keepLines w:val="0"/>
              <w:pageBreakBefore w:val="0"/>
              <w:widowControl/>
              <w:numPr>
                <w:ilvl w:val="0"/>
                <w:numId w:val="0"/>
              </w:numPr>
              <w:suppressLineNumbers w:val="0"/>
              <w:kinsoku/>
              <w:wordWrap/>
              <w:overflowPunct/>
              <w:topLinePunct w:val="0"/>
              <w:autoSpaceDE/>
              <w:autoSpaceDN/>
              <w:bidi w:val="0"/>
              <w:adjustRightInd/>
              <w:snapToGrid/>
              <w:spacing w:line="390" w:lineRule="exact"/>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1.型号：1P单级+N零线32A；</w:t>
            </w:r>
          </w:p>
          <w:p w14:paraId="007E4903">
            <w:pPr>
              <w:keepNext w:val="0"/>
              <w:keepLines w:val="0"/>
              <w:pageBreakBefore w:val="0"/>
              <w:widowControl/>
              <w:numPr>
                <w:ilvl w:val="0"/>
                <w:numId w:val="0"/>
              </w:numPr>
              <w:suppressLineNumbers w:val="0"/>
              <w:kinsoku/>
              <w:wordWrap/>
              <w:overflowPunct/>
              <w:topLinePunct w:val="0"/>
              <w:autoSpaceDE/>
              <w:autoSpaceDN/>
              <w:bidi w:val="0"/>
              <w:adjustRightInd/>
              <w:snapToGrid/>
              <w:spacing w:line="390" w:lineRule="exact"/>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2.灭弧方式：真空断路器；</w:t>
            </w:r>
          </w:p>
          <w:p w14:paraId="4D6F88C9">
            <w:pPr>
              <w:keepNext w:val="0"/>
              <w:keepLines w:val="0"/>
              <w:pageBreakBefore w:val="0"/>
              <w:widowControl/>
              <w:numPr>
                <w:ilvl w:val="0"/>
                <w:numId w:val="0"/>
              </w:numPr>
              <w:suppressLineNumbers w:val="0"/>
              <w:kinsoku/>
              <w:wordWrap/>
              <w:overflowPunct/>
              <w:topLinePunct w:val="0"/>
              <w:autoSpaceDE/>
              <w:autoSpaceDN/>
              <w:bidi w:val="0"/>
              <w:adjustRightInd/>
              <w:snapToGrid/>
              <w:spacing w:line="390" w:lineRule="exact"/>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3.尺寸（长×宽×高）：≥80x40x50毫米；</w:t>
            </w:r>
          </w:p>
          <w:p w14:paraId="5E62ED22">
            <w:pPr>
              <w:keepNext w:val="0"/>
              <w:keepLines w:val="0"/>
              <w:pageBreakBefore w:val="0"/>
              <w:widowControl/>
              <w:numPr>
                <w:ilvl w:val="0"/>
                <w:numId w:val="0"/>
              </w:numPr>
              <w:suppressLineNumbers w:val="0"/>
              <w:kinsoku/>
              <w:wordWrap/>
              <w:overflowPunct/>
              <w:topLinePunct w:val="0"/>
              <w:autoSpaceDE/>
              <w:autoSpaceDN/>
              <w:bidi w:val="0"/>
              <w:adjustRightInd/>
              <w:snapToGrid/>
              <w:spacing w:line="390" w:lineRule="exact"/>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4.额定电流：≥63A安培；</w:t>
            </w:r>
          </w:p>
          <w:p w14:paraId="47C7DC04">
            <w:pPr>
              <w:keepNext w:val="0"/>
              <w:keepLines w:val="0"/>
              <w:pageBreakBefore w:val="0"/>
              <w:widowControl/>
              <w:suppressLineNumbers w:val="0"/>
              <w:kinsoku/>
              <w:wordWrap/>
              <w:overflowPunct/>
              <w:topLinePunct w:val="0"/>
              <w:autoSpaceDE/>
              <w:autoSpaceDN/>
              <w:bidi w:val="0"/>
              <w:adjustRightInd/>
              <w:snapToGrid/>
              <w:spacing w:line="390" w:lineRule="exact"/>
              <w:jc w:val="left"/>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5.极数：1P+N。</w:t>
            </w:r>
          </w:p>
        </w:tc>
        <w:tc>
          <w:tcPr>
            <w:tcW w:w="720" w:type="dxa"/>
            <w:noWrap w:val="0"/>
            <w:vAlign w:val="center"/>
          </w:tcPr>
          <w:p w14:paraId="336607E2">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66</w:t>
            </w:r>
          </w:p>
        </w:tc>
        <w:tc>
          <w:tcPr>
            <w:tcW w:w="645" w:type="dxa"/>
            <w:noWrap w:val="0"/>
            <w:vAlign w:val="center"/>
          </w:tcPr>
          <w:p w14:paraId="76E33B83">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2735" w:type="dxa"/>
            <w:noWrap/>
            <w:vAlign w:val="center"/>
          </w:tcPr>
          <w:p w14:paraId="73FBEDD9">
            <w:pPr>
              <w:keepNext w:val="0"/>
              <w:keepLines w:val="0"/>
              <w:pageBreakBefore w:val="0"/>
              <w:widowControl/>
              <w:suppressLineNumbers w:val="0"/>
              <w:kinsoku/>
              <w:wordWrap/>
              <w:overflowPunct/>
              <w:topLinePunct w:val="0"/>
              <w:autoSpaceDE/>
              <w:autoSpaceDN/>
              <w:bidi w:val="0"/>
              <w:adjustRightInd/>
              <w:snapToGrid/>
              <w:spacing w:line="390" w:lineRule="exact"/>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1号教学楼、3号教学楼22间，每间3个</w:t>
            </w:r>
          </w:p>
        </w:tc>
      </w:tr>
      <w:tr w14:paraId="20605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5" w:hRule="atLeast"/>
          <w:jc w:val="center"/>
        </w:trPr>
        <w:tc>
          <w:tcPr>
            <w:tcW w:w="411" w:type="dxa"/>
            <w:noWrap/>
            <w:vAlign w:val="center"/>
          </w:tcPr>
          <w:p w14:paraId="3B907510">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13</w:t>
            </w:r>
          </w:p>
        </w:tc>
        <w:tc>
          <w:tcPr>
            <w:tcW w:w="810" w:type="dxa"/>
            <w:noWrap w:val="0"/>
            <w:vAlign w:val="center"/>
          </w:tcPr>
          <w:p w14:paraId="0FBD8B25">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无线AP</w:t>
            </w:r>
          </w:p>
        </w:tc>
        <w:tc>
          <w:tcPr>
            <w:tcW w:w="3525" w:type="dxa"/>
            <w:noWrap w:val="0"/>
            <w:vAlign w:val="center"/>
          </w:tcPr>
          <w:p w14:paraId="4D144C78">
            <w:pPr>
              <w:keepNext w:val="0"/>
              <w:keepLines w:val="0"/>
              <w:pageBreakBefore w:val="0"/>
              <w:widowControl/>
              <w:suppressLineNumbers w:val="0"/>
              <w:kinsoku/>
              <w:wordWrap/>
              <w:overflowPunct/>
              <w:topLinePunct w:val="0"/>
              <w:autoSpaceDE/>
              <w:autoSpaceDN/>
              <w:bidi w:val="0"/>
              <w:adjustRightInd/>
              <w:snapToGrid/>
              <w:spacing w:line="390" w:lineRule="exact"/>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高密度802.11ac Wave2室内无线接入点，三路双频，≥2*2MIMO，2.4G最大不低于400Mbps，5G最大不低于867Mbps，整机最大支持不少于6条空间流，整机最高接入速率不小于2.6Gbps，可支持802.11a/b/g/n和802.11ac同时工作，胖/瘦模式切换、PoE+供电和本地供电。</w:t>
            </w:r>
          </w:p>
        </w:tc>
        <w:tc>
          <w:tcPr>
            <w:tcW w:w="720" w:type="dxa"/>
            <w:noWrap w:val="0"/>
            <w:vAlign w:val="center"/>
          </w:tcPr>
          <w:p w14:paraId="56313E34">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27</w:t>
            </w:r>
          </w:p>
        </w:tc>
        <w:tc>
          <w:tcPr>
            <w:tcW w:w="645" w:type="dxa"/>
            <w:noWrap w:val="0"/>
            <w:vAlign w:val="center"/>
          </w:tcPr>
          <w:p w14:paraId="176F23DE">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2735" w:type="dxa"/>
            <w:noWrap w:val="0"/>
            <w:vAlign w:val="center"/>
          </w:tcPr>
          <w:p w14:paraId="2CF87DF2">
            <w:pPr>
              <w:keepNext w:val="0"/>
              <w:keepLines w:val="0"/>
              <w:pageBreakBefore w:val="0"/>
              <w:widowControl/>
              <w:suppressLineNumbers w:val="0"/>
              <w:kinsoku/>
              <w:wordWrap/>
              <w:overflowPunct/>
              <w:topLinePunct w:val="0"/>
              <w:autoSpaceDE/>
              <w:autoSpaceDN/>
              <w:bidi w:val="0"/>
              <w:adjustRightInd/>
              <w:snapToGrid/>
              <w:spacing w:line="390" w:lineRule="exact"/>
              <w:jc w:val="left"/>
              <w:textAlignment w:val="center"/>
              <w:rPr>
                <w:rFonts w:hint="eastAsia" w:ascii="宋体" w:hAnsi="宋体" w:eastAsia="宋体" w:cs="宋体"/>
                <w:i w:val="0"/>
                <w:iCs w:val="0"/>
                <w:color w:val="000000"/>
                <w:sz w:val="24"/>
                <w:szCs w:val="24"/>
                <w:highlight w:val="none"/>
                <w:u w:val="none"/>
              </w:rPr>
            </w:pPr>
          </w:p>
          <w:p w14:paraId="63927765">
            <w:pPr>
              <w:pStyle w:val="2"/>
              <w:keepNext w:val="0"/>
              <w:keepLines w:val="0"/>
              <w:pageBreakBefore w:val="0"/>
              <w:kinsoku/>
              <w:wordWrap/>
              <w:overflowPunct/>
              <w:topLinePunct w:val="0"/>
              <w:autoSpaceDE/>
              <w:autoSpaceDN/>
              <w:bidi w:val="0"/>
              <w:adjustRightInd/>
              <w:snapToGrid/>
              <w:spacing w:after="0" w:line="390" w:lineRule="exact"/>
              <w:rPr>
                <w:rFonts w:hint="eastAsia" w:ascii="宋体" w:hAnsi="宋体" w:eastAsia="宋体" w:cs="宋体"/>
                <w:sz w:val="24"/>
                <w:szCs w:val="24"/>
                <w:highlight w:val="none"/>
              </w:rPr>
            </w:pPr>
          </w:p>
        </w:tc>
      </w:tr>
      <w:tr w14:paraId="2A38C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411" w:type="dxa"/>
            <w:noWrap/>
            <w:vAlign w:val="center"/>
          </w:tcPr>
          <w:p w14:paraId="2CADBFCF">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14</w:t>
            </w:r>
          </w:p>
        </w:tc>
        <w:tc>
          <w:tcPr>
            <w:tcW w:w="810" w:type="dxa"/>
            <w:noWrap w:val="0"/>
            <w:vAlign w:val="center"/>
          </w:tcPr>
          <w:p w14:paraId="7C3EE80E">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center"/>
              <w:rPr>
                <w:rFonts w:hint="eastAsia" w:ascii="宋体" w:hAnsi="宋体" w:eastAsia="宋体" w:cs="宋体"/>
                <w:i w:val="0"/>
                <w:iCs w:val="0"/>
                <w:color w:val="000000"/>
                <w:sz w:val="24"/>
                <w:szCs w:val="24"/>
                <w:highlight w:val="none"/>
                <w:u w:val="none"/>
                <w:lang w:val="en-US"/>
              </w:rPr>
            </w:pPr>
            <w:r>
              <w:rPr>
                <w:rFonts w:hint="eastAsia" w:ascii="宋体" w:hAnsi="宋体" w:eastAsia="宋体" w:cs="宋体"/>
                <w:i w:val="0"/>
                <w:iCs w:val="0"/>
                <w:color w:val="000000"/>
                <w:kern w:val="0"/>
                <w:sz w:val="24"/>
                <w:szCs w:val="24"/>
                <w:highlight w:val="none"/>
                <w:u w:val="none"/>
                <w:lang w:val="en-US" w:eastAsia="zh-CN" w:bidi="ar"/>
              </w:rPr>
              <w:t>综合布线</w:t>
            </w:r>
          </w:p>
        </w:tc>
        <w:tc>
          <w:tcPr>
            <w:tcW w:w="3525" w:type="dxa"/>
            <w:noWrap w:val="0"/>
            <w:vAlign w:val="center"/>
          </w:tcPr>
          <w:p w14:paraId="34943F15">
            <w:pPr>
              <w:keepNext w:val="0"/>
              <w:keepLines w:val="0"/>
              <w:pageBreakBefore w:val="0"/>
              <w:widowControl/>
              <w:suppressLineNumbers w:val="0"/>
              <w:kinsoku/>
              <w:wordWrap/>
              <w:overflowPunct/>
              <w:topLinePunct w:val="0"/>
              <w:autoSpaceDE/>
              <w:autoSpaceDN/>
              <w:bidi w:val="0"/>
              <w:adjustRightInd/>
              <w:snapToGrid/>
              <w:spacing w:line="390" w:lineRule="exact"/>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1.布线施工包括放线、穿管、固定、接线、测试等步骤；</w:t>
            </w:r>
          </w:p>
          <w:p w14:paraId="301830E9">
            <w:pPr>
              <w:keepNext w:val="0"/>
              <w:keepLines w:val="0"/>
              <w:pageBreakBefore w:val="0"/>
              <w:widowControl/>
              <w:suppressLineNumbers w:val="0"/>
              <w:kinsoku/>
              <w:wordWrap/>
              <w:overflowPunct/>
              <w:topLinePunct w:val="0"/>
              <w:autoSpaceDE/>
              <w:autoSpaceDN/>
              <w:bidi w:val="0"/>
              <w:adjustRightInd/>
              <w:snapToGrid/>
              <w:spacing w:line="390" w:lineRule="exact"/>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2.遵守相关的施工规范和标准，确保布线整齐、美观、可靠；</w:t>
            </w:r>
          </w:p>
          <w:p w14:paraId="1C3C7238">
            <w:pPr>
              <w:keepNext w:val="0"/>
              <w:keepLines w:val="0"/>
              <w:pageBreakBefore w:val="0"/>
              <w:widowControl/>
              <w:suppressLineNumbers w:val="0"/>
              <w:kinsoku/>
              <w:wordWrap/>
              <w:overflowPunct/>
              <w:topLinePunct w:val="0"/>
              <w:autoSpaceDE/>
              <w:autoSpaceDN/>
              <w:bidi w:val="0"/>
              <w:adjustRightInd/>
              <w:snapToGrid/>
              <w:spacing w:line="390" w:lineRule="exact"/>
              <w:jc w:val="left"/>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3.包含布线施工人工费和税费。</w:t>
            </w:r>
          </w:p>
        </w:tc>
        <w:tc>
          <w:tcPr>
            <w:tcW w:w="720" w:type="dxa"/>
            <w:noWrap w:val="0"/>
            <w:vAlign w:val="center"/>
          </w:tcPr>
          <w:p w14:paraId="47D74D54">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27</w:t>
            </w:r>
          </w:p>
        </w:tc>
        <w:tc>
          <w:tcPr>
            <w:tcW w:w="645" w:type="dxa"/>
            <w:noWrap w:val="0"/>
            <w:vAlign w:val="center"/>
          </w:tcPr>
          <w:p w14:paraId="486E2DE1">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间</w:t>
            </w:r>
          </w:p>
        </w:tc>
        <w:tc>
          <w:tcPr>
            <w:tcW w:w="2735" w:type="dxa"/>
            <w:noWrap w:val="0"/>
            <w:vAlign w:val="center"/>
          </w:tcPr>
          <w:p w14:paraId="4AA74934">
            <w:pPr>
              <w:keepNext w:val="0"/>
              <w:keepLines w:val="0"/>
              <w:pageBreakBefore w:val="0"/>
              <w:widowControl/>
              <w:suppressLineNumbers w:val="0"/>
              <w:kinsoku/>
              <w:wordWrap/>
              <w:overflowPunct/>
              <w:topLinePunct w:val="0"/>
              <w:autoSpaceDE/>
              <w:autoSpaceDN/>
              <w:bidi w:val="0"/>
              <w:adjustRightInd/>
              <w:snapToGrid/>
              <w:spacing w:line="390" w:lineRule="exact"/>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（含1号楼走廊布线）</w:t>
            </w:r>
          </w:p>
        </w:tc>
      </w:tr>
      <w:tr w14:paraId="5CE36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jc w:val="center"/>
        </w:trPr>
        <w:tc>
          <w:tcPr>
            <w:tcW w:w="411" w:type="dxa"/>
            <w:noWrap/>
            <w:vAlign w:val="center"/>
          </w:tcPr>
          <w:p w14:paraId="3C37419B">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15</w:t>
            </w:r>
          </w:p>
        </w:tc>
        <w:tc>
          <w:tcPr>
            <w:tcW w:w="810" w:type="dxa"/>
            <w:noWrap w:val="0"/>
            <w:vAlign w:val="center"/>
          </w:tcPr>
          <w:p w14:paraId="2AA79545">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麦克风</w:t>
            </w:r>
          </w:p>
        </w:tc>
        <w:tc>
          <w:tcPr>
            <w:tcW w:w="3525" w:type="dxa"/>
            <w:noWrap/>
            <w:vAlign w:val="center"/>
          </w:tcPr>
          <w:p w14:paraId="0122AAEB">
            <w:pPr>
              <w:keepNext w:val="0"/>
              <w:keepLines w:val="0"/>
              <w:pageBreakBefore w:val="0"/>
              <w:widowControl/>
              <w:suppressLineNumbers w:val="0"/>
              <w:kinsoku/>
              <w:wordWrap/>
              <w:overflowPunct/>
              <w:topLinePunct w:val="0"/>
              <w:autoSpaceDE/>
              <w:autoSpaceDN/>
              <w:bidi w:val="0"/>
              <w:adjustRightInd/>
              <w:snapToGrid/>
              <w:spacing w:line="390" w:lineRule="exact"/>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有线电容台式会议麦克风：</w:t>
            </w:r>
          </w:p>
          <w:p w14:paraId="79FCAC1F">
            <w:pPr>
              <w:keepNext w:val="0"/>
              <w:keepLines w:val="0"/>
              <w:pageBreakBefore w:val="0"/>
              <w:widowControl/>
              <w:suppressLineNumbers w:val="0"/>
              <w:kinsoku/>
              <w:wordWrap/>
              <w:overflowPunct/>
              <w:topLinePunct w:val="0"/>
              <w:autoSpaceDE/>
              <w:autoSpaceDN/>
              <w:bidi w:val="0"/>
              <w:adjustRightInd/>
              <w:snapToGrid/>
              <w:spacing w:line="390" w:lineRule="exact"/>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000000"/>
                <w:sz w:val="24"/>
                <w:szCs w:val="24"/>
                <w:highlight w:val="none"/>
                <w:lang w:val="en-US" w:eastAsia="zh-CN"/>
              </w:rPr>
              <w:t>1</w:t>
            </w:r>
            <w:r>
              <w:rPr>
                <w:rFonts w:hint="eastAsia" w:ascii="宋体" w:hAnsi="宋体" w:eastAsia="宋体" w:cs="宋体"/>
                <w:i w:val="0"/>
                <w:iCs w:val="0"/>
                <w:color w:val="000000"/>
                <w:kern w:val="0"/>
                <w:sz w:val="24"/>
                <w:szCs w:val="24"/>
                <w:highlight w:val="none"/>
                <w:u w:val="none"/>
                <w:lang w:val="en-US" w:eastAsia="zh-CN" w:bidi="ar"/>
              </w:rPr>
              <w:t>.换能类型:电容式；</w:t>
            </w:r>
          </w:p>
          <w:p w14:paraId="70250C5C">
            <w:pPr>
              <w:keepNext w:val="0"/>
              <w:keepLines w:val="0"/>
              <w:pageBreakBefore w:val="0"/>
              <w:widowControl/>
              <w:suppressLineNumbers w:val="0"/>
              <w:kinsoku/>
              <w:wordWrap/>
              <w:overflowPunct/>
              <w:topLinePunct w:val="0"/>
              <w:autoSpaceDE/>
              <w:autoSpaceDN/>
              <w:bidi w:val="0"/>
              <w:adjustRightInd/>
              <w:snapToGrid/>
              <w:spacing w:line="390" w:lineRule="exact"/>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2.输出类型:平衡输出；</w:t>
            </w:r>
          </w:p>
          <w:p w14:paraId="01C03AF4">
            <w:pPr>
              <w:keepNext w:val="0"/>
              <w:keepLines w:val="0"/>
              <w:pageBreakBefore w:val="0"/>
              <w:widowControl/>
              <w:suppressLineNumbers w:val="0"/>
              <w:kinsoku/>
              <w:wordWrap/>
              <w:overflowPunct/>
              <w:topLinePunct w:val="0"/>
              <w:autoSpaceDE/>
              <w:autoSpaceDN/>
              <w:bidi w:val="0"/>
              <w:adjustRightInd/>
              <w:snapToGrid/>
              <w:spacing w:line="390" w:lineRule="exact"/>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3.拾音特性:超心型；</w:t>
            </w:r>
          </w:p>
          <w:p w14:paraId="1096C31C">
            <w:pPr>
              <w:keepNext w:val="0"/>
              <w:keepLines w:val="0"/>
              <w:pageBreakBefore w:val="0"/>
              <w:widowControl/>
              <w:suppressLineNumbers w:val="0"/>
              <w:kinsoku/>
              <w:wordWrap/>
              <w:overflowPunct/>
              <w:topLinePunct w:val="0"/>
              <w:autoSpaceDE/>
              <w:autoSpaceDN/>
              <w:bidi w:val="0"/>
              <w:adjustRightInd/>
              <w:snapToGrid/>
              <w:spacing w:line="390" w:lineRule="exact"/>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4.频率范围:100HZ-15K；</w:t>
            </w:r>
          </w:p>
          <w:p w14:paraId="2D9E5A11">
            <w:pPr>
              <w:keepNext w:val="0"/>
              <w:keepLines w:val="0"/>
              <w:pageBreakBefore w:val="0"/>
              <w:widowControl/>
              <w:suppressLineNumbers w:val="0"/>
              <w:kinsoku/>
              <w:wordWrap/>
              <w:overflowPunct/>
              <w:topLinePunct w:val="0"/>
              <w:autoSpaceDE/>
              <w:autoSpaceDN/>
              <w:bidi w:val="0"/>
              <w:adjustRightInd/>
              <w:snapToGrid/>
              <w:spacing w:line="390" w:lineRule="exact"/>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5.灵敏度:-44.5±3dB；</w:t>
            </w:r>
          </w:p>
          <w:p w14:paraId="2D19DC34">
            <w:pPr>
              <w:keepNext w:val="0"/>
              <w:keepLines w:val="0"/>
              <w:pageBreakBefore w:val="0"/>
              <w:widowControl/>
              <w:suppressLineNumbers w:val="0"/>
              <w:kinsoku/>
              <w:wordWrap/>
              <w:overflowPunct/>
              <w:topLinePunct w:val="0"/>
              <w:autoSpaceDE/>
              <w:autoSpaceDN/>
              <w:bidi w:val="0"/>
              <w:adjustRightInd/>
              <w:snapToGrid/>
              <w:spacing w:line="390" w:lineRule="exact"/>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6.信噪比:＞58dB；</w:t>
            </w:r>
          </w:p>
          <w:p w14:paraId="4B0364B0">
            <w:pPr>
              <w:keepNext w:val="0"/>
              <w:keepLines w:val="0"/>
              <w:pageBreakBefore w:val="0"/>
              <w:widowControl/>
              <w:suppressLineNumbers w:val="0"/>
              <w:kinsoku/>
              <w:wordWrap/>
              <w:overflowPunct/>
              <w:topLinePunct w:val="0"/>
              <w:autoSpaceDE/>
              <w:autoSpaceDN/>
              <w:bidi w:val="0"/>
              <w:adjustRightInd/>
              <w:snapToGrid/>
              <w:spacing w:line="390" w:lineRule="exact"/>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7.失真度:＜1%；</w:t>
            </w:r>
          </w:p>
          <w:p w14:paraId="31C6A70E">
            <w:pPr>
              <w:keepNext w:val="0"/>
              <w:keepLines w:val="0"/>
              <w:pageBreakBefore w:val="0"/>
              <w:widowControl/>
              <w:suppressLineNumbers w:val="0"/>
              <w:kinsoku/>
              <w:wordWrap/>
              <w:overflowPunct/>
              <w:topLinePunct w:val="0"/>
              <w:autoSpaceDE/>
              <w:autoSpaceDN/>
              <w:bidi w:val="0"/>
              <w:adjustRightInd/>
              <w:snapToGrid/>
              <w:spacing w:line="390" w:lineRule="exact"/>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8.承受声压：＜120dB输出阻抗＜1000工作电压3V；</w:t>
            </w:r>
          </w:p>
          <w:p w14:paraId="2BA72DFA">
            <w:pPr>
              <w:keepNext w:val="0"/>
              <w:keepLines w:val="0"/>
              <w:pageBreakBefore w:val="0"/>
              <w:widowControl/>
              <w:suppressLineNumbers w:val="0"/>
              <w:kinsoku/>
              <w:wordWrap/>
              <w:overflowPunct/>
              <w:topLinePunct w:val="0"/>
              <w:autoSpaceDE/>
              <w:autoSpaceDN/>
              <w:bidi w:val="0"/>
              <w:adjustRightInd/>
              <w:snapToGrid/>
              <w:spacing w:line="390" w:lineRule="exact"/>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9.开关模式：电子；</w:t>
            </w:r>
          </w:p>
          <w:p w14:paraId="1C61684D">
            <w:pPr>
              <w:keepNext w:val="0"/>
              <w:keepLines w:val="0"/>
              <w:pageBreakBefore w:val="0"/>
              <w:widowControl/>
              <w:suppressLineNumbers w:val="0"/>
              <w:kinsoku/>
              <w:wordWrap/>
              <w:overflowPunct/>
              <w:topLinePunct w:val="0"/>
              <w:autoSpaceDE/>
              <w:autoSpaceDN/>
              <w:bidi w:val="0"/>
              <w:adjustRightInd/>
              <w:snapToGrid/>
              <w:spacing w:line="390" w:lineRule="exact"/>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10.工作指示：LED；</w:t>
            </w:r>
          </w:p>
          <w:p w14:paraId="0031673D">
            <w:pPr>
              <w:keepNext w:val="0"/>
              <w:keepLines w:val="0"/>
              <w:pageBreakBefore w:val="0"/>
              <w:widowControl/>
              <w:suppressLineNumbers w:val="0"/>
              <w:kinsoku/>
              <w:wordWrap/>
              <w:overflowPunct/>
              <w:topLinePunct w:val="0"/>
              <w:autoSpaceDE/>
              <w:autoSpaceDN/>
              <w:bidi w:val="0"/>
              <w:adjustRightInd/>
              <w:snapToGrid/>
              <w:spacing w:line="390" w:lineRule="exact"/>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11.抗干扰抗手机干扰拾音距离20~1250px外壳材质ABS；</w:t>
            </w:r>
          </w:p>
          <w:p w14:paraId="1824FFBD">
            <w:pPr>
              <w:keepNext w:val="0"/>
              <w:keepLines w:val="0"/>
              <w:pageBreakBefore w:val="0"/>
              <w:widowControl/>
              <w:suppressLineNumbers w:val="0"/>
              <w:kinsoku/>
              <w:wordWrap/>
              <w:overflowPunct/>
              <w:topLinePunct w:val="0"/>
              <w:autoSpaceDE/>
              <w:autoSpaceDN/>
              <w:bidi w:val="0"/>
              <w:adjustRightInd/>
              <w:snapToGrid/>
              <w:spacing w:line="390" w:lineRule="exact"/>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12.底座尺寸：≥15*15*3.2；</w:t>
            </w:r>
          </w:p>
          <w:p w14:paraId="7D03C7D4">
            <w:pPr>
              <w:keepNext w:val="0"/>
              <w:keepLines w:val="0"/>
              <w:pageBreakBefore w:val="0"/>
              <w:widowControl/>
              <w:suppressLineNumbers w:val="0"/>
              <w:kinsoku/>
              <w:wordWrap/>
              <w:overflowPunct/>
              <w:topLinePunct w:val="0"/>
              <w:autoSpaceDE/>
              <w:autoSpaceDN/>
              <w:bidi w:val="0"/>
              <w:adjustRightInd/>
              <w:snapToGrid/>
              <w:spacing w:line="390" w:lineRule="exact"/>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13.包装规格 ≥42.5*18*8；</w:t>
            </w:r>
          </w:p>
          <w:p w14:paraId="6C578047">
            <w:pPr>
              <w:keepNext w:val="0"/>
              <w:keepLines w:val="0"/>
              <w:pageBreakBefore w:val="0"/>
              <w:widowControl/>
              <w:suppressLineNumbers w:val="0"/>
              <w:kinsoku/>
              <w:wordWrap/>
              <w:overflowPunct/>
              <w:topLinePunct w:val="0"/>
              <w:autoSpaceDE/>
              <w:autoSpaceDN/>
              <w:bidi w:val="0"/>
              <w:adjustRightInd/>
              <w:snapToGrid/>
              <w:spacing w:line="390" w:lineRule="exact"/>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14.咪杆长度：≥1125px；</w:t>
            </w:r>
          </w:p>
          <w:p w14:paraId="737E9310">
            <w:pPr>
              <w:keepNext w:val="0"/>
              <w:keepLines w:val="0"/>
              <w:pageBreakBefore w:val="0"/>
              <w:widowControl/>
              <w:suppressLineNumbers w:val="0"/>
              <w:kinsoku/>
              <w:wordWrap/>
              <w:overflowPunct/>
              <w:topLinePunct w:val="0"/>
              <w:autoSpaceDE/>
              <w:autoSpaceDN/>
              <w:bidi w:val="0"/>
              <w:adjustRightInd/>
              <w:snapToGrid/>
              <w:spacing w:line="390" w:lineRule="exact"/>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15.重量：≥410g。</w:t>
            </w:r>
          </w:p>
        </w:tc>
        <w:tc>
          <w:tcPr>
            <w:tcW w:w="720" w:type="dxa"/>
            <w:noWrap/>
            <w:vAlign w:val="center"/>
          </w:tcPr>
          <w:p w14:paraId="7EA8FD74">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w:t>
            </w:r>
          </w:p>
        </w:tc>
        <w:tc>
          <w:tcPr>
            <w:tcW w:w="645" w:type="dxa"/>
            <w:noWrap/>
            <w:vAlign w:val="center"/>
          </w:tcPr>
          <w:p w14:paraId="16F62987">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2735" w:type="dxa"/>
            <w:noWrap w:val="0"/>
            <w:vAlign w:val="center"/>
          </w:tcPr>
          <w:p w14:paraId="216DA8CB">
            <w:pPr>
              <w:keepNext w:val="0"/>
              <w:keepLines w:val="0"/>
              <w:pageBreakBefore w:val="0"/>
              <w:widowControl/>
              <w:suppressLineNumbers w:val="0"/>
              <w:kinsoku/>
              <w:wordWrap/>
              <w:overflowPunct/>
              <w:topLinePunct w:val="0"/>
              <w:autoSpaceDE/>
              <w:autoSpaceDN/>
              <w:bidi w:val="0"/>
              <w:adjustRightInd/>
              <w:snapToGrid/>
              <w:spacing w:line="390" w:lineRule="exact"/>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1302、1303、1304、1305、1306、1307、1501、1502共8间，备用2个。</w:t>
            </w:r>
          </w:p>
        </w:tc>
      </w:tr>
      <w:tr w14:paraId="06DC4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jc w:val="center"/>
        </w:trPr>
        <w:tc>
          <w:tcPr>
            <w:tcW w:w="411" w:type="dxa"/>
            <w:noWrap/>
            <w:vAlign w:val="center"/>
          </w:tcPr>
          <w:p w14:paraId="0D7B2EF2">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16</w:t>
            </w:r>
          </w:p>
        </w:tc>
        <w:tc>
          <w:tcPr>
            <w:tcW w:w="810" w:type="dxa"/>
            <w:noWrap w:val="0"/>
            <w:vAlign w:val="center"/>
          </w:tcPr>
          <w:p w14:paraId="0372ED16">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音响设备</w:t>
            </w:r>
          </w:p>
        </w:tc>
        <w:tc>
          <w:tcPr>
            <w:tcW w:w="3525" w:type="dxa"/>
            <w:noWrap/>
            <w:vAlign w:val="center"/>
          </w:tcPr>
          <w:p w14:paraId="7BD56E8A">
            <w:pPr>
              <w:keepNext w:val="0"/>
              <w:keepLines w:val="0"/>
              <w:pageBreakBefore w:val="0"/>
              <w:widowControl/>
              <w:suppressLineNumbers w:val="0"/>
              <w:kinsoku/>
              <w:wordWrap/>
              <w:overflowPunct/>
              <w:topLinePunct w:val="0"/>
              <w:autoSpaceDE/>
              <w:autoSpaceDN/>
              <w:bidi w:val="0"/>
              <w:adjustRightInd/>
              <w:snapToGrid/>
              <w:spacing w:line="390" w:lineRule="exact"/>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拉杆音箱：</w:t>
            </w:r>
          </w:p>
          <w:p w14:paraId="3A23B643">
            <w:pPr>
              <w:keepNext w:val="0"/>
              <w:keepLines w:val="0"/>
              <w:pageBreakBefore w:val="0"/>
              <w:widowControl/>
              <w:suppressLineNumbers w:val="0"/>
              <w:kinsoku/>
              <w:wordWrap/>
              <w:overflowPunct/>
              <w:topLinePunct w:val="0"/>
              <w:autoSpaceDE/>
              <w:autoSpaceDN/>
              <w:bidi w:val="0"/>
              <w:adjustRightInd/>
              <w:snapToGrid/>
              <w:spacing w:line="390" w:lineRule="exact"/>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1.外放功能：支持；</w:t>
            </w:r>
          </w:p>
          <w:p w14:paraId="0251ADFD">
            <w:pPr>
              <w:keepNext w:val="0"/>
              <w:keepLines w:val="0"/>
              <w:pageBreakBefore w:val="0"/>
              <w:widowControl/>
              <w:suppressLineNumbers w:val="0"/>
              <w:kinsoku/>
              <w:wordWrap/>
              <w:overflowPunct/>
              <w:topLinePunct w:val="0"/>
              <w:autoSpaceDE/>
              <w:autoSpaceDN/>
              <w:bidi w:val="0"/>
              <w:adjustRightInd/>
              <w:snapToGrid/>
              <w:spacing w:line="390" w:lineRule="exact"/>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2.蓝牙版本：支持蓝牙3.0；</w:t>
            </w:r>
          </w:p>
          <w:p w14:paraId="59CADFC9">
            <w:pPr>
              <w:keepNext w:val="0"/>
              <w:keepLines w:val="0"/>
              <w:pageBreakBefore w:val="0"/>
              <w:widowControl/>
              <w:suppressLineNumbers w:val="0"/>
              <w:kinsoku/>
              <w:wordWrap/>
              <w:overflowPunct/>
              <w:topLinePunct w:val="0"/>
              <w:autoSpaceDE/>
              <w:autoSpaceDN/>
              <w:bidi w:val="0"/>
              <w:adjustRightInd/>
              <w:snapToGrid/>
              <w:spacing w:line="390" w:lineRule="exact"/>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3.声道：支持2.0声道；</w:t>
            </w:r>
          </w:p>
          <w:p w14:paraId="6E1325EC">
            <w:pPr>
              <w:keepNext w:val="0"/>
              <w:keepLines w:val="0"/>
              <w:pageBreakBefore w:val="0"/>
              <w:widowControl/>
              <w:suppressLineNumbers w:val="0"/>
              <w:kinsoku/>
              <w:wordWrap/>
              <w:overflowPunct/>
              <w:topLinePunct w:val="0"/>
              <w:autoSpaceDE/>
              <w:autoSpaceDN/>
              <w:bidi w:val="0"/>
              <w:adjustRightInd/>
              <w:snapToGrid/>
              <w:spacing w:line="390" w:lineRule="exact"/>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4.附加功能：扩音器；</w:t>
            </w:r>
          </w:p>
          <w:p w14:paraId="667818CF">
            <w:pPr>
              <w:keepNext w:val="0"/>
              <w:keepLines w:val="0"/>
              <w:pageBreakBefore w:val="0"/>
              <w:widowControl/>
              <w:suppressLineNumbers w:val="0"/>
              <w:kinsoku/>
              <w:wordWrap/>
              <w:overflowPunct/>
              <w:topLinePunct w:val="0"/>
              <w:autoSpaceDE/>
              <w:autoSpaceDN/>
              <w:bidi w:val="0"/>
              <w:adjustRightInd/>
              <w:snapToGrid/>
              <w:spacing w:line="390" w:lineRule="exact"/>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5.重量：＞6kg；</w:t>
            </w:r>
          </w:p>
          <w:p w14:paraId="5C3F5FA9">
            <w:pPr>
              <w:keepNext w:val="0"/>
              <w:keepLines w:val="0"/>
              <w:pageBreakBefore w:val="0"/>
              <w:widowControl/>
              <w:suppressLineNumbers w:val="0"/>
              <w:kinsoku/>
              <w:wordWrap/>
              <w:overflowPunct/>
              <w:topLinePunct w:val="0"/>
              <w:autoSpaceDE/>
              <w:autoSpaceDN/>
              <w:bidi w:val="0"/>
              <w:adjustRightInd/>
              <w:snapToGrid/>
              <w:spacing w:line="390" w:lineRule="exact"/>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6.配套至少2个手持无线话筒+双耳麦。</w:t>
            </w:r>
          </w:p>
        </w:tc>
        <w:tc>
          <w:tcPr>
            <w:tcW w:w="720" w:type="dxa"/>
            <w:noWrap/>
            <w:vAlign w:val="center"/>
          </w:tcPr>
          <w:p w14:paraId="090334D2">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w:t>
            </w:r>
          </w:p>
        </w:tc>
        <w:tc>
          <w:tcPr>
            <w:tcW w:w="645" w:type="dxa"/>
            <w:noWrap/>
            <w:vAlign w:val="center"/>
          </w:tcPr>
          <w:p w14:paraId="4677B081">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2735" w:type="dxa"/>
            <w:noWrap w:val="0"/>
            <w:vAlign w:val="center"/>
          </w:tcPr>
          <w:p w14:paraId="5327B2BF">
            <w:pPr>
              <w:keepNext w:val="0"/>
              <w:keepLines w:val="0"/>
              <w:pageBreakBefore w:val="0"/>
              <w:widowControl/>
              <w:suppressLineNumbers w:val="0"/>
              <w:kinsoku/>
              <w:wordWrap/>
              <w:overflowPunct/>
              <w:topLinePunct w:val="0"/>
              <w:autoSpaceDE/>
              <w:autoSpaceDN/>
              <w:bidi w:val="0"/>
              <w:adjustRightInd/>
              <w:snapToGrid/>
              <w:spacing w:line="390" w:lineRule="exact"/>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图书馆418、图书馆416、图书馆308、图书馆309、图书馆314；2201、2101、2103、2104、3103、3101，共11间，备用1个。</w:t>
            </w:r>
          </w:p>
        </w:tc>
      </w:tr>
    </w:tbl>
    <w:p w14:paraId="12BFF44D">
      <w:pPr>
        <w:pStyle w:val="6"/>
        <w:keepNext w:val="0"/>
        <w:keepLines w:val="0"/>
        <w:pageBreakBefore w:val="0"/>
        <w:widowControl/>
        <w:shd w:val="clear" w:color="auto" w:fill="FFFFFF"/>
        <w:kinsoku/>
        <w:overflowPunct/>
        <w:topLinePunct w:val="0"/>
        <w:bidi w:val="0"/>
        <w:spacing w:beforeAutospacing="0" w:afterAutospacing="0" w:line="390" w:lineRule="exact"/>
        <w:jc w:val="both"/>
        <w:rPr>
          <w:rFonts w:hint="eastAsia" w:cs="宋体"/>
          <w:sz w:val="24"/>
          <w:szCs w:val="24"/>
          <w:highlight w:val="none"/>
          <w:shd w:val="clear" w:color="auto" w:fill="FFFFFF"/>
          <w:lang w:val="en-US" w:eastAsia="zh-CN"/>
        </w:rPr>
      </w:pPr>
      <w:r>
        <w:rPr>
          <w:rFonts w:hint="eastAsia" w:cs="宋体"/>
          <w:sz w:val="24"/>
          <w:szCs w:val="24"/>
          <w:highlight w:val="none"/>
          <w:shd w:val="clear" w:color="auto" w:fill="FFFFFF"/>
          <w:lang w:val="en-US" w:eastAsia="zh-CN"/>
        </w:rPr>
        <w:t>备注：</w:t>
      </w:r>
    </w:p>
    <w:p w14:paraId="1CF8E917">
      <w:pPr>
        <w:pStyle w:val="6"/>
        <w:keepNext w:val="0"/>
        <w:keepLines w:val="0"/>
        <w:pageBreakBefore w:val="0"/>
        <w:widowControl/>
        <w:numPr>
          <w:ilvl w:val="0"/>
          <w:numId w:val="7"/>
        </w:numPr>
        <w:shd w:val="clear" w:color="auto" w:fill="FFFFFF"/>
        <w:kinsoku/>
        <w:overflowPunct/>
        <w:topLinePunct w:val="0"/>
        <w:bidi w:val="0"/>
        <w:spacing w:beforeAutospacing="0" w:afterAutospacing="0" w:line="390" w:lineRule="exact"/>
        <w:ind w:firstLine="482" w:firstLineChars="200"/>
        <w:jc w:val="both"/>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cs="宋体"/>
          <w:sz w:val="24"/>
          <w:szCs w:val="24"/>
          <w:highlight w:val="none"/>
          <w:shd w:val="clear" w:color="auto" w:fill="FFFFFF"/>
          <w:lang w:val="en-US" w:eastAsia="zh-CN"/>
        </w:rPr>
        <w:t>响应人的报价须为含税后的报价，且响应报价不得高于合同包最高限价</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，否则视为无效响应。</w:t>
      </w:r>
    </w:p>
    <w:p w14:paraId="07B78AD2">
      <w:pPr>
        <w:pStyle w:val="6"/>
        <w:keepNext w:val="0"/>
        <w:keepLines w:val="0"/>
        <w:pageBreakBefore w:val="0"/>
        <w:widowControl/>
        <w:numPr>
          <w:ilvl w:val="0"/>
          <w:numId w:val="7"/>
        </w:numPr>
        <w:shd w:val="clear" w:color="auto" w:fill="FFFFFF"/>
        <w:kinsoku/>
        <w:overflowPunct/>
        <w:topLinePunct w:val="0"/>
        <w:bidi w:val="0"/>
        <w:spacing w:beforeAutospacing="0" w:afterAutospacing="0" w:line="390" w:lineRule="exact"/>
        <w:ind w:firstLine="482" w:firstLineChars="200"/>
        <w:jc w:val="both"/>
        <w:rPr>
          <w:rFonts w:hint="default" w:ascii="宋体" w:hAnsi="宋体" w:eastAsia="宋体" w:cs="宋体"/>
          <w:sz w:val="24"/>
          <w:szCs w:val="24"/>
          <w:highlight w:val="none"/>
          <w:shd w:val="clear" w:color="auto" w:fill="FFFFFF"/>
          <w:lang w:val="en-US" w:eastAsia="zh-CN"/>
        </w:rPr>
      </w:pPr>
      <w:r>
        <w:rPr>
          <w:rFonts w:hint="eastAsia" w:ascii="宋体" w:hAnsi="宋体" w:eastAsia="宋体" w:cs="宋体"/>
          <w:sz w:val="24"/>
          <w:szCs w:val="24"/>
          <w:highlight w:val="none"/>
          <w:shd w:val="clear" w:color="auto" w:fill="FFFFFF"/>
          <w:lang w:val="en-US" w:eastAsia="zh-CN"/>
        </w:rPr>
        <w:t>响应人的响应文件须提供施工图纸和方案设计，施工前必须与采购人确认清楚再施工，否则视为无效响应。</w:t>
      </w:r>
    </w:p>
    <w:p w14:paraId="2C320843">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90" w:lineRule="exact"/>
        <w:ind w:left="0" w:leftChars="0" w:right="0" w:rightChars="0" w:firstLine="0" w:firstLineChars="0"/>
        <w:jc w:val="both"/>
        <w:textAlignment w:val="auto"/>
        <w:outlineLvl w:val="2"/>
        <w:rPr>
          <w:rFonts w:hint="eastAsia" w:ascii="宋体" w:hAnsi="宋体" w:eastAsia="宋体" w:cs="宋体"/>
          <w:b/>
          <w:bCs/>
          <w:i w:val="0"/>
          <w:iCs w:val="0"/>
          <w:caps w:val="0"/>
          <w:color w:val="auto"/>
          <w:spacing w:val="0"/>
          <w:sz w:val="28"/>
          <w:szCs w:val="28"/>
          <w:highlight w:val="none"/>
          <w:shd w:val="clear" w:fill="FFFFFF"/>
        </w:rPr>
      </w:pPr>
      <w:r>
        <w:rPr>
          <w:rFonts w:hint="eastAsia" w:ascii="宋体" w:hAnsi="宋体" w:eastAsia="宋体" w:cs="宋体"/>
          <w:b/>
          <w:bCs/>
          <w:i w:val="0"/>
          <w:iCs w:val="0"/>
          <w:caps w:val="0"/>
          <w:color w:val="auto"/>
          <w:spacing w:val="0"/>
          <w:kern w:val="0"/>
          <w:sz w:val="28"/>
          <w:szCs w:val="28"/>
          <w:highlight w:val="none"/>
          <w:shd w:val="clear" w:fill="FFFFFF"/>
          <w:lang w:val="en-US" w:eastAsia="zh-CN" w:bidi="ar"/>
        </w:rPr>
        <w:t>三、</w:t>
      </w:r>
      <w:r>
        <w:rPr>
          <w:rFonts w:hint="eastAsia" w:ascii="宋体" w:hAnsi="宋体" w:eastAsia="宋体" w:cs="宋体"/>
          <w:b/>
          <w:bCs/>
          <w:i w:val="0"/>
          <w:iCs w:val="0"/>
          <w:caps w:val="0"/>
          <w:color w:val="auto"/>
          <w:spacing w:val="0"/>
          <w:sz w:val="28"/>
          <w:szCs w:val="28"/>
          <w:highlight w:val="none"/>
          <w:shd w:val="clear" w:fill="FFFFFF"/>
        </w:rPr>
        <w:t>商务条件</w:t>
      </w:r>
    </w:p>
    <w:p w14:paraId="07EF3968">
      <w:pPr>
        <w:pStyle w:val="6"/>
        <w:keepNext w:val="0"/>
        <w:keepLines w:val="0"/>
        <w:pageBreakBefore w:val="0"/>
        <w:widowControl/>
        <w:shd w:val="clear" w:color="auto" w:fill="FFFFFF"/>
        <w:kinsoku/>
        <w:overflowPunct/>
        <w:topLinePunct w:val="0"/>
        <w:bidi w:val="0"/>
        <w:spacing w:beforeAutospacing="0" w:afterAutospacing="0" w:line="390" w:lineRule="exact"/>
        <w:jc w:val="both"/>
        <w:rPr>
          <w:rFonts w:hint="default" w:cs="宋体"/>
          <w:sz w:val="24"/>
          <w:szCs w:val="24"/>
          <w:highlight w:val="none"/>
        </w:rPr>
      </w:pPr>
      <w:r>
        <w:rPr>
          <w:rFonts w:cs="宋体"/>
          <w:color w:val="000000"/>
          <w:sz w:val="24"/>
          <w:highlight w:val="none"/>
        </w:rPr>
        <w:t>合同包1</w:t>
      </w:r>
      <w:r>
        <w:rPr>
          <w:rFonts w:cs="宋体"/>
          <w:sz w:val="24"/>
          <w:szCs w:val="24"/>
          <w:highlight w:val="none"/>
          <w:shd w:val="clear" w:color="auto" w:fill="FFFFFF"/>
        </w:rPr>
        <w:t>：</w:t>
      </w:r>
    </w:p>
    <w:tbl>
      <w:tblPr>
        <w:tblStyle w:val="18"/>
        <w:tblW w:w="4997"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768"/>
        <w:gridCol w:w="1809"/>
        <w:gridCol w:w="6412"/>
      </w:tblGrid>
      <w:tr w14:paraId="65CA9EE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79" w:hRule="atLeast"/>
        </w:trPr>
        <w:tc>
          <w:tcPr>
            <w:tcW w:w="427"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5187ED7E">
            <w:pPr>
              <w:keepNext w:val="0"/>
              <w:keepLines w:val="0"/>
              <w:pageBreakBefore w:val="0"/>
              <w:widowControl/>
              <w:kinsoku/>
              <w:wordWrap w:val="0"/>
              <w:overflowPunct/>
              <w:topLinePunct w:val="0"/>
              <w:bidi w:val="0"/>
              <w:spacing w:line="390" w:lineRule="exact"/>
              <w:jc w:val="center"/>
              <w:rPr>
                <w:rFonts w:ascii="宋体" w:hAnsi="宋体" w:eastAsia="宋体" w:cs="宋体"/>
                <w:b/>
                <w:bCs/>
                <w:sz w:val="24"/>
                <w:highlight w:val="none"/>
              </w:rPr>
            </w:pPr>
            <w:r>
              <w:rPr>
                <w:rFonts w:hint="eastAsia" w:ascii="宋体" w:hAnsi="宋体" w:eastAsia="宋体" w:cs="宋体"/>
                <w:b/>
                <w:bCs/>
                <w:kern w:val="0"/>
                <w:sz w:val="24"/>
                <w:highlight w:val="none"/>
              </w:rPr>
              <w:t>序号</w:t>
            </w:r>
          </w:p>
        </w:tc>
        <w:tc>
          <w:tcPr>
            <w:tcW w:w="1006"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23BEE582">
            <w:pPr>
              <w:keepNext w:val="0"/>
              <w:keepLines w:val="0"/>
              <w:pageBreakBefore w:val="0"/>
              <w:widowControl/>
              <w:kinsoku/>
              <w:wordWrap w:val="0"/>
              <w:overflowPunct/>
              <w:topLinePunct w:val="0"/>
              <w:bidi w:val="0"/>
              <w:spacing w:line="390" w:lineRule="exact"/>
              <w:jc w:val="center"/>
              <w:rPr>
                <w:rFonts w:ascii="宋体" w:hAnsi="宋体" w:eastAsia="宋体" w:cs="宋体"/>
                <w:b/>
                <w:bCs/>
                <w:sz w:val="24"/>
                <w:highlight w:val="none"/>
              </w:rPr>
            </w:pPr>
            <w:r>
              <w:rPr>
                <w:rFonts w:hint="eastAsia" w:ascii="宋体" w:hAnsi="宋体" w:eastAsia="宋体" w:cs="宋体"/>
                <w:b/>
                <w:bCs/>
                <w:kern w:val="0"/>
                <w:sz w:val="24"/>
                <w:highlight w:val="none"/>
              </w:rPr>
              <w:t>类型</w:t>
            </w:r>
          </w:p>
        </w:tc>
        <w:tc>
          <w:tcPr>
            <w:tcW w:w="3566"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13AE767F">
            <w:pPr>
              <w:keepNext w:val="0"/>
              <w:keepLines w:val="0"/>
              <w:pageBreakBefore w:val="0"/>
              <w:widowControl/>
              <w:kinsoku/>
              <w:wordWrap w:val="0"/>
              <w:overflowPunct/>
              <w:topLinePunct w:val="0"/>
              <w:bidi w:val="0"/>
              <w:spacing w:line="390" w:lineRule="exact"/>
              <w:jc w:val="left"/>
              <w:rPr>
                <w:rFonts w:ascii="宋体" w:hAnsi="宋体" w:eastAsia="宋体" w:cs="宋体"/>
                <w:b/>
                <w:bCs/>
                <w:sz w:val="24"/>
                <w:highlight w:val="none"/>
              </w:rPr>
            </w:pPr>
            <w:r>
              <w:rPr>
                <w:rFonts w:hint="eastAsia" w:ascii="宋体" w:hAnsi="宋体" w:eastAsia="宋体" w:cs="宋体"/>
                <w:b/>
                <w:bCs/>
                <w:kern w:val="0"/>
                <w:sz w:val="24"/>
                <w:highlight w:val="none"/>
              </w:rPr>
              <w:t>要求</w:t>
            </w:r>
          </w:p>
        </w:tc>
      </w:tr>
      <w:tr w14:paraId="68E2570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427"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455481B">
            <w:pPr>
              <w:keepNext w:val="0"/>
              <w:keepLines w:val="0"/>
              <w:pageBreakBefore w:val="0"/>
              <w:widowControl/>
              <w:kinsoku/>
              <w:wordWrap w:val="0"/>
              <w:overflowPunct/>
              <w:topLinePunct w:val="0"/>
              <w:bidi w:val="0"/>
              <w:spacing w:line="390" w:lineRule="exact"/>
              <w:jc w:val="center"/>
              <w:rPr>
                <w:rFonts w:ascii="宋体" w:hAnsi="宋体" w:eastAsia="宋体" w:cs="宋体"/>
                <w:sz w:val="24"/>
                <w:highlight w:val="none"/>
              </w:rPr>
            </w:pPr>
            <w:r>
              <w:rPr>
                <w:rFonts w:hint="eastAsia" w:ascii="宋体" w:hAnsi="宋体" w:eastAsia="宋体" w:cs="宋体"/>
                <w:kern w:val="0"/>
                <w:sz w:val="24"/>
                <w:highlight w:val="none"/>
              </w:rPr>
              <w:t>1</w:t>
            </w:r>
          </w:p>
        </w:tc>
        <w:tc>
          <w:tcPr>
            <w:tcW w:w="1006"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C221EF3">
            <w:pPr>
              <w:keepNext w:val="0"/>
              <w:keepLines w:val="0"/>
              <w:pageBreakBefore w:val="0"/>
              <w:widowControl/>
              <w:kinsoku/>
              <w:wordWrap w:val="0"/>
              <w:overflowPunct/>
              <w:topLinePunct w:val="0"/>
              <w:bidi w:val="0"/>
              <w:spacing w:line="390" w:lineRule="exact"/>
              <w:jc w:val="center"/>
              <w:rPr>
                <w:rFonts w:ascii="宋体" w:hAnsi="宋体" w:eastAsia="宋体" w:cs="宋体"/>
                <w:sz w:val="24"/>
                <w:highlight w:val="none"/>
              </w:rPr>
            </w:pPr>
            <w:r>
              <w:rPr>
                <w:rFonts w:hint="eastAsia" w:ascii="宋体" w:hAnsi="宋体" w:eastAsia="宋体" w:cs="宋体"/>
                <w:kern w:val="0"/>
                <w:sz w:val="24"/>
                <w:highlight w:val="none"/>
              </w:rPr>
              <w:t>服务时间</w:t>
            </w:r>
          </w:p>
        </w:tc>
        <w:tc>
          <w:tcPr>
            <w:tcW w:w="3566"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2F68FE95">
            <w:pPr>
              <w:keepNext w:val="0"/>
              <w:keepLines w:val="0"/>
              <w:pageBreakBefore w:val="0"/>
              <w:widowControl/>
              <w:kinsoku/>
              <w:wordWrap w:val="0"/>
              <w:overflowPunct/>
              <w:topLinePunct w:val="0"/>
              <w:bidi w:val="0"/>
              <w:spacing w:line="390" w:lineRule="exact"/>
              <w:jc w:val="left"/>
              <w:rPr>
                <w:rFonts w:hint="default" w:ascii="宋体" w:hAnsi="宋体" w:cs="宋体" w:eastAsiaTheme="minorEastAsia"/>
                <w:sz w:val="24"/>
                <w:highlight w:val="none"/>
                <w:lang w:val="en-US" w:eastAsia="zh-CN"/>
              </w:rPr>
            </w:pPr>
            <w:r>
              <w:rPr>
                <w:rFonts w:hint="eastAsia" w:ascii="宋体" w:hAnsi="宋体" w:eastAsia="宋体" w:cs="宋体"/>
                <w:color w:val="auto"/>
                <w:kern w:val="0"/>
                <w:sz w:val="24"/>
                <w:szCs w:val="24"/>
                <w:highlight w:val="none"/>
                <w:lang w:val="en-US" w:eastAsia="zh-CN" w:bidi="ar"/>
              </w:rPr>
              <w:t>自合同签订之日起7个日历日</w:t>
            </w:r>
          </w:p>
        </w:tc>
      </w:tr>
      <w:tr w14:paraId="0F057D5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427"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20BF699B">
            <w:pPr>
              <w:keepNext w:val="0"/>
              <w:keepLines w:val="0"/>
              <w:pageBreakBefore w:val="0"/>
              <w:widowControl/>
              <w:kinsoku/>
              <w:wordWrap w:val="0"/>
              <w:overflowPunct/>
              <w:topLinePunct w:val="0"/>
              <w:bidi w:val="0"/>
              <w:spacing w:line="390" w:lineRule="exact"/>
              <w:jc w:val="center"/>
              <w:rPr>
                <w:rFonts w:ascii="宋体" w:hAnsi="宋体" w:eastAsia="宋体" w:cs="宋体"/>
                <w:sz w:val="24"/>
                <w:highlight w:val="none"/>
              </w:rPr>
            </w:pPr>
            <w:r>
              <w:rPr>
                <w:rFonts w:hint="eastAsia" w:ascii="宋体" w:hAnsi="宋体" w:eastAsia="宋体" w:cs="宋体"/>
                <w:kern w:val="0"/>
                <w:sz w:val="24"/>
                <w:highlight w:val="none"/>
              </w:rPr>
              <w:t>2</w:t>
            </w:r>
          </w:p>
        </w:tc>
        <w:tc>
          <w:tcPr>
            <w:tcW w:w="1006"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2610EE90">
            <w:pPr>
              <w:keepNext w:val="0"/>
              <w:keepLines w:val="0"/>
              <w:pageBreakBefore w:val="0"/>
              <w:widowControl/>
              <w:kinsoku/>
              <w:wordWrap w:val="0"/>
              <w:overflowPunct/>
              <w:topLinePunct w:val="0"/>
              <w:bidi w:val="0"/>
              <w:spacing w:line="390" w:lineRule="exact"/>
              <w:jc w:val="center"/>
              <w:rPr>
                <w:rFonts w:ascii="宋体" w:hAnsi="宋体" w:eastAsia="宋体" w:cs="宋体"/>
                <w:sz w:val="24"/>
                <w:highlight w:val="none"/>
              </w:rPr>
            </w:pPr>
            <w:r>
              <w:rPr>
                <w:rFonts w:hint="eastAsia" w:ascii="宋体" w:hAnsi="宋体" w:eastAsia="宋体" w:cs="宋体"/>
                <w:kern w:val="0"/>
                <w:sz w:val="24"/>
                <w:highlight w:val="none"/>
              </w:rPr>
              <w:t>服务地点</w:t>
            </w:r>
          </w:p>
        </w:tc>
        <w:tc>
          <w:tcPr>
            <w:tcW w:w="3566"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953B140">
            <w:pPr>
              <w:keepNext w:val="0"/>
              <w:keepLines w:val="0"/>
              <w:pageBreakBefore w:val="0"/>
              <w:widowControl/>
              <w:kinsoku/>
              <w:wordWrap w:val="0"/>
              <w:overflowPunct/>
              <w:topLinePunct w:val="0"/>
              <w:bidi w:val="0"/>
              <w:spacing w:line="390" w:lineRule="exact"/>
              <w:jc w:val="left"/>
              <w:rPr>
                <w:rFonts w:ascii="宋体" w:hAnsi="宋体" w:eastAsia="宋体" w:cs="宋体"/>
                <w:sz w:val="24"/>
                <w:highlight w:val="none"/>
              </w:rPr>
            </w:pPr>
            <w:r>
              <w:rPr>
                <w:rFonts w:hint="eastAsia" w:ascii="宋体" w:hAnsi="宋体" w:eastAsia="宋体" w:cs="宋体"/>
                <w:kern w:val="0"/>
                <w:sz w:val="24"/>
                <w:highlight w:val="none"/>
              </w:rPr>
              <w:t>采购人指定地点</w:t>
            </w:r>
          </w:p>
        </w:tc>
      </w:tr>
      <w:tr w14:paraId="731E040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427"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FA00AA8">
            <w:pPr>
              <w:keepNext w:val="0"/>
              <w:keepLines w:val="0"/>
              <w:pageBreakBefore w:val="0"/>
              <w:widowControl/>
              <w:kinsoku/>
              <w:wordWrap w:val="0"/>
              <w:overflowPunct/>
              <w:topLinePunct w:val="0"/>
              <w:bidi w:val="0"/>
              <w:spacing w:line="390" w:lineRule="exact"/>
              <w:jc w:val="center"/>
              <w:rPr>
                <w:rFonts w:ascii="宋体" w:hAnsi="宋体" w:eastAsia="宋体" w:cs="宋体"/>
                <w:sz w:val="24"/>
                <w:highlight w:val="none"/>
              </w:rPr>
            </w:pPr>
            <w:r>
              <w:rPr>
                <w:rFonts w:hint="eastAsia" w:ascii="宋体" w:hAnsi="宋体" w:eastAsia="宋体" w:cs="宋体"/>
                <w:kern w:val="0"/>
                <w:sz w:val="24"/>
                <w:highlight w:val="none"/>
              </w:rPr>
              <w:t>3</w:t>
            </w:r>
          </w:p>
        </w:tc>
        <w:tc>
          <w:tcPr>
            <w:tcW w:w="1006"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B78310C">
            <w:pPr>
              <w:keepNext w:val="0"/>
              <w:keepLines w:val="0"/>
              <w:pageBreakBefore w:val="0"/>
              <w:widowControl/>
              <w:kinsoku/>
              <w:wordWrap w:val="0"/>
              <w:overflowPunct/>
              <w:topLinePunct w:val="0"/>
              <w:bidi w:val="0"/>
              <w:spacing w:line="390" w:lineRule="exact"/>
              <w:jc w:val="center"/>
              <w:rPr>
                <w:rFonts w:ascii="宋体" w:hAnsi="宋体" w:eastAsia="宋体" w:cs="宋体"/>
                <w:sz w:val="24"/>
                <w:highlight w:val="none"/>
              </w:rPr>
            </w:pPr>
            <w:r>
              <w:rPr>
                <w:rFonts w:hint="eastAsia" w:ascii="宋体" w:hAnsi="宋体" w:eastAsia="宋体" w:cs="宋体"/>
                <w:kern w:val="0"/>
                <w:sz w:val="24"/>
                <w:highlight w:val="none"/>
              </w:rPr>
              <w:t>交货条件</w:t>
            </w:r>
          </w:p>
        </w:tc>
        <w:tc>
          <w:tcPr>
            <w:tcW w:w="3566"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0404A03E">
            <w:pPr>
              <w:keepNext w:val="0"/>
              <w:keepLines w:val="0"/>
              <w:pageBreakBefore w:val="0"/>
              <w:widowControl/>
              <w:kinsoku/>
              <w:wordWrap w:val="0"/>
              <w:overflowPunct/>
              <w:topLinePunct w:val="0"/>
              <w:bidi w:val="0"/>
              <w:spacing w:line="390" w:lineRule="exact"/>
              <w:jc w:val="left"/>
              <w:rPr>
                <w:rFonts w:ascii="宋体" w:hAnsi="宋体" w:eastAsia="宋体" w:cs="宋体"/>
                <w:sz w:val="24"/>
                <w:highlight w:val="none"/>
              </w:rPr>
            </w:pPr>
            <w:r>
              <w:rPr>
                <w:rFonts w:hint="eastAsia" w:ascii="宋体" w:hAnsi="宋体" w:eastAsia="宋体" w:cs="宋体"/>
                <w:sz w:val="24"/>
                <w:highlight w:val="none"/>
              </w:rPr>
              <w:t>经采购人验收合格后</w:t>
            </w:r>
            <w:r>
              <w:rPr>
                <w:rFonts w:hint="eastAsia" w:ascii="宋体" w:hAnsi="宋体" w:eastAsia="宋体" w:cs="宋体"/>
                <w:color w:val="auto"/>
                <w:kern w:val="0"/>
                <w:sz w:val="24"/>
                <w:szCs w:val="24"/>
                <w:highlight w:val="none"/>
                <w:lang w:val="en-US" w:eastAsia="zh-CN" w:bidi="ar"/>
              </w:rPr>
              <w:t>（符合采购文件及相关法定文件要求）</w:t>
            </w:r>
          </w:p>
        </w:tc>
      </w:tr>
      <w:tr w14:paraId="7CDACF1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427"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0CA817F1">
            <w:pPr>
              <w:keepNext w:val="0"/>
              <w:keepLines w:val="0"/>
              <w:pageBreakBefore w:val="0"/>
              <w:widowControl/>
              <w:kinsoku/>
              <w:wordWrap w:val="0"/>
              <w:overflowPunct/>
              <w:topLinePunct w:val="0"/>
              <w:bidi w:val="0"/>
              <w:spacing w:line="390" w:lineRule="exact"/>
              <w:jc w:val="center"/>
              <w:rPr>
                <w:rFonts w:ascii="宋体" w:hAnsi="宋体" w:eastAsia="宋体" w:cs="宋体"/>
                <w:sz w:val="24"/>
                <w:highlight w:val="none"/>
              </w:rPr>
            </w:pPr>
            <w:r>
              <w:rPr>
                <w:rFonts w:hint="eastAsia" w:ascii="宋体" w:hAnsi="宋体" w:eastAsia="宋体" w:cs="宋体"/>
                <w:kern w:val="0"/>
                <w:sz w:val="24"/>
                <w:highlight w:val="none"/>
              </w:rPr>
              <w:t>4</w:t>
            </w:r>
          </w:p>
        </w:tc>
        <w:tc>
          <w:tcPr>
            <w:tcW w:w="1006"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54567BC3">
            <w:pPr>
              <w:keepNext w:val="0"/>
              <w:keepLines w:val="0"/>
              <w:pageBreakBefore w:val="0"/>
              <w:widowControl/>
              <w:kinsoku/>
              <w:wordWrap w:val="0"/>
              <w:overflowPunct/>
              <w:topLinePunct w:val="0"/>
              <w:bidi w:val="0"/>
              <w:spacing w:line="390" w:lineRule="exact"/>
              <w:jc w:val="center"/>
              <w:rPr>
                <w:rFonts w:ascii="宋体" w:hAnsi="宋体" w:eastAsia="宋体" w:cs="宋体"/>
                <w:sz w:val="24"/>
                <w:highlight w:val="none"/>
              </w:rPr>
            </w:pPr>
            <w:r>
              <w:rPr>
                <w:rFonts w:hint="eastAsia" w:ascii="宋体" w:hAnsi="宋体" w:eastAsia="宋体" w:cs="宋体"/>
                <w:kern w:val="0"/>
                <w:sz w:val="24"/>
                <w:highlight w:val="none"/>
              </w:rPr>
              <w:t>是否邀请响应人验收</w:t>
            </w:r>
          </w:p>
        </w:tc>
        <w:tc>
          <w:tcPr>
            <w:tcW w:w="3566"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1C9CB64">
            <w:pPr>
              <w:keepNext w:val="0"/>
              <w:keepLines w:val="0"/>
              <w:pageBreakBefore w:val="0"/>
              <w:widowControl/>
              <w:kinsoku/>
              <w:wordWrap w:val="0"/>
              <w:overflowPunct/>
              <w:topLinePunct w:val="0"/>
              <w:bidi w:val="0"/>
              <w:spacing w:line="390" w:lineRule="exact"/>
              <w:jc w:val="left"/>
              <w:rPr>
                <w:rFonts w:ascii="宋体" w:hAnsi="宋体" w:eastAsia="宋体" w:cs="宋体"/>
                <w:sz w:val="24"/>
                <w:highlight w:val="none"/>
              </w:rPr>
            </w:pPr>
            <w:r>
              <w:rPr>
                <w:rFonts w:hint="eastAsia" w:ascii="宋体" w:hAnsi="宋体" w:eastAsia="宋体" w:cs="宋体"/>
                <w:kern w:val="0"/>
                <w:sz w:val="24"/>
                <w:highlight w:val="none"/>
              </w:rPr>
              <w:t>不邀请响应人验收</w:t>
            </w:r>
          </w:p>
        </w:tc>
      </w:tr>
      <w:tr w14:paraId="3F20F03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427"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1CBDBA2A">
            <w:pPr>
              <w:keepNext w:val="0"/>
              <w:keepLines w:val="0"/>
              <w:pageBreakBefore w:val="0"/>
              <w:widowControl/>
              <w:kinsoku/>
              <w:wordWrap w:val="0"/>
              <w:overflowPunct/>
              <w:topLinePunct w:val="0"/>
              <w:bidi w:val="0"/>
              <w:spacing w:line="390" w:lineRule="exact"/>
              <w:jc w:val="center"/>
              <w:rPr>
                <w:rFonts w:ascii="宋体" w:hAnsi="宋体" w:eastAsia="宋体" w:cs="宋体"/>
                <w:sz w:val="24"/>
                <w:highlight w:val="none"/>
              </w:rPr>
            </w:pPr>
            <w:r>
              <w:rPr>
                <w:rFonts w:hint="eastAsia" w:ascii="宋体" w:hAnsi="宋体" w:eastAsia="宋体" w:cs="宋体"/>
                <w:kern w:val="0"/>
                <w:sz w:val="24"/>
                <w:highlight w:val="none"/>
              </w:rPr>
              <w:t>5</w:t>
            </w:r>
          </w:p>
        </w:tc>
        <w:tc>
          <w:tcPr>
            <w:tcW w:w="1006"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5A1DB116">
            <w:pPr>
              <w:keepNext w:val="0"/>
              <w:keepLines w:val="0"/>
              <w:pageBreakBefore w:val="0"/>
              <w:widowControl/>
              <w:kinsoku/>
              <w:wordWrap w:val="0"/>
              <w:overflowPunct/>
              <w:topLinePunct w:val="0"/>
              <w:bidi w:val="0"/>
              <w:spacing w:line="390" w:lineRule="exact"/>
              <w:jc w:val="center"/>
              <w:rPr>
                <w:rFonts w:ascii="宋体" w:hAnsi="宋体" w:eastAsia="宋体" w:cs="宋体"/>
                <w:sz w:val="24"/>
                <w:highlight w:val="none"/>
              </w:rPr>
            </w:pPr>
            <w:r>
              <w:rPr>
                <w:rFonts w:hint="eastAsia" w:ascii="宋体" w:hAnsi="宋体" w:eastAsia="宋体" w:cs="宋体"/>
                <w:kern w:val="0"/>
                <w:sz w:val="24"/>
                <w:highlight w:val="none"/>
              </w:rPr>
              <w:t>履约验收方式</w:t>
            </w:r>
          </w:p>
        </w:tc>
        <w:tc>
          <w:tcPr>
            <w:tcW w:w="3566"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09573733">
            <w:pPr>
              <w:pStyle w:val="16"/>
              <w:keepNext w:val="0"/>
              <w:keepLines w:val="0"/>
              <w:pageBreakBefore w:val="0"/>
              <w:widowControl/>
              <w:kinsoku/>
              <w:wordWrap w:val="0"/>
              <w:overflowPunct/>
              <w:topLinePunct w:val="0"/>
              <w:bidi w:val="0"/>
              <w:spacing w:beforeAutospacing="0" w:afterAutospacing="0" w:line="390" w:lineRule="exact"/>
              <w:rPr>
                <w:rFonts w:hint="eastAsia" w:ascii="宋体" w:hAnsi="宋体" w:eastAsia="宋体" w:cs="宋体"/>
                <w:highlight w:val="none"/>
                <w:lang w:eastAsia="zh-CN"/>
              </w:rPr>
            </w:pPr>
            <w:r>
              <w:rPr>
                <w:rFonts w:hint="eastAsia" w:ascii="宋体" w:hAnsi="宋体" w:eastAsia="宋体" w:cs="宋体"/>
                <w:color w:val="auto"/>
                <w:sz w:val="24"/>
                <w:szCs w:val="24"/>
                <w:highlight w:val="none"/>
              </w:rPr>
              <w:t>满足</w:t>
            </w:r>
            <w:r>
              <w:rPr>
                <w:rFonts w:hint="eastAsia" w:ascii="宋体" w:hAnsi="宋体" w:eastAsia="宋体" w:cs="宋体"/>
                <w:color w:val="auto"/>
                <w:sz w:val="24"/>
                <w:szCs w:val="24"/>
                <w:highlight w:val="none"/>
                <w:lang w:val="en-US" w:eastAsia="zh-CN"/>
              </w:rPr>
              <w:t>采购文件</w:t>
            </w:r>
            <w:r>
              <w:rPr>
                <w:rFonts w:hint="eastAsia" w:ascii="宋体" w:hAnsi="宋体" w:eastAsia="宋体" w:cs="宋体"/>
                <w:color w:val="auto"/>
                <w:sz w:val="24"/>
                <w:szCs w:val="24"/>
                <w:highlight w:val="none"/>
              </w:rPr>
              <w:t>、响应文件、相关技术标准及国家有关的质量标准规定，通过采购人验收</w:t>
            </w:r>
          </w:p>
        </w:tc>
      </w:tr>
      <w:tr w14:paraId="1FF3D5A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427"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75B87277">
            <w:pPr>
              <w:keepNext w:val="0"/>
              <w:keepLines w:val="0"/>
              <w:pageBreakBefore w:val="0"/>
              <w:widowControl/>
              <w:kinsoku/>
              <w:wordWrap w:val="0"/>
              <w:overflowPunct/>
              <w:topLinePunct w:val="0"/>
              <w:bidi w:val="0"/>
              <w:spacing w:line="390" w:lineRule="exact"/>
              <w:jc w:val="center"/>
              <w:rPr>
                <w:rFonts w:ascii="宋体" w:hAnsi="宋体" w:eastAsia="宋体" w:cs="宋体"/>
                <w:sz w:val="24"/>
                <w:highlight w:val="none"/>
              </w:rPr>
            </w:pPr>
            <w:r>
              <w:rPr>
                <w:rFonts w:hint="eastAsia" w:ascii="宋体" w:hAnsi="宋体" w:eastAsia="宋体" w:cs="宋体"/>
                <w:kern w:val="0"/>
                <w:sz w:val="24"/>
                <w:highlight w:val="none"/>
              </w:rPr>
              <w:t>6</w:t>
            </w:r>
          </w:p>
        </w:tc>
        <w:tc>
          <w:tcPr>
            <w:tcW w:w="1006"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BD8A461">
            <w:pPr>
              <w:keepNext w:val="0"/>
              <w:keepLines w:val="0"/>
              <w:pageBreakBefore w:val="0"/>
              <w:widowControl/>
              <w:kinsoku/>
              <w:wordWrap w:val="0"/>
              <w:overflowPunct/>
              <w:topLinePunct w:val="0"/>
              <w:bidi w:val="0"/>
              <w:spacing w:line="390" w:lineRule="exact"/>
              <w:jc w:val="center"/>
              <w:rPr>
                <w:rFonts w:ascii="宋体" w:hAnsi="宋体" w:eastAsia="宋体" w:cs="宋体"/>
                <w:sz w:val="24"/>
                <w:highlight w:val="none"/>
              </w:rPr>
            </w:pPr>
            <w:r>
              <w:rPr>
                <w:rFonts w:hint="eastAsia" w:ascii="宋体" w:hAnsi="宋体" w:eastAsia="宋体" w:cs="宋体"/>
                <w:kern w:val="0"/>
                <w:sz w:val="24"/>
                <w:highlight w:val="none"/>
              </w:rPr>
              <w:t>支付方式</w:t>
            </w:r>
          </w:p>
        </w:tc>
        <w:tc>
          <w:tcPr>
            <w:tcW w:w="3566"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F38E809">
            <w:pPr>
              <w:pStyle w:val="16"/>
              <w:keepNext w:val="0"/>
              <w:keepLines w:val="0"/>
              <w:pageBreakBefore w:val="0"/>
              <w:widowControl/>
              <w:kinsoku/>
              <w:wordWrap w:val="0"/>
              <w:overflowPunct/>
              <w:topLinePunct w:val="0"/>
              <w:bidi w:val="0"/>
              <w:spacing w:beforeAutospacing="0" w:afterAutospacing="0" w:line="390" w:lineRule="exact"/>
              <w:rPr>
                <w:rFonts w:ascii="宋体" w:hAnsi="宋体" w:cs="宋体"/>
                <w:highlight w:val="none"/>
              </w:rPr>
            </w:pPr>
            <w:r>
              <w:rPr>
                <w:rFonts w:hint="eastAsia" w:ascii="宋体" w:hAnsi="宋体" w:eastAsia="宋体" w:cs="宋体"/>
                <w:i w:val="0"/>
                <w:iCs w:val="0"/>
                <w:color w:val="auto"/>
                <w:kern w:val="0"/>
                <w:sz w:val="24"/>
                <w:szCs w:val="24"/>
                <w:highlight w:val="none"/>
                <w:u w:val="none"/>
                <w:lang w:val="en-US" w:eastAsia="zh-CN" w:bidi="ar"/>
              </w:rPr>
              <w:t>合同签订后，成交供应商按采购文件的要求提供服务及供货，经采购人验收合格后，支付合同总金额的100.00%</w:t>
            </w:r>
          </w:p>
        </w:tc>
      </w:tr>
    </w:tbl>
    <w:p w14:paraId="6A0D096C">
      <w:pPr>
        <w:pStyle w:val="16"/>
        <w:keepNext w:val="0"/>
        <w:keepLines w:val="0"/>
        <w:pageBreakBefore w:val="0"/>
        <w:widowControl/>
        <w:shd w:val="clear" w:color="auto" w:fill="FFFFFF"/>
        <w:kinsoku/>
        <w:overflowPunct/>
        <w:topLinePunct w:val="0"/>
        <w:bidi w:val="0"/>
        <w:spacing w:beforeAutospacing="0" w:afterAutospacing="0" w:line="390" w:lineRule="exact"/>
        <w:ind w:firstLine="420"/>
        <w:rPr>
          <w:rFonts w:ascii="宋体" w:hAnsi="宋体" w:eastAsia="宋体" w:cs="宋体"/>
          <w:highlight w:val="none"/>
          <w:shd w:val="clear" w:color="auto" w:fill="FFFFFF"/>
        </w:rPr>
      </w:pPr>
      <w:r>
        <w:rPr>
          <w:rFonts w:hint="eastAsia" w:ascii="宋体" w:hAnsi="宋体" w:eastAsia="宋体" w:cs="宋体"/>
          <w:highlight w:val="none"/>
          <w:shd w:val="clear" w:color="auto" w:fill="FFFFFF"/>
        </w:rPr>
        <w:t>其他商务要求：</w:t>
      </w:r>
    </w:p>
    <w:p w14:paraId="2CC65B6F">
      <w:pPr>
        <w:keepNext w:val="0"/>
        <w:keepLines w:val="0"/>
        <w:pageBreakBefore w:val="0"/>
        <w:kinsoku/>
        <w:wordWrap/>
        <w:overflowPunct/>
        <w:topLinePunct w:val="0"/>
        <w:bidi w:val="0"/>
        <w:adjustRightInd w:val="0"/>
        <w:snapToGrid w:val="0"/>
        <w:spacing w:beforeAutospacing="0" w:afterAutospacing="0" w:line="39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7.</w:t>
      </w:r>
      <w:r>
        <w:rPr>
          <w:rFonts w:hint="eastAsia" w:ascii="宋体" w:hAnsi="宋体" w:eastAsia="宋体" w:cs="宋体"/>
          <w:bCs/>
          <w:color w:val="auto"/>
          <w:sz w:val="24"/>
          <w:szCs w:val="24"/>
          <w:highlight w:val="none"/>
        </w:rPr>
        <w:t>质保期和售后服务要求</w:t>
      </w:r>
    </w:p>
    <w:p w14:paraId="670D0680">
      <w:pPr>
        <w:keepNext w:val="0"/>
        <w:keepLines w:val="0"/>
        <w:pageBreakBefore w:val="0"/>
        <w:kinsoku/>
        <w:wordWrap/>
        <w:overflowPunct/>
        <w:topLinePunct w:val="0"/>
        <w:bidi w:val="0"/>
        <w:adjustRightInd w:val="0"/>
        <w:snapToGrid w:val="0"/>
        <w:spacing w:beforeAutospacing="0" w:afterAutospacing="0" w:line="39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7</w:t>
      </w:r>
      <w:r>
        <w:rPr>
          <w:rFonts w:hint="eastAsia" w:ascii="宋体" w:hAnsi="宋体" w:eastAsia="宋体" w:cs="宋体"/>
          <w:bCs/>
          <w:color w:val="auto"/>
          <w:sz w:val="24"/>
          <w:szCs w:val="24"/>
          <w:highlight w:val="none"/>
        </w:rPr>
        <w:t>.1 质保期：验收合</w:t>
      </w:r>
      <w:r>
        <w:rPr>
          <w:rFonts w:hint="eastAsia" w:ascii="宋体" w:hAnsi="宋体" w:eastAsia="宋体" w:cs="宋体"/>
          <w:bCs/>
          <w:color w:val="auto"/>
          <w:sz w:val="24"/>
          <w:szCs w:val="24"/>
          <w:highlight w:val="none"/>
          <w:u w:val="none"/>
        </w:rPr>
        <w:t>格后</w:t>
      </w:r>
      <w:r>
        <w:rPr>
          <w:rFonts w:hint="eastAsia" w:ascii="宋体" w:hAnsi="宋体" w:eastAsia="宋体" w:cs="宋体"/>
          <w:bCs/>
          <w:color w:val="auto"/>
          <w:sz w:val="24"/>
          <w:szCs w:val="24"/>
          <w:highlight w:val="none"/>
          <w:u w:val="none"/>
          <w:lang w:val="en-US" w:eastAsia="zh-CN"/>
        </w:rPr>
        <w:t>叁年</w:t>
      </w:r>
      <w:r>
        <w:rPr>
          <w:rFonts w:hint="eastAsia" w:ascii="宋体" w:hAnsi="宋体" w:eastAsia="宋体" w:cs="宋体"/>
          <w:bCs/>
          <w:color w:val="auto"/>
          <w:sz w:val="24"/>
          <w:szCs w:val="24"/>
          <w:highlight w:val="none"/>
          <w:u w:val="none"/>
        </w:rPr>
        <w:t>。</w:t>
      </w:r>
      <w:r>
        <w:rPr>
          <w:rFonts w:hint="eastAsia" w:ascii="宋体" w:hAnsi="宋体" w:eastAsia="宋体" w:cs="宋体"/>
          <w:bCs/>
          <w:color w:val="auto"/>
          <w:sz w:val="24"/>
          <w:szCs w:val="24"/>
          <w:highlight w:val="none"/>
        </w:rPr>
        <w:t>（国家或厂家有更长质保期规定的从其规定）</w:t>
      </w:r>
    </w:p>
    <w:p w14:paraId="56AFE827">
      <w:pPr>
        <w:keepNext w:val="0"/>
        <w:keepLines w:val="0"/>
        <w:pageBreakBefore w:val="0"/>
        <w:kinsoku/>
        <w:wordWrap/>
        <w:overflowPunct/>
        <w:topLinePunct w:val="0"/>
        <w:bidi w:val="0"/>
        <w:adjustRightInd w:val="0"/>
        <w:snapToGrid w:val="0"/>
        <w:spacing w:beforeAutospacing="0" w:afterAutospacing="0" w:line="39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7</w:t>
      </w:r>
      <w:r>
        <w:rPr>
          <w:rFonts w:hint="eastAsia" w:ascii="宋体" w:hAnsi="宋体" w:eastAsia="宋体" w:cs="宋体"/>
          <w:bCs/>
          <w:color w:val="auto"/>
          <w:sz w:val="24"/>
          <w:szCs w:val="24"/>
          <w:highlight w:val="none"/>
        </w:rPr>
        <w:t>.2保修期内免费上门维修【包含办公设备维修(包括但不限于修打印机电脑、服务器、呼叫器等等，根据采购人的实际需求)、保修期内主要配件免费更换，不包括耗材】</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在保修期内要求定期回访、维护，有问题做到及时处理。在接到仪器故障通知后2小时内作出维修方案决定 ，如≤4小时内无法通过电话解决问题，成交供应商在接到设备故障通知的12小时内派专门维修人员到达现场维修；24小时内修复；在特殊情况下24小时内无法修复的，由成交供应商与使用单位协商,并经使用单位同意后在双方约定的时间内完成设备的修复或更换。保修期内如同一故障发生三次，或在两个月内无法修复，供货方无条件换货，如保修期内因故障停机，按停机时间的双倍顺延保修期。</w:t>
      </w:r>
    </w:p>
    <w:p w14:paraId="26FB342F">
      <w:pPr>
        <w:keepNext w:val="0"/>
        <w:keepLines w:val="0"/>
        <w:pageBreakBefore w:val="0"/>
        <w:kinsoku/>
        <w:wordWrap/>
        <w:overflowPunct/>
        <w:topLinePunct w:val="0"/>
        <w:bidi w:val="0"/>
        <w:adjustRightInd w:val="0"/>
        <w:snapToGrid w:val="0"/>
        <w:spacing w:beforeAutospacing="0" w:afterAutospacing="0" w:line="39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7</w:t>
      </w:r>
      <w:r>
        <w:rPr>
          <w:rFonts w:hint="eastAsia" w:ascii="宋体" w:hAnsi="宋体" w:eastAsia="宋体" w:cs="宋体"/>
          <w:bCs/>
          <w:color w:val="auto"/>
          <w:sz w:val="24"/>
          <w:szCs w:val="24"/>
          <w:highlight w:val="none"/>
        </w:rPr>
        <w:t>.3在免费保修期以后，成交供应商仍应负责提供终身维修服务，出现质量问题时，成交供应商必须在4小时内电话响应，24小时内到达，并保证以不高于在设备出产地的一般价格及时提供所需配件，但只能收取配件费，不收人工服务费，并享有优惠购买零配件待遇。</w:t>
      </w:r>
    </w:p>
    <w:p w14:paraId="06D5C43B">
      <w:pPr>
        <w:keepNext w:val="0"/>
        <w:keepLines w:val="0"/>
        <w:pageBreakBefore w:val="0"/>
        <w:kinsoku/>
        <w:wordWrap/>
        <w:overflowPunct/>
        <w:topLinePunct w:val="0"/>
        <w:bidi w:val="0"/>
        <w:adjustRightInd w:val="0"/>
        <w:snapToGrid w:val="0"/>
        <w:spacing w:beforeAutospacing="0" w:afterAutospacing="0" w:line="39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7</w:t>
      </w:r>
      <w:r>
        <w:rPr>
          <w:rFonts w:hint="eastAsia" w:ascii="宋体" w:hAnsi="宋体" w:eastAsia="宋体" w:cs="宋体"/>
          <w:bCs/>
          <w:color w:val="auto"/>
          <w:sz w:val="24"/>
          <w:szCs w:val="24"/>
          <w:highlight w:val="none"/>
        </w:rPr>
        <w:t>.4要求成交供应商在仪器寿命期内以不高于成交价的价格保证备品备件并长期提供技术咨询服务，软件终身升级。</w:t>
      </w:r>
    </w:p>
    <w:p w14:paraId="0C8BF47C">
      <w:pPr>
        <w:keepNext w:val="0"/>
        <w:keepLines w:val="0"/>
        <w:pageBreakBefore w:val="0"/>
        <w:kinsoku/>
        <w:wordWrap/>
        <w:overflowPunct/>
        <w:topLinePunct w:val="0"/>
        <w:bidi w:val="0"/>
        <w:adjustRightInd w:val="0"/>
        <w:snapToGrid w:val="0"/>
        <w:spacing w:beforeAutospacing="0" w:afterAutospacing="0" w:line="39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7</w:t>
      </w:r>
      <w:r>
        <w:rPr>
          <w:rFonts w:hint="eastAsia" w:ascii="宋体" w:hAnsi="宋体" w:eastAsia="宋体" w:cs="宋体"/>
          <w:bCs/>
          <w:color w:val="auto"/>
          <w:sz w:val="24"/>
          <w:szCs w:val="24"/>
          <w:highlight w:val="none"/>
        </w:rPr>
        <w:t>.5成交供应商须承诺可整机拆装搬运及仪器原厂技术人员安装调试一次服务。</w:t>
      </w:r>
    </w:p>
    <w:p w14:paraId="6785EEAA">
      <w:pPr>
        <w:keepNext w:val="0"/>
        <w:keepLines w:val="0"/>
        <w:pageBreakBefore w:val="0"/>
        <w:kinsoku/>
        <w:wordWrap/>
        <w:overflowPunct/>
        <w:topLinePunct w:val="0"/>
        <w:bidi w:val="0"/>
        <w:adjustRightInd w:val="0"/>
        <w:snapToGrid w:val="0"/>
        <w:spacing w:beforeAutospacing="0" w:afterAutospacing="0" w:line="390" w:lineRule="exac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8</w:t>
      </w:r>
      <w:r>
        <w:rPr>
          <w:rFonts w:hint="eastAsia" w:ascii="宋体" w:hAnsi="宋体" w:eastAsia="宋体" w:cs="宋体"/>
          <w:bCs/>
          <w:color w:val="auto"/>
          <w:sz w:val="24"/>
          <w:szCs w:val="24"/>
          <w:highlight w:val="none"/>
        </w:rPr>
        <w:t>、验收标准和验收方法</w:t>
      </w:r>
    </w:p>
    <w:p w14:paraId="122D0B0A">
      <w:pPr>
        <w:keepNext w:val="0"/>
        <w:keepLines w:val="0"/>
        <w:pageBreakBefore w:val="0"/>
        <w:kinsoku/>
        <w:wordWrap/>
        <w:overflowPunct/>
        <w:topLinePunct w:val="0"/>
        <w:bidi w:val="0"/>
        <w:adjustRightInd w:val="0"/>
        <w:snapToGrid w:val="0"/>
        <w:spacing w:beforeAutospacing="0" w:afterAutospacing="0" w:line="39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8</w:t>
      </w:r>
      <w:r>
        <w:rPr>
          <w:rFonts w:hint="eastAsia" w:ascii="宋体" w:hAnsi="宋体" w:eastAsia="宋体" w:cs="宋体"/>
          <w:bCs/>
          <w:color w:val="auto"/>
          <w:sz w:val="24"/>
          <w:szCs w:val="24"/>
          <w:highlight w:val="none"/>
        </w:rPr>
        <w:t>.1 验收标准：设备按国家相关标准及合同中相关条款要求进行验收。产品质量达到标准要求，安装调试各项指标符合技术参数。</w:t>
      </w:r>
    </w:p>
    <w:p w14:paraId="38B63961">
      <w:pPr>
        <w:keepNext w:val="0"/>
        <w:keepLines w:val="0"/>
        <w:pageBreakBefore w:val="0"/>
        <w:kinsoku/>
        <w:wordWrap/>
        <w:overflowPunct/>
        <w:topLinePunct w:val="0"/>
        <w:bidi w:val="0"/>
        <w:adjustRightInd w:val="0"/>
        <w:snapToGrid w:val="0"/>
        <w:spacing w:beforeAutospacing="0" w:afterAutospacing="0" w:line="39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8</w:t>
      </w:r>
      <w:r>
        <w:rPr>
          <w:rFonts w:hint="eastAsia" w:ascii="宋体" w:hAnsi="宋体" w:eastAsia="宋体" w:cs="宋体"/>
          <w:bCs/>
          <w:color w:val="auto"/>
          <w:sz w:val="24"/>
          <w:szCs w:val="24"/>
          <w:highlight w:val="none"/>
        </w:rPr>
        <w:t>.2验收程序：货物验收分卖方出厂检验、安装调试检验及最终验收三个阶段。</w:t>
      </w:r>
    </w:p>
    <w:p w14:paraId="4372B19D">
      <w:pPr>
        <w:keepNext w:val="0"/>
        <w:keepLines w:val="0"/>
        <w:pageBreakBefore w:val="0"/>
        <w:kinsoku/>
        <w:wordWrap/>
        <w:overflowPunct/>
        <w:topLinePunct w:val="0"/>
        <w:bidi w:val="0"/>
        <w:adjustRightInd w:val="0"/>
        <w:snapToGrid w:val="0"/>
        <w:spacing w:beforeAutospacing="0" w:afterAutospacing="0" w:line="39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8</w:t>
      </w:r>
      <w:r>
        <w:rPr>
          <w:rFonts w:hint="eastAsia" w:ascii="宋体" w:hAnsi="宋体" w:eastAsia="宋体" w:cs="宋体"/>
          <w:bCs/>
          <w:color w:val="auto"/>
          <w:sz w:val="24"/>
          <w:szCs w:val="24"/>
          <w:highlight w:val="none"/>
        </w:rPr>
        <w:t>.2.1出厂检验：成交供应商在货物出厂前，应按产品技术标准规定的检验项目和试验方法进行全面检验，成交供应商应随同货物提供出厂检验报告、产品质量合格证，结果必须符合4.1验收标准的要求。</w:t>
      </w:r>
    </w:p>
    <w:p w14:paraId="4A513F67">
      <w:pPr>
        <w:keepNext w:val="0"/>
        <w:keepLines w:val="0"/>
        <w:pageBreakBefore w:val="0"/>
        <w:kinsoku/>
        <w:wordWrap/>
        <w:overflowPunct/>
        <w:topLinePunct w:val="0"/>
        <w:bidi w:val="0"/>
        <w:adjustRightInd w:val="0"/>
        <w:snapToGrid w:val="0"/>
        <w:spacing w:beforeAutospacing="0" w:afterAutospacing="0" w:line="39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8</w:t>
      </w:r>
      <w:r>
        <w:rPr>
          <w:rFonts w:hint="eastAsia" w:ascii="宋体" w:hAnsi="宋体" w:eastAsia="宋体" w:cs="宋体"/>
          <w:bCs/>
          <w:color w:val="auto"/>
          <w:sz w:val="24"/>
          <w:szCs w:val="24"/>
          <w:highlight w:val="none"/>
        </w:rPr>
        <w:t>.2.2安装调试检验：设备安装、调试过程，成交供应商应作详细检验记录。安装调试检验结果应符合制造厂产品标准和采购文件规定。检验记录应真实并提供给采购人。</w:t>
      </w:r>
    </w:p>
    <w:p w14:paraId="53C1D7ED">
      <w:pPr>
        <w:keepNext w:val="0"/>
        <w:keepLines w:val="0"/>
        <w:pageBreakBefore w:val="0"/>
        <w:kinsoku/>
        <w:wordWrap/>
        <w:overflowPunct/>
        <w:topLinePunct w:val="0"/>
        <w:bidi w:val="0"/>
        <w:adjustRightInd w:val="0"/>
        <w:snapToGrid w:val="0"/>
        <w:spacing w:beforeAutospacing="0" w:afterAutospacing="0" w:line="390" w:lineRule="exact"/>
        <w:ind w:firstLine="480" w:firstLineChars="200"/>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8</w:t>
      </w:r>
      <w:r>
        <w:rPr>
          <w:rFonts w:hint="eastAsia" w:ascii="宋体" w:hAnsi="宋体" w:eastAsia="宋体" w:cs="宋体"/>
          <w:bCs/>
          <w:color w:val="auto"/>
          <w:sz w:val="24"/>
          <w:szCs w:val="24"/>
          <w:highlight w:val="none"/>
        </w:rPr>
        <w:t>.2.3最终验收：设备安装、调试结束后，由成交供应商负责并会同采购人及有关部门或专家（如需）按第4.1款规定的标准要求进行最终验收。</w:t>
      </w:r>
    </w:p>
    <w:p w14:paraId="6C8F15C1">
      <w:pPr>
        <w:keepNext w:val="0"/>
        <w:keepLines w:val="0"/>
        <w:pageBreakBefore w:val="0"/>
        <w:kinsoku/>
        <w:wordWrap/>
        <w:overflowPunct/>
        <w:topLinePunct w:val="0"/>
        <w:bidi w:val="0"/>
        <w:adjustRightInd w:val="0"/>
        <w:snapToGrid w:val="0"/>
        <w:spacing w:beforeAutospacing="0" w:afterAutospacing="0" w:line="39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8</w:t>
      </w:r>
      <w:r>
        <w:rPr>
          <w:rFonts w:hint="eastAsia" w:ascii="宋体" w:hAnsi="宋体" w:eastAsia="宋体" w:cs="宋体"/>
          <w:bCs/>
          <w:color w:val="auto"/>
          <w:sz w:val="24"/>
          <w:szCs w:val="24"/>
          <w:highlight w:val="none"/>
        </w:rPr>
        <w:t>.3 成交供应商对国内交货的货物应单列清单注明。</w:t>
      </w:r>
    </w:p>
    <w:p w14:paraId="02EA8F73">
      <w:pPr>
        <w:keepNext w:val="0"/>
        <w:keepLines w:val="0"/>
        <w:pageBreakBefore w:val="0"/>
        <w:kinsoku/>
        <w:wordWrap/>
        <w:overflowPunct/>
        <w:topLinePunct w:val="0"/>
        <w:bidi w:val="0"/>
        <w:adjustRightInd w:val="0"/>
        <w:snapToGrid w:val="0"/>
        <w:spacing w:beforeAutospacing="0" w:afterAutospacing="0" w:line="39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8</w:t>
      </w:r>
      <w:r>
        <w:rPr>
          <w:rFonts w:hint="eastAsia" w:ascii="宋体" w:hAnsi="宋体" w:eastAsia="宋体" w:cs="宋体"/>
          <w:bCs/>
          <w:color w:val="auto"/>
          <w:sz w:val="24"/>
          <w:szCs w:val="24"/>
          <w:highlight w:val="none"/>
        </w:rPr>
        <w:t>.4本章节《技术规格要求》内容只提及仪器主要配置，成交供应商应根据响应产品的特点，提供足够的部件，确保仪器能通过验收和法定计量部门检定，首次检定费用由成交供应商承担。因成交供应商提供的部件不足够，导致仪器不能通过验收和法定部门计量检定，则所欠缺的部件由成交供应商负责提供，且每逾期一天，成交供应商须向采购人偿付不能通过验收和法定计量部门计量检定的仪器总价的2‰的延误金。</w:t>
      </w:r>
    </w:p>
    <w:p w14:paraId="437C0E0C">
      <w:pPr>
        <w:keepNext w:val="0"/>
        <w:keepLines w:val="0"/>
        <w:pageBreakBefore w:val="0"/>
        <w:kinsoku/>
        <w:wordWrap/>
        <w:overflowPunct/>
        <w:topLinePunct w:val="0"/>
        <w:bidi w:val="0"/>
        <w:adjustRightInd w:val="0"/>
        <w:snapToGrid w:val="0"/>
        <w:spacing w:beforeAutospacing="0" w:afterAutospacing="0" w:line="39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8</w:t>
      </w:r>
      <w:r>
        <w:rPr>
          <w:rFonts w:hint="eastAsia" w:ascii="宋体" w:hAnsi="宋体" w:eastAsia="宋体" w:cs="宋体"/>
          <w:bCs/>
          <w:color w:val="auto"/>
          <w:sz w:val="24"/>
          <w:szCs w:val="24"/>
          <w:highlight w:val="none"/>
        </w:rPr>
        <w:t>.5在验收时所发生的一切费用由成交供应商承担。</w:t>
      </w:r>
    </w:p>
    <w:p w14:paraId="5B453139">
      <w:pPr>
        <w:keepNext w:val="0"/>
        <w:keepLines w:val="0"/>
        <w:pageBreakBefore w:val="0"/>
        <w:kinsoku/>
        <w:wordWrap/>
        <w:overflowPunct/>
        <w:topLinePunct w:val="0"/>
        <w:bidi w:val="0"/>
        <w:adjustRightInd w:val="0"/>
        <w:snapToGrid w:val="0"/>
        <w:spacing w:beforeAutospacing="0" w:afterAutospacing="0" w:line="39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8</w:t>
      </w:r>
      <w:r>
        <w:rPr>
          <w:rFonts w:hint="eastAsia" w:ascii="宋体" w:hAnsi="宋体" w:eastAsia="宋体" w:cs="宋体"/>
          <w:bCs/>
          <w:color w:val="auto"/>
          <w:sz w:val="24"/>
          <w:szCs w:val="24"/>
          <w:highlight w:val="none"/>
        </w:rPr>
        <w:t>.6若验收不能符合要求，采购人将按合同商务条款的有关规定执行。</w:t>
      </w:r>
    </w:p>
    <w:p w14:paraId="29E267E7">
      <w:pPr>
        <w:keepNext w:val="0"/>
        <w:keepLines w:val="0"/>
        <w:pageBreakBefore w:val="0"/>
        <w:kinsoku/>
        <w:wordWrap/>
        <w:overflowPunct/>
        <w:topLinePunct w:val="0"/>
        <w:bidi w:val="0"/>
        <w:adjustRightInd w:val="0"/>
        <w:snapToGrid w:val="0"/>
        <w:spacing w:beforeAutospacing="0" w:afterAutospacing="0" w:line="390" w:lineRule="exac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9</w:t>
      </w:r>
      <w:r>
        <w:rPr>
          <w:rFonts w:hint="eastAsia" w:ascii="宋体" w:hAnsi="宋体" w:eastAsia="宋体" w:cs="宋体"/>
          <w:bCs/>
          <w:color w:val="auto"/>
          <w:sz w:val="24"/>
          <w:szCs w:val="24"/>
          <w:highlight w:val="none"/>
        </w:rPr>
        <w:t>、技术资料要求</w:t>
      </w:r>
    </w:p>
    <w:p w14:paraId="33EDC367">
      <w:pPr>
        <w:keepNext w:val="0"/>
        <w:keepLines w:val="0"/>
        <w:pageBreakBefore w:val="0"/>
        <w:kinsoku/>
        <w:wordWrap/>
        <w:overflowPunct/>
        <w:topLinePunct w:val="0"/>
        <w:bidi w:val="0"/>
        <w:adjustRightInd w:val="0"/>
        <w:snapToGrid w:val="0"/>
        <w:spacing w:beforeAutospacing="0" w:afterAutospacing="0" w:line="39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成交供应商应在设备交货时向采购人提供完整的技术资料，包括：产品验收标准（含产品合格证验收清单等）；技术操作手册、技术说明书；使用说明书；设备安装调试资料、维修线路原理图及其维修资料；零部件目录；备品备件易耗件清单及合同中要求的其他文件资料。</w:t>
      </w:r>
    </w:p>
    <w:p w14:paraId="36A18928">
      <w:pPr>
        <w:keepNext w:val="0"/>
        <w:keepLines w:val="0"/>
        <w:pageBreakBefore w:val="0"/>
        <w:kinsoku/>
        <w:wordWrap/>
        <w:overflowPunct/>
        <w:topLinePunct w:val="0"/>
        <w:bidi w:val="0"/>
        <w:adjustRightInd w:val="0"/>
        <w:snapToGrid w:val="0"/>
        <w:spacing w:beforeAutospacing="0" w:afterAutospacing="0" w:line="390" w:lineRule="exac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10</w:t>
      </w:r>
      <w:r>
        <w:rPr>
          <w:rFonts w:hint="eastAsia" w:ascii="宋体" w:hAnsi="宋体" w:eastAsia="宋体" w:cs="宋体"/>
          <w:bCs/>
          <w:color w:val="auto"/>
          <w:sz w:val="24"/>
          <w:szCs w:val="24"/>
          <w:highlight w:val="none"/>
        </w:rPr>
        <w:t>、专用工具</w:t>
      </w:r>
    </w:p>
    <w:p w14:paraId="67A49BAB">
      <w:pPr>
        <w:keepNext w:val="0"/>
        <w:keepLines w:val="0"/>
        <w:pageBreakBefore w:val="0"/>
        <w:kinsoku/>
        <w:wordWrap/>
        <w:overflowPunct/>
        <w:topLinePunct w:val="0"/>
        <w:bidi w:val="0"/>
        <w:adjustRightInd w:val="0"/>
        <w:snapToGrid w:val="0"/>
        <w:spacing w:beforeAutospacing="0" w:afterAutospacing="0" w:line="39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成交供应商应向采购人提供安装和维修所需的特殊专用工具及清单(如果有的话)，其费用包括在报价总价内。</w:t>
      </w:r>
    </w:p>
    <w:p w14:paraId="3D39690A">
      <w:pPr>
        <w:keepNext w:val="0"/>
        <w:keepLines w:val="0"/>
        <w:pageBreakBefore w:val="0"/>
        <w:kinsoku/>
        <w:wordWrap/>
        <w:overflowPunct/>
        <w:topLinePunct w:val="0"/>
        <w:bidi w:val="0"/>
        <w:adjustRightInd w:val="0"/>
        <w:snapToGrid w:val="0"/>
        <w:spacing w:beforeAutospacing="0" w:afterAutospacing="0" w:line="390" w:lineRule="exac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11</w:t>
      </w:r>
      <w:r>
        <w:rPr>
          <w:rFonts w:hint="eastAsia" w:ascii="宋体" w:hAnsi="宋体" w:eastAsia="宋体" w:cs="宋体"/>
          <w:bCs/>
          <w:color w:val="auto"/>
          <w:sz w:val="24"/>
          <w:szCs w:val="24"/>
          <w:highlight w:val="none"/>
        </w:rPr>
        <w:t>、备品备件</w:t>
      </w:r>
    </w:p>
    <w:p w14:paraId="403C3342">
      <w:pPr>
        <w:keepNext w:val="0"/>
        <w:keepLines w:val="0"/>
        <w:pageBreakBefore w:val="0"/>
        <w:kinsoku/>
        <w:wordWrap/>
        <w:overflowPunct/>
        <w:topLinePunct w:val="0"/>
        <w:bidi w:val="0"/>
        <w:adjustRightInd w:val="0"/>
        <w:snapToGrid w:val="0"/>
        <w:spacing w:beforeAutospacing="0" w:afterAutospacing="0" w:line="390" w:lineRule="exact"/>
        <w:ind w:firstLine="480"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Cs/>
          <w:color w:val="auto"/>
          <w:sz w:val="24"/>
          <w:szCs w:val="24"/>
          <w:highlight w:val="none"/>
        </w:rPr>
        <w:t>成交供应商应提供设备在质量保证期内所需的备品备件(如果有的话),其费用含在报价总价中。</w:t>
      </w:r>
    </w:p>
    <w:p w14:paraId="5A174012">
      <w:pPr>
        <w:keepNext w:val="0"/>
        <w:keepLines w:val="0"/>
        <w:pageBreakBefore w:val="0"/>
        <w:kinsoku/>
        <w:wordWrap/>
        <w:overflowPunct/>
        <w:topLinePunct w:val="0"/>
        <w:bidi w:val="0"/>
        <w:adjustRightInd w:val="0"/>
        <w:snapToGrid w:val="0"/>
        <w:spacing w:beforeAutospacing="0" w:afterAutospacing="0" w:line="390" w:lineRule="exact"/>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12.</w:t>
      </w:r>
      <w:r>
        <w:rPr>
          <w:rFonts w:hint="eastAsia" w:ascii="宋体" w:hAnsi="宋体" w:eastAsia="宋体" w:cs="宋体"/>
          <w:bCs/>
          <w:color w:val="auto"/>
          <w:sz w:val="24"/>
          <w:szCs w:val="24"/>
          <w:highlight w:val="none"/>
        </w:rPr>
        <w:t>违约责任</w:t>
      </w:r>
    </w:p>
    <w:p w14:paraId="53E14666">
      <w:pPr>
        <w:pStyle w:val="28"/>
        <w:keepNext w:val="0"/>
        <w:keepLines w:val="0"/>
        <w:pageBreakBefore w:val="0"/>
        <w:widowControl w:val="0"/>
        <w:tabs>
          <w:tab w:val="left" w:pos="1185"/>
        </w:tabs>
        <w:kinsoku/>
        <w:wordWrap/>
        <w:overflowPunct/>
        <w:topLinePunct w:val="0"/>
        <w:autoSpaceDE w:val="0"/>
        <w:autoSpaceDN w:val="0"/>
        <w:bidi w:val="0"/>
        <w:adjustRightInd w:val="0"/>
        <w:snapToGrid w:val="0"/>
        <w:spacing w:beforeAutospacing="0" w:afterAutospacing="0" w:line="39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因响应人原因造成采购合同无法按时签订的，视为响应人违约，对采购人造成的损失的，响应人还需另行支付相应的赔偿。</w:t>
      </w:r>
    </w:p>
    <w:p w14:paraId="45DC4E6D">
      <w:pPr>
        <w:pStyle w:val="28"/>
        <w:keepNext w:val="0"/>
        <w:keepLines w:val="0"/>
        <w:pageBreakBefore w:val="0"/>
        <w:widowControl w:val="0"/>
        <w:tabs>
          <w:tab w:val="left" w:pos="1185"/>
        </w:tabs>
        <w:kinsoku/>
        <w:wordWrap/>
        <w:overflowPunct/>
        <w:topLinePunct w:val="0"/>
        <w:autoSpaceDE w:val="0"/>
        <w:autoSpaceDN w:val="0"/>
        <w:bidi w:val="0"/>
        <w:adjustRightInd w:val="0"/>
        <w:snapToGrid w:val="0"/>
        <w:spacing w:beforeAutospacing="0" w:afterAutospacing="0" w:line="39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在签定采购合同之后，有下列情形之一的，将视为响应人违约，采购人有权从履约保证金中取得补偿（如有提交履约保证金的），并可进一步提出追索和索赔：</w:t>
      </w:r>
    </w:p>
    <w:p w14:paraId="496BE746">
      <w:pPr>
        <w:pStyle w:val="28"/>
        <w:keepNext w:val="0"/>
        <w:keepLines w:val="0"/>
        <w:pageBreakBefore w:val="0"/>
        <w:widowControl w:val="0"/>
        <w:tabs>
          <w:tab w:val="left" w:pos="1185"/>
        </w:tabs>
        <w:kinsoku/>
        <w:wordWrap/>
        <w:overflowPunct/>
        <w:topLinePunct w:val="0"/>
        <w:autoSpaceDE w:val="0"/>
        <w:autoSpaceDN w:val="0"/>
        <w:bidi w:val="0"/>
        <w:adjustRightInd w:val="0"/>
        <w:snapToGrid w:val="0"/>
        <w:spacing w:beforeAutospacing="0" w:afterAutospacing="0" w:line="39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12.2.</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签定合同后，响应人未按合同规定提供服务的；</w:t>
      </w:r>
    </w:p>
    <w:p w14:paraId="4ED6C3E5">
      <w:pPr>
        <w:pStyle w:val="28"/>
        <w:keepNext w:val="0"/>
        <w:keepLines w:val="0"/>
        <w:pageBreakBefore w:val="0"/>
        <w:widowControl w:val="0"/>
        <w:tabs>
          <w:tab w:val="left" w:pos="1185"/>
        </w:tabs>
        <w:kinsoku/>
        <w:wordWrap/>
        <w:overflowPunct/>
        <w:topLinePunct w:val="0"/>
        <w:autoSpaceDE w:val="0"/>
        <w:autoSpaceDN w:val="0"/>
        <w:bidi w:val="0"/>
        <w:adjustRightInd w:val="0"/>
        <w:snapToGrid w:val="0"/>
        <w:spacing w:beforeAutospacing="0" w:afterAutospacing="0" w:line="39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2.2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响应人不能交货或不能完成合同的（不可抗力因素造成的除外），响应人应双倍返还</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支付的定金；</w:t>
      </w:r>
    </w:p>
    <w:p w14:paraId="6ACDBB5D">
      <w:pPr>
        <w:pStyle w:val="28"/>
        <w:keepNext w:val="0"/>
        <w:keepLines w:val="0"/>
        <w:pageBreakBefore w:val="0"/>
        <w:widowControl w:val="0"/>
        <w:tabs>
          <w:tab w:val="left" w:pos="1185"/>
        </w:tabs>
        <w:kinsoku/>
        <w:wordWrap/>
        <w:overflowPunct/>
        <w:topLinePunct w:val="0"/>
        <w:autoSpaceDE w:val="0"/>
        <w:autoSpaceDN w:val="0"/>
        <w:bidi w:val="0"/>
        <w:adjustRightInd w:val="0"/>
        <w:snapToGrid w:val="0"/>
        <w:spacing w:beforeAutospacing="0" w:afterAutospacing="0" w:line="39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2.3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响应人未能按合同规定履行其义务的；</w:t>
      </w:r>
    </w:p>
    <w:p w14:paraId="13038B6A">
      <w:pPr>
        <w:pStyle w:val="28"/>
        <w:keepNext w:val="0"/>
        <w:keepLines w:val="0"/>
        <w:pageBreakBefore w:val="0"/>
        <w:widowControl w:val="0"/>
        <w:tabs>
          <w:tab w:val="left" w:pos="1185"/>
        </w:tabs>
        <w:kinsoku/>
        <w:wordWrap/>
        <w:overflowPunct/>
        <w:topLinePunct w:val="0"/>
        <w:autoSpaceDE w:val="0"/>
        <w:autoSpaceDN w:val="0"/>
        <w:bidi w:val="0"/>
        <w:adjustRightInd w:val="0"/>
        <w:snapToGrid w:val="0"/>
        <w:spacing w:beforeAutospacing="0" w:afterAutospacing="0" w:line="39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2.4</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在签定采购合同之后，响应人要求解除合同的；</w:t>
      </w:r>
    </w:p>
    <w:p w14:paraId="4FB88723">
      <w:pPr>
        <w:pStyle w:val="28"/>
        <w:keepNext w:val="0"/>
        <w:keepLines w:val="0"/>
        <w:pageBreakBefore w:val="0"/>
        <w:widowControl w:val="0"/>
        <w:tabs>
          <w:tab w:val="left" w:pos="1185"/>
        </w:tabs>
        <w:kinsoku/>
        <w:wordWrap/>
        <w:overflowPunct/>
        <w:topLinePunct w:val="0"/>
        <w:autoSpaceDE w:val="0"/>
        <w:autoSpaceDN w:val="0"/>
        <w:bidi w:val="0"/>
        <w:adjustRightInd w:val="0"/>
        <w:snapToGrid w:val="0"/>
        <w:spacing w:beforeAutospacing="0" w:afterAutospacing="0" w:line="39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3.本合同所有服务，都必须由响应人自己或在响应文件中明确的单位承担，不得以任何名义和理由进行分包或转包。如有发现，视为响应人违约，采购人有权单方终止合同，对采购人造成损失的，需另行支付相应的赔偿。</w:t>
      </w:r>
    </w:p>
    <w:p w14:paraId="7ABDFE9B">
      <w:pPr>
        <w:pStyle w:val="28"/>
        <w:keepNext w:val="0"/>
        <w:keepLines w:val="0"/>
        <w:pageBreakBefore w:val="0"/>
        <w:widowControl w:val="0"/>
        <w:tabs>
          <w:tab w:val="left" w:pos="1185"/>
        </w:tabs>
        <w:kinsoku/>
        <w:wordWrap/>
        <w:overflowPunct/>
        <w:topLinePunct w:val="0"/>
        <w:autoSpaceDE w:val="0"/>
        <w:autoSpaceDN w:val="0"/>
        <w:bidi w:val="0"/>
        <w:adjustRightInd w:val="0"/>
        <w:snapToGrid w:val="0"/>
        <w:spacing w:beforeAutospacing="0" w:afterAutospacing="0" w:line="39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响应人履行义务不符合合同约定时，采购人有权扣减尾款。</w:t>
      </w:r>
    </w:p>
    <w:p w14:paraId="2BCCBF7D">
      <w:pPr>
        <w:pStyle w:val="28"/>
        <w:keepNext w:val="0"/>
        <w:keepLines w:val="0"/>
        <w:pageBreakBefore w:val="0"/>
        <w:widowControl w:val="0"/>
        <w:tabs>
          <w:tab w:val="left" w:pos="1185"/>
        </w:tabs>
        <w:kinsoku/>
        <w:wordWrap/>
        <w:overflowPunct/>
        <w:topLinePunct w:val="0"/>
        <w:autoSpaceDE w:val="0"/>
        <w:autoSpaceDN w:val="0"/>
        <w:bidi w:val="0"/>
        <w:adjustRightInd w:val="0"/>
        <w:snapToGrid w:val="0"/>
        <w:spacing w:beforeAutospacing="0" w:afterAutospacing="0" w:line="39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因响应人原因发生重大质量事故，除依约承担赔偿责任外，还将按有关质量管理办法规定执行。同时，采购人有权保留更换响应人的权利，并报相关行政主管部门处罚。</w:t>
      </w:r>
    </w:p>
    <w:p w14:paraId="78CEF989">
      <w:pPr>
        <w:pStyle w:val="28"/>
        <w:keepNext w:val="0"/>
        <w:keepLines w:val="0"/>
        <w:pageBreakBefore w:val="0"/>
        <w:widowControl w:val="0"/>
        <w:tabs>
          <w:tab w:val="left" w:pos="1185"/>
        </w:tabs>
        <w:kinsoku/>
        <w:wordWrap/>
        <w:overflowPunct/>
        <w:topLinePunct w:val="0"/>
        <w:autoSpaceDE w:val="0"/>
        <w:autoSpaceDN w:val="0"/>
        <w:bidi w:val="0"/>
        <w:adjustRightInd w:val="0"/>
        <w:snapToGrid w:val="0"/>
        <w:spacing w:beforeAutospacing="0" w:afterAutospacing="0" w:line="39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若发生死亡安全事故，除按国家有关安全管理规定及采购人有关安全管理办法执行外，并报相关行政主管部门处罚；发生重大安全事故或特大安全事故，除按国家有关安全管理规定及采购人有关安全管理办法执行外，采购人有权终止合同，给采购人造成的损失，还应承担赔偿责任。</w:t>
      </w:r>
    </w:p>
    <w:p w14:paraId="565B0BD0">
      <w:pPr>
        <w:pStyle w:val="28"/>
        <w:keepNext w:val="0"/>
        <w:keepLines w:val="0"/>
        <w:pageBreakBefore w:val="0"/>
        <w:widowControl w:val="0"/>
        <w:tabs>
          <w:tab w:val="left" w:pos="1185"/>
        </w:tabs>
        <w:kinsoku/>
        <w:wordWrap/>
        <w:overflowPunct/>
        <w:topLinePunct w:val="0"/>
        <w:autoSpaceDE w:val="0"/>
        <w:autoSpaceDN w:val="0"/>
        <w:bidi w:val="0"/>
        <w:adjustRightInd w:val="0"/>
        <w:snapToGrid w:val="0"/>
        <w:spacing w:beforeAutospacing="0" w:afterAutospacing="0" w:line="39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7</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在明确违约责任后，响应人应在接到书面通知书起七天内支付违约金、赔偿金等。</w:t>
      </w:r>
    </w:p>
    <w:p w14:paraId="547EC06B">
      <w:pPr>
        <w:pStyle w:val="28"/>
        <w:keepNext w:val="0"/>
        <w:keepLines w:val="0"/>
        <w:pageBreakBefore w:val="0"/>
        <w:widowControl w:val="0"/>
        <w:tabs>
          <w:tab w:val="left" w:pos="1185"/>
        </w:tabs>
        <w:kinsoku/>
        <w:wordWrap/>
        <w:overflowPunct/>
        <w:topLinePunct w:val="0"/>
        <w:autoSpaceDE w:val="0"/>
        <w:autoSpaceDN w:val="0"/>
        <w:bidi w:val="0"/>
        <w:adjustRightInd w:val="0"/>
        <w:snapToGrid w:val="0"/>
        <w:spacing w:beforeAutospacing="0" w:afterAutospacing="0" w:line="39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8</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本</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rPr>
        <w:t>文件未明确的</w:t>
      </w:r>
      <w:r>
        <w:rPr>
          <w:rFonts w:hint="eastAsia" w:ascii="宋体" w:hAnsi="宋体" w:eastAsia="宋体" w:cs="宋体"/>
          <w:color w:val="auto"/>
          <w:sz w:val="24"/>
          <w:szCs w:val="24"/>
          <w:highlight w:val="none"/>
          <w:lang w:eastAsia="zh-CN"/>
        </w:rPr>
        <w:t>其他</w:t>
      </w:r>
      <w:r>
        <w:rPr>
          <w:rFonts w:hint="eastAsia" w:ascii="宋体" w:hAnsi="宋体" w:eastAsia="宋体" w:cs="宋体"/>
          <w:color w:val="auto"/>
          <w:sz w:val="24"/>
          <w:szCs w:val="24"/>
          <w:highlight w:val="none"/>
        </w:rPr>
        <w:t>约定事项或条款，待采购人与响应人签订合同时，由双方协商订立。</w:t>
      </w:r>
    </w:p>
    <w:p w14:paraId="428D4FA6">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90" w:lineRule="exact"/>
        <w:ind w:left="0" w:leftChars="0" w:right="0" w:rightChars="0" w:firstLine="0" w:firstLineChars="0"/>
        <w:jc w:val="both"/>
        <w:textAlignment w:val="auto"/>
        <w:outlineLvl w:val="2"/>
        <w:rPr>
          <w:rFonts w:hint="eastAsia" w:ascii="宋体" w:hAnsi="宋体" w:eastAsia="宋体" w:cs="宋体"/>
          <w:b/>
          <w:bCs/>
          <w:i w:val="0"/>
          <w:iCs w:val="0"/>
          <w:caps w:val="0"/>
          <w:color w:val="auto"/>
          <w:spacing w:val="0"/>
          <w:kern w:val="0"/>
          <w:sz w:val="28"/>
          <w:szCs w:val="28"/>
          <w:highlight w:val="none"/>
          <w:shd w:val="clear" w:fill="FFFFFF"/>
          <w:lang w:val="en-US" w:eastAsia="zh-CN" w:bidi="ar"/>
        </w:rPr>
      </w:pPr>
      <w:r>
        <w:rPr>
          <w:rFonts w:hint="eastAsia" w:ascii="宋体" w:hAnsi="宋体" w:eastAsia="宋体" w:cs="宋体"/>
          <w:b/>
          <w:bCs/>
          <w:i w:val="0"/>
          <w:iCs w:val="0"/>
          <w:caps w:val="0"/>
          <w:color w:val="auto"/>
          <w:spacing w:val="0"/>
          <w:kern w:val="0"/>
          <w:sz w:val="28"/>
          <w:szCs w:val="28"/>
          <w:highlight w:val="none"/>
          <w:shd w:val="clear" w:fill="FFFFFF"/>
          <w:lang w:val="en-US" w:eastAsia="zh-CN" w:bidi="ar"/>
        </w:rPr>
        <w:t>四、其他事项</w:t>
      </w:r>
    </w:p>
    <w:p w14:paraId="13246655">
      <w:pPr>
        <w:keepNext w:val="0"/>
        <w:keepLines w:val="0"/>
        <w:pageBreakBefore w:val="0"/>
        <w:kinsoku/>
        <w:overflowPunct/>
        <w:topLinePunct w:val="0"/>
        <w:bidi w:val="0"/>
        <w:adjustRightInd w:val="0"/>
        <w:snapToGrid w:val="0"/>
        <w:spacing w:line="390" w:lineRule="exact"/>
        <w:ind w:firstLine="480" w:firstLineChars="200"/>
        <w:rPr>
          <w:rFonts w:ascii="宋体" w:hAnsi="宋体" w:eastAsia="宋体" w:cs="宋体"/>
          <w:bCs/>
          <w:color w:val="000000"/>
          <w:sz w:val="24"/>
        </w:rPr>
      </w:pPr>
      <w:r>
        <w:rPr>
          <w:rFonts w:hint="eastAsia" w:ascii="宋体" w:hAnsi="宋体" w:eastAsia="宋体" w:cs="宋体"/>
          <w:bCs/>
          <w:color w:val="000000"/>
          <w:sz w:val="24"/>
        </w:rPr>
        <w:t>1、除采购文件另有规定外，若出现有关法律法规和规章有强制性规定但采购文件未列明的情形，则响应人应按照有关法律法规和规章强制性规定执行。</w:t>
      </w:r>
    </w:p>
    <w:p w14:paraId="20145CE5">
      <w:pPr>
        <w:keepNext w:val="0"/>
        <w:keepLines w:val="0"/>
        <w:pageBreakBefore w:val="0"/>
        <w:kinsoku/>
        <w:overflowPunct/>
        <w:topLinePunct w:val="0"/>
        <w:bidi w:val="0"/>
        <w:adjustRightInd w:val="0"/>
        <w:snapToGrid w:val="0"/>
        <w:spacing w:line="390" w:lineRule="exact"/>
        <w:ind w:firstLine="480" w:firstLineChars="200"/>
        <w:rPr>
          <w:rFonts w:ascii="宋体" w:hAnsi="宋体" w:eastAsia="宋体" w:cs="宋体"/>
          <w:bCs/>
          <w:color w:val="000000"/>
          <w:sz w:val="24"/>
        </w:rPr>
      </w:pPr>
      <w:r>
        <w:rPr>
          <w:rFonts w:hint="eastAsia" w:ascii="宋体" w:hAnsi="宋体" w:eastAsia="宋体" w:cs="宋体"/>
          <w:bCs/>
          <w:color w:val="000000"/>
          <w:sz w:val="24"/>
        </w:rPr>
        <w:t>2、其他：</w:t>
      </w:r>
    </w:p>
    <w:p w14:paraId="26B67B95">
      <w:pPr>
        <w:keepNext w:val="0"/>
        <w:keepLines w:val="0"/>
        <w:pageBreakBefore w:val="0"/>
        <w:kinsoku/>
        <w:overflowPunct/>
        <w:topLinePunct w:val="0"/>
        <w:bidi w:val="0"/>
        <w:adjustRightInd w:val="0"/>
        <w:snapToGrid w:val="0"/>
        <w:spacing w:line="390" w:lineRule="exact"/>
        <w:ind w:firstLine="480" w:firstLineChars="200"/>
        <w:rPr>
          <w:rFonts w:ascii="宋体" w:hAnsi="宋体" w:eastAsia="宋体" w:cs="宋体"/>
          <w:b/>
          <w:bCs/>
          <w:color w:val="333333"/>
          <w:sz w:val="39"/>
          <w:szCs w:val="39"/>
          <w:shd w:val="clear" w:color="auto" w:fill="FFFFFF"/>
        </w:rPr>
      </w:pPr>
      <w:r>
        <w:rPr>
          <w:rFonts w:hint="eastAsia" w:ascii="宋体" w:hAnsi="宋体" w:eastAsia="宋体" w:cs="宋体"/>
          <w:bCs/>
          <w:color w:val="000000"/>
          <w:sz w:val="24"/>
        </w:rPr>
        <w:t>无。</w:t>
      </w:r>
      <w:r>
        <w:rPr>
          <w:rFonts w:hint="eastAsia" w:ascii="宋体" w:hAnsi="宋体" w:eastAsia="宋体" w:cs="宋体"/>
          <w:b/>
          <w:bCs/>
          <w:color w:val="333333"/>
          <w:sz w:val="39"/>
          <w:szCs w:val="39"/>
          <w:shd w:val="clear" w:color="auto" w:fill="FFFFFF"/>
        </w:rPr>
        <w:br w:type="page"/>
      </w:r>
    </w:p>
    <w:p w14:paraId="5358C917">
      <w:pPr>
        <w:pStyle w:val="6"/>
        <w:jc w:val="center"/>
        <w:rPr>
          <w:rFonts w:hint="default"/>
          <w:sz w:val="36"/>
          <w:szCs w:val="36"/>
        </w:rPr>
      </w:pPr>
      <w:r>
        <w:rPr>
          <w:sz w:val="36"/>
          <w:szCs w:val="36"/>
        </w:rPr>
        <w:t>第四章</w:t>
      </w:r>
      <w:r>
        <w:rPr>
          <w:rFonts w:hint="eastAsia"/>
          <w:sz w:val="36"/>
          <w:szCs w:val="36"/>
          <w:lang w:val="en-US" w:eastAsia="zh-CN"/>
        </w:rPr>
        <w:t xml:space="preserve">  </w:t>
      </w:r>
      <w:r>
        <w:rPr>
          <w:sz w:val="36"/>
          <w:szCs w:val="36"/>
        </w:rPr>
        <w:t>合同主要条款及格式</w:t>
      </w:r>
    </w:p>
    <w:p w14:paraId="49FA1B59">
      <w:pPr>
        <w:pStyle w:val="16"/>
        <w:widowControl/>
        <w:shd w:val="clear" w:color="auto" w:fill="FFFFFF"/>
        <w:spacing w:beforeAutospacing="0" w:afterAutospacing="0" w:line="360" w:lineRule="auto"/>
        <w:jc w:val="center"/>
        <w:rPr>
          <w:rFonts w:ascii="宋体" w:hAnsi="宋体" w:eastAsia="宋体" w:cs="宋体"/>
          <w:color w:val="333333"/>
        </w:rPr>
      </w:pPr>
      <w:r>
        <w:rPr>
          <w:rFonts w:hint="eastAsia" w:ascii="宋体" w:hAnsi="宋体" w:eastAsia="宋体" w:cs="宋体"/>
          <w:color w:val="333333"/>
          <w:shd w:val="clear" w:color="auto" w:fill="FFFFFF"/>
        </w:rPr>
        <w:t>编制说明</w:t>
      </w:r>
    </w:p>
    <w:p w14:paraId="16588043">
      <w:pPr>
        <w:pStyle w:val="16"/>
        <w:widowControl/>
        <w:shd w:val="clear" w:color="auto" w:fill="FFFFFF"/>
        <w:spacing w:beforeAutospacing="0" w:afterAutospacing="0" w:line="360" w:lineRule="auto"/>
        <w:ind w:firstLine="420"/>
        <w:rPr>
          <w:rFonts w:ascii="宋体" w:hAnsi="宋体" w:eastAsia="宋体" w:cs="宋体"/>
        </w:rPr>
      </w:pPr>
      <w:r>
        <w:rPr>
          <w:rFonts w:hint="eastAsia" w:ascii="宋体" w:hAnsi="宋体" w:eastAsia="宋体" w:cs="宋体"/>
          <w:shd w:val="clear" w:color="auto" w:fill="FFFFFF"/>
        </w:rPr>
        <w:t>1、签订合同应遵守《中华人民共和国政府采购法》、《中华人民共和国民法典》。</w:t>
      </w:r>
    </w:p>
    <w:p w14:paraId="6AF12EA7">
      <w:pPr>
        <w:pStyle w:val="16"/>
        <w:widowControl/>
        <w:shd w:val="clear" w:color="auto" w:fill="FFFFFF"/>
        <w:spacing w:beforeAutospacing="0" w:afterAutospacing="0" w:line="360" w:lineRule="auto"/>
        <w:ind w:firstLine="420"/>
        <w:rPr>
          <w:rFonts w:ascii="宋体" w:hAnsi="宋体" w:eastAsia="宋体" w:cs="宋体"/>
        </w:rPr>
      </w:pPr>
      <w:r>
        <w:rPr>
          <w:rFonts w:hint="eastAsia" w:ascii="宋体" w:hAnsi="宋体" w:eastAsia="宋体" w:cs="宋体"/>
          <w:shd w:val="clear" w:color="auto" w:fill="FFFFFF"/>
        </w:rPr>
        <w:t>2、签订合同时，采购人与成交供应商应结合采购文件第三章规定填列相应内容。如果双方使用采购文件第四章已有规定的条款及格式，双方均不得对规定进行变更或调整；采购文件第四章未作规定的条款及格式，双方可通过友好协商进行约定。</w:t>
      </w:r>
    </w:p>
    <w:p w14:paraId="2E8FF23C">
      <w:pPr>
        <w:pStyle w:val="16"/>
        <w:widowControl/>
        <w:shd w:val="clear" w:color="auto" w:fill="FFFFFF"/>
        <w:spacing w:beforeAutospacing="0" w:afterAutospacing="0" w:line="360" w:lineRule="auto"/>
        <w:ind w:firstLine="420"/>
        <w:rPr>
          <w:rFonts w:ascii="宋体" w:hAnsi="宋体" w:eastAsia="宋体" w:cs="宋体"/>
        </w:rPr>
      </w:pPr>
      <w:r>
        <w:rPr>
          <w:rFonts w:hint="eastAsia" w:ascii="宋体" w:hAnsi="宋体" w:eastAsia="宋体" w:cs="宋体"/>
          <w:shd w:val="clear" w:color="auto" w:fill="FFFFFF"/>
        </w:rPr>
        <w:t>3、本章节所附的合同主要条款及格式为参考文本，如果因为项目实际特点不能适用，则可由甲乙双方在合同签订阶段可通过友好协商进行约定。</w:t>
      </w:r>
    </w:p>
    <w:p w14:paraId="3AC671B9">
      <w:pPr>
        <w:pStyle w:val="6"/>
        <w:widowControl/>
        <w:shd w:val="clear" w:color="auto" w:fill="FFFFFF"/>
        <w:spacing w:beforeAutospacing="0" w:afterAutospacing="0" w:line="360" w:lineRule="auto"/>
        <w:jc w:val="center"/>
        <w:rPr>
          <w:rFonts w:hint="default" w:cs="宋体"/>
        </w:rPr>
      </w:pPr>
      <w:r>
        <w:rPr>
          <w:rFonts w:cs="宋体"/>
          <w:shd w:val="clear" w:color="auto" w:fill="FFFFFF"/>
        </w:rPr>
        <w:t>参考文本</w:t>
      </w:r>
    </w:p>
    <w:p w14:paraId="3737028C">
      <w:pPr>
        <w:rPr>
          <w:rFonts w:hint="eastAsia" w:ascii="仿宋" w:hAnsi="仿宋" w:eastAsia="仿宋" w:cs="仿宋"/>
          <w:b/>
          <w:bCs/>
          <w:color w:val="auto"/>
          <w:sz w:val="28"/>
          <w:szCs w:val="28"/>
        </w:rPr>
      </w:pPr>
    </w:p>
    <w:p w14:paraId="0A091D1A">
      <w:pPr>
        <w:jc w:val="center"/>
        <w:rPr>
          <w:rFonts w:hint="eastAsia" w:ascii="宋体" w:hAnsi="宋体" w:eastAsia="宋体" w:cs="宋体"/>
          <w:b/>
          <w:bCs/>
          <w:color w:val="auto"/>
          <w:sz w:val="44"/>
          <w:szCs w:val="44"/>
        </w:rPr>
      </w:pPr>
      <w:r>
        <w:rPr>
          <w:rFonts w:hint="eastAsia" w:ascii="仿宋" w:hAnsi="仿宋" w:eastAsia="仿宋" w:cs="仿宋"/>
          <w:b/>
          <w:bCs/>
          <w:color w:val="auto"/>
          <w:sz w:val="44"/>
          <w:szCs w:val="44"/>
          <w:u w:val="single"/>
          <w:lang w:val="en-US" w:eastAsia="zh-CN"/>
        </w:rPr>
        <w:t xml:space="preserve"> </w:t>
      </w:r>
      <w:r>
        <w:rPr>
          <w:rFonts w:hint="eastAsia" w:ascii="宋体" w:hAnsi="宋体" w:eastAsia="宋体" w:cs="宋体"/>
          <w:b/>
          <w:bCs/>
          <w:color w:val="auto"/>
          <w:sz w:val="44"/>
          <w:szCs w:val="44"/>
          <w:u w:val="single"/>
          <w:lang w:val="en-US" w:eastAsia="zh-CN"/>
        </w:rPr>
        <w:t xml:space="preserve">           </w:t>
      </w:r>
      <w:r>
        <w:rPr>
          <w:rFonts w:hint="eastAsia" w:ascii="宋体" w:hAnsi="宋体" w:eastAsia="宋体" w:cs="宋体"/>
          <w:b/>
          <w:bCs/>
          <w:color w:val="auto"/>
          <w:sz w:val="44"/>
          <w:szCs w:val="44"/>
          <w:lang w:val="en-US" w:eastAsia="zh-CN"/>
        </w:rPr>
        <w:t>采购</w:t>
      </w:r>
      <w:r>
        <w:rPr>
          <w:rFonts w:hint="eastAsia" w:ascii="宋体" w:hAnsi="宋体" w:eastAsia="宋体" w:cs="宋体"/>
          <w:b/>
          <w:bCs/>
          <w:color w:val="auto"/>
          <w:sz w:val="44"/>
          <w:szCs w:val="44"/>
        </w:rPr>
        <w:t>合同</w:t>
      </w:r>
    </w:p>
    <w:p w14:paraId="45EC0569">
      <w:pPr>
        <w:jc w:val="center"/>
        <w:rPr>
          <w:rFonts w:hint="eastAsia" w:ascii="宋体" w:hAnsi="宋体" w:eastAsia="宋体" w:cs="宋体"/>
          <w:b/>
          <w:bCs/>
          <w:color w:val="auto"/>
          <w:sz w:val="44"/>
          <w:szCs w:val="44"/>
          <w:lang w:eastAsia="zh-CN"/>
        </w:rPr>
      </w:pPr>
      <w:r>
        <w:rPr>
          <w:rFonts w:hint="eastAsia" w:ascii="宋体" w:hAnsi="宋体" w:eastAsia="宋体" w:cs="宋体"/>
          <w:b/>
          <w:bCs/>
          <w:color w:val="auto"/>
          <w:sz w:val="44"/>
          <w:szCs w:val="44"/>
          <w:lang w:eastAsia="zh-CN"/>
        </w:rPr>
        <w:t>（参考模板）</w:t>
      </w:r>
    </w:p>
    <w:p w14:paraId="081740D2">
      <w:pPr>
        <w:rPr>
          <w:rFonts w:hint="eastAsia" w:ascii="宋体" w:hAnsi="宋体" w:eastAsia="宋体" w:cs="宋体"/>
          <w:b/>
          <w:bCs/>
          <w:color w:val="auto"/>
          <w:sz w:val="28"/>
          <w:szCs w:val="28"/>
        </w:rPr>
      </w:pPr>
    </w:p>
    <w:p w14:paraId="1E3EFD59">
      <w:pPr>
        <w:jc w:val="both"/>
        <w:rPr>
          <w:rFonts w:hint="eastAsia" w:ascii="宋体" w:hAnsi="宋体" w:eastAsia="宋体" w:cs="宋体"/>
          <w:b/>
          <w:bCs/>
          <w:color w:val="auto"/>
          <w:sz w:val="28"/>
          <w:szCs w:val="28"/>
        </w:rPr>
      </w:pPr>
    </w:p>
    <w:p w14:paraId="28E2489B">
      <w:pPr>
        <w:jc w:val="center"/>
        <w:rPr>
          <w:rFonts w:hint="eastAsia" w:ascii="宋体" w:hAnsi="宋体" w:eastAsia="宋体" w:cs="宋体"/>
          <w:b/>
          <w:bCs/>
          <w:color w:val="auto"/>
          <w:sz w:val="28"/>
          <w:szCs w:val="28"/>
        </w:rPr>
      </w:pPr>
    </w:p>
    <w:p w14:paraId="0AED3911">
      <w:pPr>
        <w:jc w:val="center"/>
        <w:rPr>
          <w:rFonts w:hint="eastAsia" w:ascii="宋体" w:hAnsi="宋体" w:eastAsia="宋体" w:cs="宋体"/>
          <w:b/>
          <w:bCs/>
          <w:color w:val="auto"/>
          <w:sz w:val="28"/>
          <w:szCs w:val="28"/>
        </w:rPr>
      </w:pPr>
    </w:p>
    <w:p w14:paraId="78403EAC">
      <w:pPr>
        <w:keepNext w:val="0"/>
        <w:keepLines w:val="0"/>
        <w:pageBreakBefore w:val="0"/>
        <w:widowControl w:val="0"/>
        <w:kinsoku/>
        <w:wordWrap w:val="0"/>
        <w:overflowPunct/>
        <w:topLinePunct w:val="0"/>
        <w:autoSpaceDE/>
        <w:autoSpaceDN/>
        <w:bidi w:val="0"/>
        <w:adjustRightInd/>
        <w:snapToGrid/>
        <w:jc w:val="center"/>
        <w:textAlignment w:val="auto"/>
        <w:rPr>
          <w:rFonts w:hint="eastAsia" w:ascii="宋体" w:hAnsi="宋体" w:eastAsia="宋体" w:cs="宋体"/>
          <w:b/>
          <w:bCs/>
          <w:color w:val="auto"/>
          <w:sz w:val="32"/>
          <w:szCs w:val="32"/>
          <w:u w:val="single"/>
          <w:lang w:val="en-US" w:eastAsia="zh-CN"/>
        </w:rPr>
      </w:pPr>
      <w:r>
        <w:rPr>
          <w:rFonts w:hint="eastAsia" w:ascii="宋体" w:hAnsi="宋体" w:eastAsia="宋体" w:cs="宋体"/>
          <w:b/>
          <w:bCs/>
          <w:color w:val="auto"/>
          <w:sz w:val="32"/>
          <w:szCs w:val="32"/>
        </w:rPr>
        <w:t>项目名称：</w:t>
      </w:r>
      <w:r>
        <w:rPr>
          <w:rFonts w:hint="eastAsia" w:ascii="宋体" w:hAnsi="宋体" w:eastAsia="宋体" w:cs="宋体"/>
          <w:b/>
          <w:bCs/>
          <w:color w:val="auto"/>
          <w:sz w:val="32"/>
          <w:szCs w:val="32"/>
          <w:u w:val="single"/>
          <w:lang w:val="en-US" w:eastAsia="zh-CN"/>
        </w:rPr>
        <w:t xml:space="preserve">                    </w:t>
      </w:r>
    </w:p>
    <w:p w14:paraId="6C67D1C8">
      <w:pPr>
        <w:keepNext w:val="0"/>
        <w:keepLines w:val="0"/>
        <w:pageBreakBefore w:val="0"/>
        <w:widowControl w:val="0"/>
        <w:kinsoku/>
        <w:wordWrap w:val="0"/>
        <w:overflowPunct/>
        <w:topLinePunct w:val="0"/>
        <w:autoSpaceDE/>
        <w:autoSpaceDN/>
        <w:bidi w:val="0"/>
        <w:adjustRightInd/>
        <w:snapToGrid/>
        <w:jc w:val="center"/>
        <w:textAlignment w:val="auto"/>
        <w:rPr>
          <w:rFonts w:hint="eastAsia" w:ascii="宋体" w:hAnsi="宋体" w:eastAsia="宋体" w:cs="宋体"/>
          <w:b/>
          <w:bCs/>
          <w:color w:val="auto"/>
          <w:sz w:val="32"/>
          <w:szCs w:val="32"/>
        </w:rPr>
      </w:pPr>
      <w:r>
        <w:rPr>
          <w:rFonts w:hint="eastAsia" w:ascii="宋体" w:hAnsi="宋体" w:eastAsia="宋体" w:cs="宋体"/>
          <w:b/>
          <w:bCs/>
          <w:color w:val="auto"/>
          <w:sz w:val="32"/>
          <w:szCs w:val="32"/>
        </w:rPr>
        <w:t>合同编号：</w:t>
      </w:r>
      <w:r>
        <w:rPr>
          <w:rFonts w:hint="eastAsia" w:ascii="宋体" w:hAnsi="宋体" w:eastAsia="宋体" w:cs="宋体"/>
          <w:b/>
          <w:bCs/>
          <w:color w:val="auto"/>
          <w:sz w:val="32"/>
          <w:szCs w:val="32"/>
          <w:u w:val="single"/>
          <w:lang w:val="en-US" w:eastAsia="zh-CN"/>
        </w:rPr>
        <w:t xml:space="preserve">                    </w:t>
      </w:r>
    </w:p>
    <w:p w14:paraId="30C5FAFB">
      <w:pPr>
        <w:keepNext w:val="0"/>
        <w:keepLines w:val="0"/>
        <w:pageBreakBefore w:val="0"/>
        <w:widowControl w:val="0"/>
        <w:kinsoku/>
        <w:wordWrap w:val="0"/>
        <w:overflowPunct/>
        <w:topLinePunct w:val="0"/>
        <w:autoSpaceDE/>
        <w:autoSpaceDN/>
        <w:bidi w:val="0"/>
        <w:adjustRightInd/>
        <w:snapToGrid/>
        <w:jc w:val="center"/>
        <w:textAlignment w:val="auto"/>
        <w:rPr>
          <w:rFonts w:hint="eastAsia" w:ascii="宋体" w:hAnsi="宋体" w:eastAsia="宋体" w:cs="宋体"/>
          <w:b/>
          <w:bCs/>
          <w:color w:val="auto"/>
          <w:sz w:val="32"/>
          <w:szCs w:val="32"/>
          <w:lang w:val="en-US" w:eastAsia="zh-CN"/>
        </w:rPr>
      </w:pPr>
      <w:r>
        <w:rPr>
          <w:rFonts w:hint="eastAsia" w:ascii="宋体" w:hAnsi="宋体" w:eastAsia="宋体" w:cs="宋体"/>
          <w:b/>
          <w:bCs/>
          <w:color w:val="auto"/>
          <w:sz w:val="32"/>
          <w:szCs w:val="32"/>
          <w:lang w:eastAsia="zh-CN"/>
        </w:rPr>
        <w:t>签订地点：</w:t>
      </w:r>
      <w:r>
        <w:rPr>
          <w:rFonts w:hint="eastAsia" w:ascii="宋体" w:hAnsi="宋体" w:eastAsia="宋体" w:cs="宋体"/>
          <w:b/>
          <w:bCs/>
          <w:color w:val="auto"/>
          <w:sz w:val="32"/>
          <w:szCs w:val="32"/>
          <w:u w:val="single"/>
          <w:lang w:val="en-US" w:eastAsia="zh-CN"/>
        </w:rPr>
        <w:t xml:space="preserve">                    </w:t>
      </w:r>
    </w:p>
    <w:p w14:paraId="40414E88">
      <w:pPr>
        <w:keepNext w:val="0"/>
        <w:keepLines w:val="0"/>
        <w:pageBreakBefore w:val="0"/>
        <w:widowControl w:val="0"/>
        <w:kinsoku/>
        <w:wordWrap w:val="0"/>
        <w:overflowPunct/>
        <w:topLinePunct w:val="0"/>
        <w:autoSpaceDE/>
        <w:autoSpaceDN/>
        <w:bidi w:val="0"/>
        <w:adjustRightInd/>
        <w:snapToGrid/>
        <w:jc w:val="center"/>
        <w:textAlignment w:val="auto"/>
        <w:rPr>
          <w:rFonts w:hint="eastAsia" w:ascii="宋体" w:hAnsi="宋体" w:eastAsia="宋体" w:cs="宋体"/>
          <w:b/>
          <w:bCs/>
          <w:color w:val="auto"/>
          <w:sz w:val="32"/>
          <w:szCs w:val="32"/>
          <w:lang w:val="en-US" w:eastAsia="zh-CN"/>
        </w:rPr>
      </w:pP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lang w:eastAsia="zh-CN"/>
        </w:rPr>
        <w:t>签订日期：</w:t>
      </w:r>
      <w:r>
        <w:rPr>
          <w:rFonts w:hint="eastAsia" w:ascii="宋体" w:hAnsi="宋体" w:eastAsia="宋体" w:cs="宋体"/>
          <w:b/>
          <w:bCs/>
          <w:color w:val="auto"/>
          <w:sz w:val="32"/>
          <w:szCs w:val="32"/>
          <w:lang w:val="en-US" w:eastAsia="zh-CN"/>
        </w:rPr>
        <w:t xml:space="preserve">   202  年   月   日 </w:t>
      </w:r>
    </w:p>
    <w:p w14:paraId="5D8FEBE3">
      <w:pPr>
        <w:jc w:val="center"/>
        <w:rPr>
          <w:rFonts w:hint="eastAsia" w:ascii="宋体" w:hAnsi="宋体" w:eastAsia="宋体" w:cs="宋体"/>
          <w:color w:val="auto"/>
          <w:sz w:val="32"/>
          <w:szCs w:val="32"/>
        </w:rPr>
      </w:pPr>
    </w:p>
    <w:p w14:paraId="5295D4B7">
      <w:pPr>
        <w:jc w:val="both"/>
        <w:rPr>
          <w:rFonts w:hint="eastAsia" w:ascii="宋体" w:hAnsi="宋体" w:eastAsia="宋体" w:cs="宋体"/>
          <w:color w:val="auto"/>
          <w:sz w:val="28"/>
          <w:szCs w:val="28"/>
          <w:lang w:val="en-US" w:eastAsia="zh-CN"/>
        </w:rPr>
      </w:pPr>
    </w:p>
    <w:p w14:paraId="467B2DA0">
      <w:pPr>
        <w:jc w:val="center"/>
        <w:rPr>
          <w:rFonts w:hint="eastAsia" w:ascii="宋体" w:hAnsi="宋体" w:eastAsia="宋体" w:cs="宋体"/>
          <w:color w:val="auto"/>
          <w:sz w:val="28"/>
          <w:szCs w:val="28"/>
          <w:lang w:val="en-US" w:eastAsia="zh-CN"/>
        </w:rPr>
      </w:pPr>
    </w:p>
    <w:p w14:paraId="1D5C3EAF">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lang w:val="en-US" w:eastAsia="zh-CN"/>
        </w:rPr>
        <w:br w:type="page"/>
      </w:r>
      <w:r>
        <w:rPr>
          <w:rFonts w:hint="eastAsia" w:ascii="宋体" w:hAnsi="宋体" w:eastAsia="宋体" w:cs="宋体"/>
          <w:b/>
          <w:bCs/>
          <w:color w:val="auto"/>
          <w:sz w:val="28"/>
          <w:szCs w:val="28"/>
          <w:lang w:val="en-US" w:eastAsia="zh-CN"/>
        </w:rPr>
        <w:t>甲方（采购方）</w:t>
      </w:r>
      <w:r>
        <w:rPr>
          <w:rFonts w:hint="eastAsia" w:ascii="宋体" w:hAnsi="宋体" w:eastAsia="宋体" w:cs="宋体"/>
          <w:b/>
          <w:bCs/>
          <w:color w:val="auto"/>
          <w:sz w:val="28"/>
          <w:szCs w:val="28"/>
        </w:rPr>
        <w:t>：</w:t>
      </w:r>
      <w:r>
        <w:rPr>
          <w:rFonts w:hint="eastAsia" w:ascii="宋体" w:hAnsi="宋体" w:cs="宋体"/>
          <w:b/>
          <w:bCs/>
          <w:color w:val="auto"/>
          <w:sz w:val="28"/>
          <w:szCs w:val="28"/>
          <w:lang w:eastAsia="zh-CN"/>
        </w:rPr>
        <w:t>湄洲湾职业技术学院</w:t>
      </w:r>
      <w:r>
        <w:rPr>
          <w:rFonts w:hint="eastAsia" w:ascii="宋体" w:hAnsi="宋体" w:eastAsia="宋体" w:cs="宋体"/>
          <w:b/>
          <w:bCs/>
          <w:color w:val="auto"/>
          <w:sz w:val="28"/>
          <w:szCs w:val="28"/>
        </w:rPr>
        <w:t xml:space="preserve">   </w:t>
      </w:r>
      <w:r>
        <w:rPr>
          <w:rFonts w:hint="eastAsia" w:ascii="宋体" w:hAnsi="宋体" w:eastAsia="宋体" w:cs="宋体"/>
          <w:b/>
          <w:bCs/>
          <w:color w:val="auto"/>
          <w:sz w:val="28"/>
          <w:szCs w:val="28"/>
          <w:lang w:val="en-US" w:eastAsia="zh-CN"/>
        </w:rPr>
        <w:t xml:space="preserve">                    </w:t>
      </w:r>
      <w:r>
        <w:rPr>
          <w:rFonts w:hint="eastAsia" w:ascii="宋体" w:hAnsi="宋体" w:eastAsia="宋体" w:cs="宋体"/>
          <w:b/>
          <w:bCs/>
          <w:color w:val="auto"/>
          <w:sz w:val="28"/>
          <w:szCs w:val="28"/>
        </w:rPr>
        <w:t xml:space="preserve"> </w:t>
      </w:r>
    </w:p>
    <w:p w14:paraId="634BF7E9">
      <w:pPr>
        <w:keepNext w:val="0"/>
        <w:keepLines w:val="0"/>
        <w:pageBreakBefore w:val="0"/>
        <w:widowControl w:val="0"/>
        <w:kinsoku/>
        <w:wordWrap/>
        <w:overflowPunct/>
        <w:topLinePunct w:val="0"/>
        <w:autoSpaceDE/>
        <w:autoSpaceDN/>
        <w:bidi w:val="0"/>
        <w:adjustRightInd/>
        <w:snapToGrid/>
        <w:spacing w:after="157" w:afterLines="50" w:line="520" w:lineRule="exact"/>
        <w:textAlignment w:val="auto"/>
        <w:rPr>
          <w:rFonts w:hint="eastAsia" w:ascii="宋体" w:hAnsi="宋体" w:eastAsia="宋体" w:cs="宋体"/>
          <w:b/>
          <w:bCs/>
          <w:color w:val="auto"/>
          <w:sz w:val="24"/>
          <w:szCs w:val="24"/>
        </w:rPr>
      </w:pPr>
      <w:r>
        <w:rPr>
          <w:rFonts w:hint="eastAsia" w:ascii="宋体" w:hAnsi="宋体" w:eastAsia="宋体" w:cs="宋体"/>
          <w:b/>
          <w:bCs/>
          <w:color w:val="auto"/>
          <w:sz w:val="28"/>
          <w:szCs w:val="28"/>
          <w:lang w:val="en-US" w:eastAsia="zh-CN"/>
        </w:rPr>
        <w:t>乙方（供货方）</w:t>
      </w:r>
      <w:r>
        <w:rPr>
          <w:rFonts w:hint="eastAsia" w:ascii="宋体" w:hAnsi="宋体" w:eastAsia="宋体" w:cs="宋体"/>
          <w:b/>
          <w:bCs/>
          <w:color w:val="auto"/>
          <w:sz w:val="28"/>
          <w:szCs w:val="28"/>
        </w:rPr>
        <w:t xml:space="preserve">：                      </w:t>
      </w:r>
      <w:r>
        <w:rPr>
          <w:rFonts w:hint="eastAsia" w:ascii="宋体" w:hAnsi="宋体" w:eastAsia="宋体" w:cs="宋体"/>
          <w:b/>
          <w:bCs/>
          <w:color w:val="auto"/>
          <w:sz w:val="28"/>
          <w:szCs w:val="28"/>
          <w:lang w:val="en-US" w:eastAsia="zh-CN"/>
        </w:rPr>
        <w:t xml:space="preserve"> </w:t>
      </w:r>
      <w:r>
        <w:rPr>
          <w:rFonts w:hint="eastAsia" w:ascii="宋体" w:hAnsi="宋体" w:eastAsia="宋体" w:cs="宋体"/>
          <w:b/>
          <w:bCs/>
          <w:color w:val="auto"/>
          <w:sz w:val="28"/>
          <w:szCs w:val="28"/>
        </w:rPr>
        <w:t xml:space="preserve">        </w:t>
      </w:r>
      <w:r>
        <w:rPr>
          <w:rFonts w:hint="eastAsia" w:ascii="宋体" w:hAnsi="宋体" w:eastAsia="宋体" w:cs="宋体"/>
          <w:b/>
          <w:bCs/>
          <w:color w:val="auto"/>
          <w:sz w:val="24"/>
          <w:szCs w:val="24"/>
        </w:rPr>
        <w:t xml:space="preserve">                 </w:t>
      </w:r>
    </w:p>
    <w:p w14:paraId="6152D49A">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根据项目编号为</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的</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eastAsia="zh-CN"/>
        </w:rPr>
        <w:t>采购项目</w:t>
      </w:r>
      <w:r>
        <w:rPr>
          <w:rFonts w:hint="eastAsia" w:ascii="宋体" w:hAnsi="宋体" w:eastAsia="宋体" w:cs="宋体"/>
          <w:color w:val="auto"/>
          <w:sz w:val="24"/>
          <w:szCs w:val="24"/>
        </w:rPr>
        <w:t>（以下简称：“本项目”）</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u w:val="single"/>
          <w:lang w:eastAsia="zh-CN"/>
        </w:rPr>
        <w:t>招标</w:t>
      </w:r>
      <w:r>
        <w:rPr>
          <w:rFonts w:hint="eastAsia" w:ascii="宋体" w:hAnsi="宋体" w:eastAsia="宋体" w:cs="宋体"/>
          <w:color w:val="auto"/>
          <w:sz w:val="24"/>
          <w:szCs w:val="24"/>
          <w:highlight w:val="none"/>
          <w:u w:val="single"/>
          <w:lang w:val="en-US" w:eastAsia="zh-CN"/>
        </w:rPr>
        <w:t>/询价/</w:t>
      </w:r>
      <w:r>
        <w:rPr>
          <w:rFonts w:hint="eastAsia" w:ascii="宋体" w:hAnsi="宋体" w:eastAsia="宋体" w:cs="宋体"/>
          <w:color w:val="auto"/>
          <w:sz w:val="24"/>
          <w:szCs w:val="24"/>
          <w:highlight w:val="none"/>
          <w:u w:val="single"/>
        </w:rPr>
        <w:t>谈判</w:t>
      </w:r>
      <w:r>
        <w:rPr>
          <w:rFonts w:hint="eastAsia" w:ascii="宋体" w:hAnsi="宋体" w:eastAsia="宋体" w:cs="宋体"/>
          <w:color w:val="auto"/>
          <w:sz w:val="24"/>
          <w:szCs w:val="24"/>
          <w:highlight w:val="none"/>
        </w:rPr>
        <w:t>结果</w:t>
      </w:r>
      <w:r>
        <w:rPr>
          <w:rFonts w:hint="eastAsia" w:ascii="宋体" w:hAnsi="宋体" w:eastAsia="宋体" w:cs="宋体"/>
          <w:color w:val="auto"/>
          <w:sz w:val="24"/>
          <w:szCs w:val="24"/>
        </w:rPr>
        <w:t>，乙方为成交供应商。现经甲乙双方友好协商，就以下事项达成一致并签订本合同：</w:t>
      </w:r>
    </w:p>
    <w:p w14:paraId="07C5B1A4">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rPr>
        <w:t>第一条</w:t>
      </w:r>
      <w:r>
        <w:rPr>
          <w:rFonts w:hint="eastAsia" w:ascii="宋体" w:hAnsi="宋体" w:eastAsia="宋体" w:cs="宋体"/>
          <w:b/>
          <w:bCs/>
          <w:color w:val="auto"/>
          <w:sz w:val="24"/>
          <w:szCs w:val="24"/>
          <w:lang w:val="en-US" w:eastAsia="zh-CN"/>
        </w:rPr>
        <w:t xml:space="preserve"> 下列合同文件是构成本合同不可分割的部分</w:t>
      </w:r>
    </w:p>
    <w:p w14:paraId="106D0AE5">
      <w:pPr>
        <w:pStyle w:val="17"/>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（一）本合同条款及附件（若有）；</w:t>
      </w:r>
    </w:p>
    <w:p w14:paraId="3BE6CF02">
      <w:pPr>
        <w:pStyle w:val="17"/>
        <w:keepNext w:val="0"/>
        <w:keepLines w:val="0"/>
        <w:pageBreakBefore w:val="0"/>
        <w:widowControl w:val="0"/>
        <w:kinsoku/>
        <w:wordWrap/>
        <w:overflowPunct/>
        <w:topLinePunct w:val="0"/>
        <w:autoSpaceDE/>
        <w:autoSpaceDN/>
        <w:bidi w:val="0"/>
        <w:adjustRightInd/>
        <w:snapToGrid/>
        <w:spacing w:line="520" w:lineRule="exact"/>
        <w:ind w:left="0"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（二）招标、采购文件及其附件、补充文件；</w:t>
      </w:r>
    </w:p>
    <w:p w14:paraId="432FF0C8">
      <w:pPr>
        <w:pStyle w:val="17"/>
        <w:keepNext w:val="0"/>
        <w:keepLines w:val="0"/>
        <w:pageBreakBefore w:val="0"/>
        <w:widowControl w:val="0"/>
        <w:kinsoku/>
        <w:wordWrap/>
        <w:overflowPunct/>
        <w:topLinePunct w:val="0"/>
        <w:autoSpaceDE/>
        <w:autoSpaceDN/>
        <w:bidi w:val="0"/>
        <w:adjustRightInd/>
        <w:snapToGrid/>
        <w:spacing w:line="520" w:lineRule="exact"/>
        <w:ind w:left="0"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（三）谈判、磋商文件及乙方的响应文件；</w:t>
      </w:r>
    </w:p>
    <w:p w14:paraId="7B46822F">
      <w:pPr>
        <w:pStyle w:val="17"/>
        <w:keepNext w:val="0"/>
        <w:keepLines w:val="0"/>
        <w:pageBreakBefore w:val="0"/>
        <w:widowControl w:val="0"/>
        <w:kinsoku/>
        <w:wordWrap/>
        <w:overflowPunct/>
        <w:topLinePunct w:val="0"/>
        <w:autoSpaceDE/>
        <w:autoSpaceDN/>
        <w:bidi w:val="0"/>
        <w:adjustRightInd/>
        <w:snapToGrid/>
        <w:spacing w:line="520" w:lineRule="exact"/>
        <w:ind w:left="0" w:leftChars="0" w:firstLine="480" w:firstLineChars="200"/>
        <w:textAlignment w:val="auto"/>
        <w:rPr>
          <w:rFonts w:hint="eastAsia" w:ascii="宋体" w:hAnsi="宋体" w:eastAsia="宋体" w:cs="宋体"/>
          <w:color w:val="auto"/>
          <w:lang w:val="en-US" w:eastAsia="zh-CN"/>
        </w:rPr>
      </w:pPr>
      <w:r>
        <w:rPr>
          <w:rFonts w:hint="eastAsia" w:ascii="宋体" w:hAnsi="宋体" w:eastAsia="宋体" w:cs="宋体"/>
          <w:color w:val="auto"/>
          <w:sz w:val="24"/>
          <w:szCs w:val="24"/>
          <w:lang w:val="en-US" w:eastAsia="zh-CN"/>
        </w:rPr>
        <w:t>（四）其他文件或材料：□无。□（若有联合协议或分包意向协议）。</w:t>
      </w:r>
    </w:p>
    <w:p w14:paraId="78C8ED40">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第</w:t>
      </w:r>
      <w:r>
        <w:rPr>
          <w:rFonts w:hint="eastAsia" w:ascii="宋体" w:hAnsi="宋体" w:eastAsia="宋体" w:cs="宋体"/>
          <w:b/>
          <w:bCs/>
          <w:color w:val="auto"/>
          <w:sz w:val="24"/>
          <w:szCs w:val="24"/>
          <w:lang w:val="en-US" w:eastAsia="zh-CN"/>
        </w:rPr>
        <w:t>二</w:t>
      </w:r>
      <w:r>
        <w:rPr>
          <w:rFonts w:hint="eastAsia" w:ascii="宋体" w:hAnsi="宋体" w:eastAsia="宋体" w:cs="宋体"/>
          <w:b/>
          <w:bCs/>
          <w:color w:val="auto"/>
          <w:sz w:val="24"/>
          <w:szCs w:val="24"/>
        </w:rPr>
        <w:t>条</w:t>
      </w:r>
      <w:r>
        <w:rPr>
          <w:rFonts w:hint="eastAsia" w:ascii="宋体" w:hAnsi="宋体" w:eastAsia="宋体" w:cs="宋体"/>
          <w:b/>
          <w:bCs/>
          <w:color w:val="auto"/>
          <w:sz w:val="24"/>
          <w:szCs w:val="24"/>
          <w:lang w:val="en-US" w:eastAsia="zh-CN"/>
        </w:rPr>
        <w:t xml:space="preserve"> </w:t>
      </w:r>
      <w:r>
        <w:rPr>
          <w:rFonts w:hint="eastAsia" w:ascii="宋体" w:hAnsi="宋体" w:eastAsia="宋体" w:cs="宋体"/>
          <w:b/>
          <w:bCs/>
          <w:color w:val="auto"/>
          <w:sz w:val="24"/>
          <w:szCs w:val="24"/>
        </w:rPr>
        <w:t>计划采购</w:t>
      </w:r>
      <w:r>
        <w:rPr>
          <w:rFonts w:hint="eastAsia" w:ascii="宋体" w:hAnsi="宋体" w:eastAsia="宋体" w:cs="宋体"/>
          <w:b/>
          <w:bCs/>
          <w:color w:val="auto"/>
          <w:sz w:val="24"/>
          <w:szCs w:val="24"/>
          <w:lang w:val="en-US" w:eastAsia="zh-CN"/>
        </w:rPr>
        <w:t>货物</w:t>
      </w:r>
      <w:r>
        <w:rPr>
          <w:rFonts w:hint="eastAsia" w:ascii="宋体" w:hAnsi="宋体" w:eastAsia="宋体" w:cs="宋体"/>
          <w:b/>
          <w:bCs/>
          <w:color w:val="auto"/>
          <w:sz w:val="24"/>
          <w:szCs w:val="24"/>
        </w:rPr>
        <w:t>的基本情况</w:t>
      </w:r>
    </w:p>
    <w:p w14:paraId="15B8B614">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（一）产品名称、</w:t>
      </w:r>
      <w:r>
        <w:rPr>
          <w:rFonts w:hint="eastAsia" w:ascii="宋体" w:hAnsi="宋体" w:eastAsia="宋体" w:cs="宋体"/>
          <w:color w:val="auto"/>
          <w:sz w:val="24"/>
          <w:szCs w:val="24"/>
          <w:lang w:eastAsia="zh-CN"/>
        </w:rPr>
        <w:t>品牌、</w:t>
      </w:r>
      <w:r>
        <w:rPr>
          <w:rFonts w:hint="eastAsia" w:ascii="宋体" w:hAnsi="宋体" w:eastAsia="宋体" w:cs="宋体"/>
          <w:color w:val="auto"/>
          <w:sz w:val="24"/>
          <w:szCs w:val="24"/>
        </w:rPr>
        <w:t>型号、规格、单位、数量和总价</w:t>
      </w:r>
    </w:p>
    <w:tbl>
      <w:tblPr>
        <w:tblStyle w:val="18"/>
        <w:tblW w:w="0" w:type="auto"/>
        <w:jc w:val="center"/>
        <w:tblLayout w:type="fixed"/>
        <w:tblCellMar>
          <w:top w:w="0" w:type="dxa"/>
          <w:left w:w="108" w:type="dxa"/>
          <w:bottom w:w="0" w:type="dxa"/>
          <w:right w:w="108" w:type="dxa"/>
        </w:tblCellMar>
      </w:tblPr>
      <w:tblGrid>
        <w:gridCol w:w="754"/>
        <w:gridCol w:w="1211"/>
        <w:gridCol w:w="773"/>
        <w:gridCol w:w="773"/>
        <w:gridCol w:w="739"/>
        <w:gridCol w:w="957"/>
        <w:gridCol w:w="1304"/>
        <w:gridCol w:w="1246"/>
        <w:gridCol w:w="1789"/>
        <w:gridCol w:w="875"/>
      </w:tblGrid>
      <w:tr w14:paraId="43CBF69A">
        <w:tblPrEx>
          <w:tblCellMar>
            <w:top w:w="0" w:type="dxa"/>
            <w:left w:w="108" w:type="dxa"/>
            <w:bottom w:w="0" w:type="dxa"/>
            <w:right w:w="108" w:type="dxa"/>
          </w:tblCellMar>
        </w:tblPrEx>
        <w:trPr>
          <w:trHeight w:val="690" w:hRule="atLeast"/>
          <w:jc w:val="center"/>
        </w:trPr>
        <w:tc>
          <w:tcPr>
            <w:tcW w:w="754" w:type="dxa"/>
            <w:tcBorders>
              <w:top w:val="single" w:color="auto" w:sz="4" w:space="0"/>
              <w:left w:val="single" w:color="auto" w:sz="4" w:space="0"/>
              <w:bottom w:val="single" w:color="auto" w:sz="4" w:space="0"/>
              <w:right w:val="single" w:color="auto" w:sz="4" w:space="0"/>
            </w:tcBorders>
            <w:noWrap w:val="0"/>
            <w:vAlign w:val="center"/>
          </w:tcPr>
          <w:p w14:paraId="5B62C33A">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序号</w:t>
            </w:r>
          </w:p>
        </w:tc>
        <w:tc>
          <w:tcPr>
            <w:tcW w:w="1211" w:type="dxa"/>
            <w:tcBorders>
              <w:top w:val="single" w:color="auto" w:sz="4" w:space="0"/>
              <w:left w:val="single" w:color="auto" w:sz="4" w:space="0"/>
              <w:bottom w:val="single" w:color="auto" w:sz="4" w:space="0"/>
              <w:right w:val="single" w:color="auto" w:sz="4" w:space="0"/>
            </w:tcBorders>
            <w:noWrap w:val="0"/>
            <w:vAlign w:val="center"/>
          </w:tcPr>
          <w:p w14:paraId="51EAA674">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产品名称</w:t>
            </w:r>
          </w:p>
        </w:tc>
        <w:tc>
          <w:tcPr>
            <w:tcW w:w="773" w:type="dxa"/>
            <w:tcBorders>
              <w:top w:val="single" w:color="auto" w:sz="4" w:space="0"/>
              <w:left w:val="single" w:color="auto" w:sz="4" w:space="0"/>
              <w:bottom w:val="single" w:color="auto" w:sz="4" w:space="0"/>
              <w:right w:val="single" w:color="auto" w:sz="4" w:space="0"/>
            </w:tcBorders>
            <w:noWrap w:val="0"/>
            <w:vAlign w:val="center"/>
          </w:tcPr>
          <w:p w14:paraId="52DCDD67">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品牌</w:t>
            </w:r>
          </w:p>
        </w:tc>
        <w:tc>
          <w:tcPr>
            <w:tcW w:w="773" w:type="dxa"/>
            <w:tcBorders>
              <w:top w:val="single" w:color="auto" w:sz="4" w:space="0"/>
              <w:left w:val="single" w:color="auto" w:sz="4" w:space="0"/>
              <w:bottom w:val="single" w:color="auto" w:sz="4" w:space="0"/>
              <w:right w:val="single" w:color="auto" w:sz="4" w:space="0"/>
            </w:tcBorders>
            <w:noWrap w:val="0"/>
            <w:vAlign w:val="center"/>
          </w:tcPr>
          <w:p w14:paraId="6A41E892">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型号</w:t>
            </w:r>
          </w:p>
        </w:tc>
        <w:tc>
          <w:tcPr>
            <w:tcW w:w="739" w:type="dxa"/>
            <w:tcBorders>
              <w:top w:val="single" w:color="auto" w:sz="4" w:space="0"/>
              <w:left w:val="single" w:color="auto" w:sz="4" w:space="0"/>
              <w:bottom w:val="single" w:color="auto" w:sz="4" w:space="0"/>
              <w:right w:val="single" w:color="auto" w:sz="4" w:space="0"/>
            </w:tcBorders>
            <w:noWrap w:val="0"/>
            <w:vAlign w:val="center"/>
          </w:tcPr>
          <w:p w14:paraId="7D20E5FB">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规格</w:t>
            </w:r>
          </w:p>
        </w:tc>
        <w:tc>
          <w:tcPr>
            <w:tcW w:w="957" w:type="dxa"/>
            <w:tcBorders>
              <w:top w:val="single" w:color="auto" w:sz="4" w:space="0"/>
              <w:left w:val="single" w:color="auto" w:sz="4" w:space="0"/>
              <w:bottom w:val="single" w:color="auto" w:sz="4" w:space="0"/>
              <w:right w:val="single" w:color="auto" w:sz="4" w:space="0"/>
            </w:tcBorders>
            <w:noWrap w:val="0"/>
            <w:vAlign w:val="center"/>
          </w:tcPr>
          <w:p w14:paraId="44B8B879">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单位</w:t>
            </w:r>
          </w:p>
        </w:tc>
        <w:tc>
          <w:tcPr>
            <w:tcW w:w="1304" w:type="dxa"/>
            <w:tcBorders>
              <w:top w:val="single" w:color="auto" w:sz="4" w:space="0"/>
              <w:left w:val="single" w:color="auto" w:sz="4" w:space="0"/>
              <w:bottom w:val="single" w:color="auto" w:sz="4" w:space="0"/>
              <w:right w:val="single" w:color="auto" w:sz="4" w:space="0"/>
            </w:tcBorders>
            <w:noWrap w:val="0"/>
            <w:vAlign w:val="center"/>
          </w:tcPr>
          <w:p w14:paraId="5069DED7">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预估</w:t>
            </w:r>
            <w:r>
              <w:rPr>
                <w:rFonts w:hint="eastAsia" w:ascii="宋体" w:hAnsi="宋体" w:eastAsia="宋体" w:cs="宋体"/>
                <w:color w:val="auto"/>
                <w:sz w:val="24"/>
                <w:szCs w:val="24"/>
              </w:rPr>
              <w:t>数量</w:t>
            </w:r>
          </w:p>
        </w:tc>
        <w:tc>
          <w:tcPr>
            <w:tcW w:w="1246" w:type="dxa"/>
            <w:tcBorders>
              <w:top w:val="single" w:color="auto" w:sz="4" w:space="0"/>
              <w:left w:val="single" w:color="auto" w:sz="4" w:space="0"/>
              <w:bottom w:val="single" w:color="auto" w:sz="4" w:space="0"/>
              <w:right w:val="single" w:color="auto" w:sz="4" w:space="0"/>
            </w:tcBorders>
            <w:noWrap w:val="0"/>
            <w:vAlign w:val="center"/>
          </w:tcPr>
          <w:p w14:paraId="3ADB50ED">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单价（元）</w:t>
            </w:r>
          </w:p>
        </w:tc>
        <w:tc>
          <w:tcPr>
            <w:tcW w:w="1789" w:type="dxa"/>
            <w:tcBorders>
              <w:top w:val="single" w:color="auto" w:sz="4" w:space="0"/>
              <w:left w:val="single" w:color="auto" w:sz="4" w:space="0"/>
              <w:bottom w:val="single" w:color="auto" w:sz="4" w:space="0"/>
              <w:right w:val="single" w:color="auto" w:sz="4" w:space="0"/>
            </w:tcBorders>
            <w:noWrap w:val="0"/>
            <w:vAlign w:val="center"/>
          </w:tcPr>
          <w:p w14:paraId="009C19E7">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暂定</w:t>
            </w:r>
            <w:r>
              <w:rPr>
                <w:rFonts w:hint="eastAsia" w:ascii="宋体" w:hAnsi="宋体" w:eastAsia="宋体" w:cs="宋体"/>
                <w:color w:val="auto"/>
                <w:sz w:val="24"/>
                <w:szCs w:val="24"/>
              </w:rPr>
              <w:t>金额</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元</w:t>
            </w:r>
            <w:r>
              <w:rPr>
                <w:rFonts w:hint="eastAsia" w:ascii="宋体" w:hAnsi="宋体" w:eastAsia="宋体" w:cs="宋体"/>
                <w:color w:val="auto"/>
                <w:sz w:val="24"/>
                <w:szCs w:val="24"/>
                <w:lang w:eastAsia="zh-CN"/>
              </w:rPr>
              <w:t>）</w:t>
            </w:r>
          </w:p>
        </w:tc>
        <w:tc>
          <w:tcPr>
            <w:tcW w:w="875" w:type="dxa"/>
            <w:tcBorders>
              <w:top w:val="single" w:color="auto" w:sz="4" w:space="0"/>
              <w:left w:val="single" w:color="auto" w:sz="4" w:space="0"/>
              <w:bottom w:val="single" w:color="auto" w:sz="4" w:space="0"/>
              <w:right w:val="single" w:color="auto" w:sz="4" w:space="0"/>
            </w:tcBorders>
            <w:noWrap w:val="0"/>
            <w:vAlign w:val="center"/>
          </w:tcPr>
          <w:p w14:paraId="24402546">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备注</w:t>
            </w:r>
          </w:p>
        </w:tc>
      </w:tr>
      <w:tr w14:paraId="56565550">
        <w:tblPrEx>
          <w:tblCellMar>
            <w:top w:w="0" w:type="dxa"/>
            <w:left w:w="108" w:type="dxa"/>
            <w:bottom w:w="0" w:type="dxa"/>
            <w:right w:w="108" w:type="dxa"/>
          </w:tblCellMar>
        </w:tblPrEx>
        <w:trPr>
          <w:trHeight w:val="480" w:hRule="atLeast"/>
          <w:jc w:val="center"/>
        </w:trPr>
        <w:tc>
          <w:tcPr>
            <w:tcW w:w="754" w:type="dxa"/>
            <w:tcBorders>
              <w:top w:val="single" w:color="auto" w:sz="4" w:space="0"/>
              <w:left w:val="single" w:color="auto" w:sz="4" w:space="0"/>
              <w:bottom w:val="single" w:color="auto" w:sz="4" w:space="0"/>
              <w:right w:val="single" w:color="auto" w:sz="4" w:space="0"/>
            </w:tcBorders>
            <w:noWrap w:val="0"/>
            <w:vAlign w:val="center"/>
          </w:tcPr>
          <w:p w14:paraId="5F5CA0C7">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rPr>
            </w:pPr>
          </w:p>
        </w:tc>
        <w:tc>
          <w:tcPr>
            <w:tcW w:w="1211" w:type="dxa"/>
            <w:tcBorders>
              <w:top w:val="single" w:color="auto" w:sz="4" w:space="0"/>
              <w:left w:val="single" w:color="auto" w:sz="4" w:space="0"/>
              <w:bottom w:val="single" w:color="auto" w:sz="4" w:space="0"/>
              <w:right w:val="single" w:color="auto" w:sz="4" w:space="0"/>
            </w:tcBorders>
            <w:noWrap w:val="0"/>
            <w:vAlign w:val="center"/>
          </w:tcPr>
          <w:p w14:paraId="23E4AD6E">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rPr>
            </w:pPr>
          </w:p>
        </w:tc>
        <w:tc>
          <w:tcPr>
            <w:tcW w:w="773" w:type="dxa"/>
            <w:tcBorders>
              <w:top w:val="single" w:color="auto" w:sz="4" w:space="0"/>
              <w:left w:val="single" w:color="auto" w:sz="4" w:space="0"/>
              <w:bottom w:val="single" w:color="auto" w:sz="4" w:space="0"/>
              <w:right w:val="single" w:color="auto" w:sz="4" w:space="0"/>
            </w:tcBorders>
            <w:noWrap w:val="0"/>
            <w:vAlign w:val="center"/>
          </w:tcPr>
          <w:p w14:paraId="5F78A494">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rPr>
            </w:pPr>
          </w:p>
        </w:tc>
        <w:tc>
          <w:tcPr>
            <w:tcW w:w="773" w:type="dxa"/>
            <w:tcBorders>
              <w:top w:val="single" w:color="auto" w:sz="4" w:space="0"/>
              <w:left w:val="single" w:color="auto" w:sz="4" w:space="0"/>
              <w:bottom w:val="single" w:color="auto" w:sz="4" w:space="0"/>
              <w:right w:val="single" w:color="auto" w:sz="4" w:space="0"/>
            </w:tcBorders>
            <w:noWrap w:val="0"/>
            <w:vAlign w:val="center"/>
          </w:tcPr>
          <w:p w14:paraId="744E965D">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rPr>
            </w:pPr>
          </w:p>
        </w:tc>
        <w:tc>
          <w:tcPr>
            <w:tcW w:w="739" w:type="dxa"/>
            <w:tcBorders>
              <w:top w:val="single" w:color="auto" w:sz="4" w:space="0"/>
              <w:left w:val="single" w:color="auto" w:sz="4" w:space="0"/>
              <w:bottom w:val="single" w:color="auto" w:sz="4" w:space="0"/>
              <w:right w:val="single" w:color="auto" w:sz="4" w:space="0"/>
            </w:tcBorders>
            <w:noWrap w:val="0"/>
            <w:vAlign w:val="center"/>
          </w:tcPr>
          <w:p w14:paraId="0996C128">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rPr>
            </w:pPr>
          </w:p>
        </w:tc>
        <w:tc>
          <w:tcPr>
            <w:tcW w:w="957" w:type="dxa"/>
            <w:tcBorders>
              <w:top w:val="single" w:color="auto" w:sz="4" w:space="0"/>
              <w:left w:val="single" w:color="auto" w:sz="4" w:space="0"/>
              <w:bottom w:val="single" w:color="auto" w:sz="4" w:space="0"/>
              <w:right w:val="single" w:color="auto" w:sz="4" w:space="0"/>
            </w:tcBorders>
            <w:noWrap w:val="0"/>
            <w:vAlign w:val="center"/>
          </w:tcPr>
          <w:p w14:paraId="540A96FE">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rPr>
            </w:pPr>
          </w:p>
        </w:tc>
        <w:tc>
          <w:tcPr>
            <w:tcW w:w="1304" w:type="dxa"/>
            <w:tcBorders>
              <w:top w:val="single" w:color="auto" w:sz="4" w:space="0"/>
              <w:left w:val="single" w:color="auto" w:sz="4" w:space="0"/>
              <w:bottom w:val="single" w:color="auto" w:sz="4" w:space="0"/>
              <w:right w:val="single" w:color="auto" w:sz="4" w:space="0"/>
            </w:tcBorders>
            <w:noWrap w:val="0"/>
            <w:vAlign w:val="center"/>
          </w:tcPr>
          <w:p w14:paraId="6C5E9EE4">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rPr>
            </w:pPr>
          </w:p>
        </w:tc>
        <w:tc>
          <w:tcPr>
            <w:tcW w:w="1246" w:type="dxa"/>
            <w:tcBorders>
              <w:top w:val="single" w:color="auto" w:sz="4" w:space="0"/>
              <w:left w:val="single" w:color="auto" w:sz="4" w:space="0"/>
              <w:bottom w:val="single" w:color="auto" w:sz="4" w:space="0"/>
              <w:right w:val="single" w:color="auto" w:sz="4" w:space="0"/>
            </w:tcBorders>
            <w:noWrap w:val="0"/>
            <w:vAlign w:val="center"/>
          </w:tcPr>
          <w:p w14:paraId="4393E809">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rPr>
            </w:pPr>
          </w:p>
        </w:tc>
        <w:tc>
          <w:tcPr>
            <w:tcW w:w="1789" w:type="dxa"/>
            <w:tcBorders>
              <w:top w:val="single" w:color="auto" w:sz="4" w:space="0"/>
              <w:left w:val="single" w:color="auto" w:sz="4" w:space="0"/>
              <w:bottom w:val="single" w:color="auto" w:sz="4" w:space="0"/>
              <w:right w:val="single" w:color="auto" w:sz="4" w:space="0"/>
            </w:tcBorders>
            <w:noWrap w:val="0"/>
            <w:vAlign w:val="center"/>
          </w:tcPr>
          <w:p w14:paraId="51A3BE13">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rPr>
            </w:pPr>
          </w:p>
        </w:tc>
        <w:tc>
          <w:tcPr>
            <w:tcW w:w="875" w:type="dxa"/>
            <w:tcBorders>
              <w:top w:val="single" w:color="auto" w:sz="4" w:space="0"/>
              <w:left w:val="single" w:color="auto" w:sz="4" w:space="0"/>
              <w:bottom w:val="single" w:color="auto" w:sz="4" w:space="0"/>
              <w:right w:val="single" w:color="auto" w:sz="4" w:space="0"/>
            </w:tcBorders>
            <w:noWrap w:val="0"/>
            <w:vAlign w:val="center"/>
          </w:tcPr>
          <w:p w14:paraId="751241AF">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rPr>
            </w:pPr>
          </w:p>
        </w:tc>
      </w:tr>
      <w:tr w14:paraId="52FF4E2A">
        <w:tblPrEx>
          <w:tblCellMar>
            <w:top w:w="0" w:type="dxa"/>
            <w:left w:w="108" w:type="dxa"/>
            <w:bottom w:w="0" w:type="dxa"/>
            <w:right w:w="108" w:type="dxa"/>
          </w:tblCellMar>
        </w:tblPrEx>
        <w:trPr>
          <w:trHeight w:val="480" w:hRule="atLeast"/>
          <w:jc w:val="center"/>
        </w:trPr>
        <w:tc>
          <w:tcPr>
            <w:tcW w:w="754" w:type="dxa"/>
            <w:tcBorders>
              <w:top w:val="single" w:color="auto" w:sz="4" w:space="0"/>
              <w:left w:val="single" w:color="auto" w:sz="4" w:space="0"/>
              <w:bottom w:val="single" w:color="auto" w:sz="4" w:space="0"/>
              <w:right w:val="single" w:color="auto" w:sz="4" w:space="0"/>
            </w:tcBorders>
            <w:noWrap w:val="0"/>
            <w:vAlign w:val="center"/>
          </w:tcPr>
          <w:p w14:paraId="3943EE64">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rPr>
            </w:pPr>
          </w:p>
        </w:tc>
        <w:tc>
          <w:tcPr>
            <w:tcW w:w="1211" w:type="dxa"/>
            <w:tcBorders>
              <w:top w:val="single" w:color="auto" w:sz="4" w:space="0"/>
              <w:left w:val="single" w:color="auto" w:sz="4" w:space="0"/>
              <w:bottom w:val="single" w:color="auto" w:sz="4" w:space="0"/>
              <w:right w:val="single" w:color="auto" w:sz="4" w:space="0"/>
            </w:tcBorders>
            <w:noWrap w:val="0"/>
            <w:vAlign w:val="center"/>
          </w:tcPr>
          <w:p w14:paraId="55087D1B">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rPr>
            </w:pPr>
          </w:p>
        </w:tc>
        <w:tc>
          <w:tcPr>
            <w:tcW w:w="773" w:type="dxa"/>
            <w:tcBorders>
              <w:top w:val="single" w:color="auto" w:sz="4" w:space="0"/>
              <w:left w:val="single" w:color="auto" w:sz="4" w:space="0"/>
              <w:bottom w:val="single" w:color="auto" w:sz="4" w:space="0"/>
              <w:right w:val="single" w:color="auto" w:sz="4" w:space="0"/>
            </w:tcBorders>
            <w:noWrap w:val="0"/>
            <w:vAlign w:val="center"/>
          </w:tcPr>
          <w:p w14:paraId="2714F062">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rPr>
            </w:pPr>
          </w:p>
        </w:tc>
        <w:tc>
          <w:tcPr>
            <w:tcW w:w="773" w:type="dxa"/>
            <w:tcBorders>
              <w:top w:val="single" w:color="auto" w:sz="4" w:space="0"/>
              <w:left w:val="single" w:color="auto" w:sz="4" w:space="0"/>
              <w:bottom w:val="single" w:color="auto" w:sz="4" w:space="0"/>
              <w:right w:val="single" w:color="auto" w:sz="4" w:space="0"/>
            </w:tcBorders>
            <w:noWrap w:val="0"/>
            <w:vAlign w:val="center"/>
          </w:tcPr>
          <w:p w14:paraId="4860E60F">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rPr>
            </w:pPr>
          </w:p>
        </w:tc>
        <w:tc>
          <w:tcPr>
            <w:tcW w:w="739" w:type="dxa"/>
            <w:tcBorders>
              <w:top w:val="single" w:color="auto" w:sz="4" w:space="0"/>
              <w:left w:val="single" w:color="auto" w:sz="4" w:space="0"/>
              <w:bottom w:val="single" w:color="auto" w:sz="4" w:space="0"/>
              <w:right w:val="single" w:color="auto" w:sz="4" w:space="0"/>
            </w:tcBorders>
            <w:noWrap w:val="0"/>
            <w:vAlign w:val="center"/>
          </w:tcPr>
          <w:p w14:paraId="031419B6">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rPr>
            </w:pPr>
          </w:p>
        </w:tc>
        <w:tc>
          <w:tcPr>
            <w:tcW w:w="957" w:type="dxa"/>
            <w:tcBorders>
              <w:top w:val="single" w:color="auto" w:sz="4" w:space="0"/>
              <w:left w:val="single" w:color="auto" w:sz="4" w:space="0"/>
              <w:bottom w:val="single" w:color="auto" w:sz="4" w:space="0"/>
              <w:right w:val="single" w:color="auto" w:sz="4" w:space="0"/>
            </w:tcBorders>
            <w:noWrap w:val="0"/>
            <w:vAlign w:val="center"/>
          </w:tcPr>
          <w:p w14:paraId="377A13AF">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rPr>
            </w:pPr>
          </w:p>
        </w:tc>
        <w:tc>
          <w:tcPr>
            <w:tcW w:w="1304" w:type="dxa"/>
            <w:tcBorders>
              <w:top w:val="single" w:color="auto" w:sz="4" w:space="0"/>
              <w:left w:val="single" w:color="auto" w:sz="4" w:space="0"/>
              <w:bottom w:val="single" w:color="auto" w:sz="4" w:space="0"/>
              <w:right w:val="single" w:color="auto" w:sz="4" w:space="0"/>
            </w:tcBorders>
            <w:noWrap w:val="0"/>
            <w:vAlign w:val="center"/>
          </w:tcPr>
          <w:p w14:paraId="46969D0A">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rPr>
            </w:pPr>
          </w:p>
        </w:tc>
        <w:tc>
          <w:tcPr>
            <w:tcW w:w="1246" w:type="dxa"/>
            <w:tcBorders>
              <w:top w:val="single" w:color="auto" w:sz="4" w:space="0"/>
              <w:left w:val="single" w:color="auto" w:sz="4" w:space="0"/>
              <w:bottom w:val="single" w:color="auto" w:sz="4" w:space="0"/>
              <w:right w:val="single" w:color="auto" w:sz="4" w:space="0"/>
            </w:tcBorders>
            <w:noWrap w:val="0"/>
            <w:vAlign w:val="center"/>
          </w:tcPr>
          <w:p w14:paraId="3D521097">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rPr>
            </w:pPr>
          </w:p>
        </w:tc>
        <w:tc>
          <w:tcPr>
            <w:tcW w:w="1789" w:type="dxa"/>
            <w:tcBorders>
              <w:top w:val="single" w:color="auto" w:sz="4" w:space="0"/>
              <w:left w:val="single" w:color="auto" w:sz="4" w:space="0"/>
              <w:bottom w:val="single" w:color="auto" w:sz="4" w:space="0"/>
              <w:right w:val="single" w:color="auto" w:sz="4" w:space="0"/>
            </w:tcBorders>
            <w:noWrap w:val="0"/>
            <w:vAlign w:val="center"/>
          </w:tcPr>
          <w:p w14:paraId="279F157C">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rPr>
            </w:pPr>
          </w:p>
        </w:tc>
        <w:tc>
          <w:tcPr>
            <w:tcW w:w="875" w:type="dxa"/>
            <w:tcBorders>
              <w:top w:val="single" w:color="auto" w:sz="4" w:space="0"/>
              <w:left w:val="single" w:color="auto" w:sz="4" w:space="0"/>
              <w:bottom w:val="single" w:color="auto" w:sz="4" w:space="0"/>
              <w:right w:val="single" w:color="auto" w:sz="4" w:space="0"/>
            </w:tcBorders>
            <w:noWrap w:val="0"/>
            <w:vAlign w:val="center"/>
          </w:tcPr>
          <w:p w14:paraId="58D2F2F0">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rPr>
            </w:pPr>
          </w:p>
        </w:tc>
      </w:tr>
      <w:tr w14:paraId="1C58872A">
        <w:tblPrEx>
          <w:tblCellMar>
            <w:top w:w="0" w:type="dxa"/>
            <w:left w:w="108" w:type="dxa"/>
            <w:bottom w:w="0" w:type="dxa"/>
            <w:right w:w="108" w:type="dxa"/>
          </w:tblCellMar>
        </w:tblPrEx>
        <w:trPr>
          <w:trHeight w:val="480" w:hRule="atLeast"/>
          <w:jc w:val="center"/>
        </w:trPr>
        <w:tc>
          <w:tcPr>
            <w:tcW w:w="754" w:type="dxa"/>
            <w:tcBorders>
              <w:top w:val="single" w:color="auto" w:sz="4" w:space="0"/>
              <w:left w:val="single" w:color="auto" w:sz="4" w:space="0"/>
              <w:bottom w:val="single" w:color="auto" w:sz="4" w:space="0"/>
              <w:right w:val="single" w:color="auto" w:sz="4" w:space="0"/>
            </w:tcBorders>
            <w:noWrap w:val="0"/>
            <w:vAlign w:val="center"/>
          </w:tcPr>
          <w:p w14:paraId="1BCE1D8A">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rPr>
            </w:pPr>
          </w:p>
        </w:tc>
        <w:tc>
          <w:tcPr>
            <w:tcW w:w="1211" w:type="dxa"/>
            <w:tcBorders>
              <w:top w:val="single" w:color="auto" w:sz="4" w:space="0"/>
              <w:left w:val="single" w:color="auto" w:sz="4" w:space="0"/>
              <w:bottom w:val="single" w:color="auto" w:sz="4" w:space="0"/>
              <w:right w:val="single" w:color="auto" w:sz="4" w:space="0"/>
            </w:tcBorders>
            <w:noWrap w:val="0"/>
            <w:vAlign w:val="center"/>
          </w:tcPr>
          <w:p w14:paraId="262344F1">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rPr>
            </w:pPr>
          </w:p>
        </w:tc>
        <w:tc>
          <w:tcPr>
            <w:tcW w:w="773" w:type="dxa"/>
            <w:tcBorders>
              <w:top w:val="single" w:color="auto" w:sz="4" w:space="0"/>
              <w:left w:val="single" w:color="auto" w:sz="4" w:space="0"/>
              <w:bottom w:val="single" w:color="auto" w:sz="4" w:space="0"/>
              <w:right w:val="single" w:color="auto" w:sz="4" w:space="0"/>
            </w:tcBorders>
            <w:noWrap w:val="0"/>
            <w:vAlign w:val="center"/>
          </w:tcPr>
          <w:p w14:paraId="65E11A4F">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rPr>
            </w:pPr>
          </w:p>
        </w:tc>
        <w:tc>
          <w:tcPr>
            <w:tcW w:w="773" w:type="dxa"/>
            <w:tcBorders>
              <w:top w:val="single" w:color="auto" w:sz="4" w:space="0"/>
              <w:left w:val="single" w:color="auto" w:sz="4" w:space="0"/>
              <w:bottom w:val="single" w:color="auto" w:sz="4" w:space="0"/>
              <w:right w:val="single" w:color="auto" w:sz="4" w:space="0"/>
            </w:tcBorders>
            <w:noWrap w:val="0"/>
            <w:vAlign w:val="center"/>
          </w:tcPr>
          <w:p w14:paraId="53EFEAEC">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rPr>
            </w:pPr>
          </w:p>
        </w:tc>
        <w:tc>
          <w:tcPr>
            <w:tcW w:w="739" w:type="dxa"/>
            <w:tcBorders>
              <w:top w:val="single" w:color="auto" w:sz="4" w:space="0"/>
              <w:left w:val="single" w:color="auto" w:sz="4" w:space="0"/>
              <w:bottom w:val="single" w:color="auto" w:sz="4" w:space="0"/>
              <w:right w:val="single" w:color="auto" w:sz="4" w:space="0"/>
            </w:tcBorders>
            <w:noWrap w:val="0"/>
            <w:vAlign w:val="center"/>
          </w:tcPr>
          <w:p w14:paraId="51A2EF73">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rPr>
            </w:pPr>
          </w:p>
        </w:tc>
        <w:tc>
          <w:tcPr>
            <w:tcW w:w="957" w:type="dxa"/>
            <w:tcBorders>
              <w:top w:val="single" w:color="auto" w:sz="4" w:space="0"/>
              <w:left w:val="single" w:color="auto" w:sz="4" w:space="0"/>
              <w:bottom w:val="single" w:color="auto" w:sz="4" w:space="0"/>
              <w:right w:val="single" w:color="auto" w:sz="4" w:space="0"/>
            </w:tcBorders>
            <w:noWrap w:val="0"/>
            <w:vAlign w:val="center"/>
          </w:tcPr>
          <w:p w14:paraId="716C53FF">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rPr>
            </w:pPr>
          </w:p>
        </w:tc>
        <w:tc>
          <w:tcPr>
            <w:tcW w:w="1304" w:type="dxa"/>
            <w:tcBorders>
              <w:top w:val="single" w:color="auto" w:sz="4" w:space="0"/>
              <w:left w:val="single" w:color="auto" w:sz="4" w:space="0"/>
              <w:bottom w:val="single" w:color="auto" w:sz="4" w:space="0"/>
              <w:right w:val="single" w:color="auto" w:sz="4" w:space="0"/>
            </w:tcBorders>
            <w:noWrap w:val="0"/>
            <w:vAlign w:val="center"/>
          </w:tcPr>
          <w:p w14:paraId="6269A7DF">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rPr>
            </w:pPr>
          </w:p>
        </w:tc>
        <w:tc>
          <w:tcPr>
            <w:tcW w:w="1246" w:type="dxa"/>
            <w:tcBorders>
              <w:top w:val="single" w:color="auto" w:sz="4" w:space="0"/>
              <w:left w:val="single" w:color="auto" w:sz="4" w:space="0"/>
              <w:bottom w:val="single" w:color="auto" w:sz="4" w:space="0"/>
              <w:right w:val="single" w:color="auto" w:sz="4" w:space="0"/>
            </w:tcBorders>
            <w:noWrap w:val="0"/>
            <w:vAlign w:val="center"/>
          </w:tcPr>
          <w:p w14:paraId="080A2BBB">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rPr>
            </w:pPr>
          </w:p>
        </w:tc>
        <w:tc>
          <w:tcPr>
            <w:tcW w:w="1789" w:type="dxa"/>
            <w:tcBorders>
              <w:top w:val="single" w:color="auto" w:sz="4" w:space="0"/>
              <w:left w:val="single" w:color="auto" w:sz="4" w:space="0"/>
              <w:bottom w:val="single" w:color="auto" w:sz="4" w:space="0"/>
              <w:right w:val="single" w:color="auto" w:sz="4" w:space="0"/>
            </w:tcBorders>
            <w:noWrap w:val="0"/>
            <w:vAlign w:val="center"/>
          </w:tcPr>
          <w:p w14:paraId="45CA536A">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rPr>
            </w:pPr>
          </w:p>
        </w:tc>
        <w:tc>
          <w:tcPr>
            <w:tcW w:w="875" w:type="dxa"/>
            <w:tcBorders>
              <w:top w:val="single" w:color="auto" w:sz="4" w:space="0"/>
              <w:left w:val="single" w:color="auto" w:sz="4" w:space="0"/>
              <w:bottom w:val="single" w:color="auto" w:sz="4" w:space="0"/>
              <w:right w:val="single" w:color="auto" w:sz="4" w:space="0"/>
            </w:tcBorders>
            <w:noWrap w:val="0"/>
            <w:vAlign w:val="center"/>
          </w:tcPr>
          <w:p w14:paraId="417EC534">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rPr>
            </w:pPr>
          </w:p>
        </w:tc>
      </w:tr>
      <w:tr w14:paraId="637B7989">
        <w:tblPrEx>
          <w:tblCellMar>
            <w:top w:w="0" w:type="dxa"/>
            <w:left w:w="108" w:type="dxa"/>
            <w:bottom w:w="0" w:type="dxa"/>
            <w:right w:w="108" w:type="dxa"/>
          </w:tblCellMar>
        </w:tblPrEx>
        <w:trPr>
          <w:trHeight w:val="467" w:hRule="atLeast"/>
          <w:jc w:val="center"/>
        </w:trPr>
        <w:tc>
          <w:tcPr>
            <w:tcW w:w="754" w:type="dxa"/>
            <w:tcBorders>
              <w:top w:val="single" w:color="auto" w:sz="4" w:space="0"/>
              <w:left w:val="single" w:color="auto" w:sz="4" w:space="0"/>
              <w:bottom w:val="single" w:color="auto" w:sz="4" w:space="0"/>
              <w:right w:val="single" w:color="auto" w:sz="4" w:space="0"/>
            </w:tcBorders>
            <w:noWrap w:val="0"/>
            <w:vAlign w:val="center"/>
          </w:tcPr>
          <w:p w14:paraId="2863F4FE">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合计</w:t>
            </w:r>
          </w:p>
        </w:tc>
        <w:tc>
          <w:tcPr>
            <w:tcW w:w="1211" w:type="dxa"/>
            <w:tcBorders>
              <w:top w:val="single" w:color="auto" w:sz="4" w:space="0"/>
              <w:left w:val="single" w:color="auto" w:sz="4" w:space="0"/>
              <w:bottom w:val="single" w:color="auto" w:sz="4" w:space="0"/>
              <w:right w:val="single" w:color="auto" w:sz="4" w:space="0"/>
            </w:tcBorders>
            <w:noWrap w:val="0"/>
            <w:vAlign w:val="center"/>
          </w:tcPr>
          <w:p w14:paraId="68AF29FC">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rPr>
            </w:pPr>
          </w:p>
        </w:tc>
        <w:tc>
          <w:tcPr>
            <w:tcW w:w="773" w:type="dxa"/>
            <w:tcBorders>
              <w:top w:val="single" w:color="auto" w:sz="4" w:space="0"/>
              <w:left w:val="single" w:color="auto" w:sz="4" w:space="0"/>
              <w:bottom w:val="single" w:color="auto" w:sz="4" w:space="0"/>
              <w:right w:val="single" w:color="auto" w:sz="4" w:space="0"/>
            </w:tcBorders>
            <w:noWrap w:val="0"/>
            <w:vAlign w:val="center"/>
          </w:tcPr>
          <w:p w14:paraId="6B970FE0">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rPr>
            </w:pPr>
          </w:p>
        </w:tc>
        <w:tc>
          <w:tcPr>
            <w:tcW w:w="773" w:type="dxa"/>
            <w:tcBorders>
              <w:top w:val="single" w:color="auto" w:sz="4" w:space="0"/>
              <w:left w:val="single" w:color="auto" w:sz="4" w:space="0"/>
              <w:bottom w:val="single" w:color="auto" w:sz="4" w:space="0"/>
              <w:right w:val="single" w:color="auto" w:sz="4" w:space="0"/>
            </w:tcBorders>
            <w:noWrap w:val="0"/>
            <w:vAlign w:val="center"/>
          </w:tcPr>
          <w:p w14:paraId="2F82F822">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rPr>
            </w:pPr>
          </w:p>
        </w:tc>
        <w:tc>
          <w:tcPr>
            <w:tcW w:w="739" w:type="dxa"/>
            <w:tcBorders>
              <w:top w:val="single" w:color="auto" w:sz="4" w:space="0"/>
              <w:left w:val="single" w:color="auto" w:sz="4" w:space="0"/>
              <w:bottom w:val="single" w:color="auto" w:sz="4" w:space="0"/>
              <w:right w:val="single" w:color="auto" w:sz="4" w:space="0"/>
            </w:tcBorders>
            <w:noWrap w:val="0"/>
            <w:vAlign w:val="center"/>
          </w:tcPr>
          <w:p w14:paraId="592DC639">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rPr>
            </w:pPr>
          </w:p>
        </w:tc>
        <w:tc>
          <w:tcPr>
            <w:tcW w:w="957" w:type="dxa"/>
            <w:tcBorders>
              <w:top w:val="single" w:color="auto" w:sz="4" w:space="0"/>
              <w:left w:val="single" w:color="auto" w:sz="4" w:space="0"/>
              <w:bottom w:val="single" w:color="auto" w:sz="4" w:space="0"/>
              <w:right w:val="single" w:color="auto" w:sz="4" w:space="0"/>
            </w:tcBorders>
            <w:noWrap w:val="0"/>
            <w:vAlign w:val="center"/>
          </w:tcPr>
          <w:p w14:paraId="6DA7D2B6">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rPr>
            </w:pPr>
          </w:p>
        </w:tc>
        <w:tc>
          <w:tcPr>
            <w:tcW w:w="1304" w:type="dxa"/>
            <w:tcBorders>
              <w:top w:val="single" w:color="auto" w:sz="4" w:space="0"/>
              <w:left w:val="single" w:color="auto" w:sz="4" w:space="0"/>
              <w:bottom w:val="single" w:color="auto" w:sz="4" w:space="0"/>
              <w:right w:val="single" w:color="auto" w:sz="4" w:space="0"/>
            </w:tcBorders>
            <w:noWrap w:val="0"/>
            <w:vAlign w:val="center"/>
          </w:tcPr>
          <w:p w14:paraId="34A8533B">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rPr>
            </w:pPr>
          </w:p>
        </w:tc>
        <w:tc>
          <w:tcPr>
            <w:tcW w:w="1246" w:type="dxa"/>
            <w:tcBorders>
              <w:top w:val="single" w:color="auto" w:sz="4" w:space="0"/>
              <w:left w:val="single" w:color="auto" w:sz="4" w:space="0"/>
              <w:bottom w:val="single" w:color="auto" w:sz="4" w:space="0"/>
              <w:right w:val="single" w:color="auto" w:sz="4" w:space="0"/>
            </w:tcBorders>
            <w:noWrap w:val="0"/>
            <w:vAlign w:val="center"/>
          </w:tcPr>
          <w:p w14:paraId="120C87D3">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rPr>
            </w:pPr>
          </w:p>
        </w:tc>
        <w:tc>
          <w:tcPr>
            <w:tcW w:w="1789" w:type="dxa"/>
            <w:tcBorders>
              <w:top w:val="single" w:color="auto" w:sz="4" w:space="0"/>
              <w:left w:val="single" w:color="auto" w:sz="4" w:space="0"/>
              <w:bottom w:val="single" w:color="auto" w:sz="4" w:space="0"/>
              <w:right w:val="single" w:color="auto" w:sz="4" w:space="0"/>
            </w:tcBorders>
            <w:noWrap w:val="0"/>
            <w:vAlign w:val="center"/>
          </w:tcPr>
          <w:p w14:paraId="60830AE5">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lang w:val="en-US" w:eastAsia="zh-CN"/>
              </w:rPr>
            </w:pPr>
          </w:p>
        </w:tc>
        <w:tc>
          <w:tcPr>
            <w:tcW w:w="875" w:type="dxa"/>
            <w:tcBorders>
              <w:top w:val="single" w:color="auto" w:sz="4" w:space="0"/>
              <w:left w:val="single" w:color="auto" w:sz="4" w:space="0"/>
              <w:bottom w:val="single" w:color="auto" w:sz="4" w:space="0"/>
              <w:right w:val="single" w:color="auto" w:sz="4" w:space="0"/>
            </w:tcBorders>
            <w:noWrap w:val="0"/>
            <w:vAlign w:val="center"/>
          </w:tcPr>
          <w:p w14:paraId="3BA8ADA5">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rPr>
            </w:pPr>
          </w:p>
        </w:tc>
      </w:tr>
      <w:tr w14:paraId="43D9E372">
        <w:tblPrEx>
          <w:tblCellMar>
            <w:top w:w="0" w:type="dxa"/>
            <w:left w:w="108" w:type="dxa"/>
            <w:bottom w:w="0" w:type="dxa"/>
            <w:right w:w="108" w:type="dxa"/>
          </w:tblCellMar>
        </w:tblPrEx>
        <w:trPr>
          <w:trHeight w:val="480" w:hRule="atLeast"/>
          <w:jc w:val="center"/>
        </w:trPr>
        <w:tc>
          <w:tcPr>
            <w:tcW w:w="10421" w:type="dxa"/>
            <w:gridSpan w:val="10"/>
            <w:tcBorders>
              <w:top w:val="single" w:color="auto" w:sz="4" w:space="0"/>
              <w:left w:val="single" w:color="auto" w:sz="4" w:space="0"/>
              <w:bottom w:val="single" w:color="auto" w:sz="4" w:space="0"/>
              <w:right w:val="single" w:color="auto" w:sz="4" w:space="0"/>
            </w:tcBorders>
            <w:noWrap w:val="0"/>
            <w:vAlign w:val="center"/>
          </w:tcPr>
          <w:p w14:paraId="443BF18D">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暂定</w:t>
            </w:r>
            <w:r>
              <w:rPr>
                <w:rFonts w:hint="eastAsia" w:ascii="宋体" w:hAnsi="宋体" w:eastAsia="宋体" w:cs="宋体"/>
                <w:color w:val="auto"/>
                <w:sz w:val="24"/>
                <w:szCs w:val="24"/>
              </w:rPr>
              <w:t>含税总价</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人民币（大写）：</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元整（¥：</w:t>
            </w:r>
            <w:r>
              <w:rPr>
                <w:rFonts w:hint="eastAsia" w:ascii="宋体" w:hAnsi="宋体" w:eastAsia="宋体" w:cs="宋体"/>
                <w:color w:val="auto"/>
                <w:sz w:val="24"/>
                <w:szCs w:val="24"/>
                <w:lang w:val="en-US" w:eastAsia="zh-CN"/>
              </w:rPr>
              <w:t>000</w:t>
            </w:r>
            <w:r>
              <w:rPr>
                <w:rFonts w:hint="eastAsia" w:ascii="宋体" w:hAnsi="宋体" w:eastAsia="宋体" w:cs="宋体"/>
                <w:color w:val="auto"/>
                <w:sz w:val="24"/>
                <w:szCs w:val="24"/>
              </w:rPr>
              <w:t>.00元）</w:t>
            </w:r>
            <w:r>
              <w:rPr>
                <w:rFonts w:hint="eastAsia" w:ascii="宋体" w:hAnsi="宋体" w:eastAsia="宋体" w:cs="宋体"/>
                <w:color w:val="auto"/>
                <w:sz w:val="24"/>
                <w:szCs w:val="24"/>
                <w:lang w:eastAsia="zh-CN"/>
              </w:rPr>
              <w:t>。</w:t>
            </w:r>
          </w:p>
          <w:p w14:paraId="768F732B">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其中：</w:t>
            </w:r>
          </w:p>
          <w:p w14:paraId="4EF56EE6">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暂定</w:t>
            </w:r>
            <w:r>
              <w:rPr>
                <w:rFonts w:hint="eastAsia" w:ascii="宋体" w:hAnsi="宋体" w:eastAsia="宋体" w:cs="宋体"/>
                <w:color w:val="auto"/>
                <w:sz w:val="24"/>
                <w:szCs w:val="24"/>
              </w:rPr>
              <w:t>不含税总价</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人民币（大写）：</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元整（¥：</w:t>
            </w:r>
            <w:r>
              <w:rPr>
                <w:rFonts w:hint="eastAsia" w:ascii="宋体" w:hAnsi="宋体" w:eastAsia="宋体" w:cs="宋体"/>
                <w:color w:val="auto"/>
                <w:sz w:val="24"/>
                <w:szCs w:val="24"/>
                <w:lang w:val="en-US" w:eastAsia="zh-CN"/>
              </w:rPr>
              <w:t>000</w:t>
            </w:r>
            <w:r>
              <w:rPr>
                <w:rFonts w:hint="eastAsia" w:ascii="宋体" w:hAnsi="宋体" w:eastAsia="宋体" w:cs="宋体"/>
                <w:color w:val="auto"/>
                <w:sz w:val="24"/>
                <w:szCs w:val="24"/>
              </w:rPr>
              <w:t>.00元）；</w:t>
            </w:r>
          </w:p>
          <w:p w14:paraId="23C5537A">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暂定</w:t>
            </w:r>
            <w:r>
              <w:rPr>
                <w:rFonts w:hint="eastAsia" w:ascii="宋体" w:hAnsi="宋体" w:eastAsia="宋体" w:cs="宋体"/>
                <w:color w:val="auto"/>
                <w:sz w:val="24"/>
                <w:szCs w:val="24"/>
              </w:rPr>
              <w:t>税费金额</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人民币（大写）：</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元整（¥：</w:t>
            </w:r>
            <w:r>
              <w:rPr>
                <w:rFonts w:hint="eastAsia" w:ascii="宋体" w:hAnsi="宋体" w:eastAsia="宋体" w:cs="宋体"/>
                <w:color w:val="auto"/>
                <w:sz w:val="24"/>
                <w:szCs w:val="24"/>
                <w:lang w:val="en-US" w:eastAsia="zh-CN"/>
              </w:rPr>
              <w:t>000</w:t>
            </w:r>
            <w:r>
              <w:rPr>
                <w:rFonts w:hint="eastAsia" w:ascii="宋体" w:hAnsi="宋体" w:eastAsia="宋体" w:cs="宋体"/>
                <w:color w:val="auto"/>
                <w:sz w:val="24"/>
                <w:szCs w:val="24"/>
              </w:rPr>
              <w:t>.00元）。</w:t>
            </w:r>
          </w:p>
          <w:p w14:paraId="59ED60D4">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若相关政府部门调整增值税税率的，则前述</w:t>
            </w:r>
            <w:r>
              <w:rPr>
                <w:rFonts w:hint="eastAsia" w:ascii="宋体" w:hAnsi="宋体" w:eastAsia="宋体" w:cs="宋体"/>
                <w:color w:val="auto"/>
                <w:sz w:val="24"/>
                <w:szCs w:val="24"/>
                <w:lang w:val="en-US" w:eastAsia="zh-CN"/>
              </w:rPr>
              <w:t>暂定</w:t>
            </w:r>
            <w:r>
              <w:rPr>
                <w:rFonts w:hint="eastAsia" w:ascii="宋体" w:hAnsi="宋体" w:eastAsia="宋体" w:cs="宋体"/>
                <w:color w:val="auto"/>
                <w:sz w:val="24"/>
                <w:szCs w:val="24"/>
              </w:rPr>
              <w:t>不含税</w:t>
            </w:r>
            <w:r>
              <w:rPr>
                <w:rFonts w:hint="eastAsia" w:ascii="宋体" w:hAnsi="宋体" w:eastAsia="宋体" w:cs="宋体"/>
                <w:color w:val="auto"/>
                <w:sz w:val="24"/>
                <w:szCs w:val="24"/>
                <w:lang w:val="en-US" w:eastAsia="zh-CN"/>
              </w:rPr>
              <w:t>总价</w:t>
            </w:r>
            <w:r>
              <w:rPr>
                <w:rFonts w:hint="eastAsia" w:ascii="宋体" w:hAnsi="宋体" w:eastAsia="宋体" w:cs="宋体"/>
                <w:color w:val="auto"/>
                <w:sz w:val="24"/>
                <w:szCs w:val="24"/>
              </w:rPr>
              <w:t>不变，</w:t>
            </w:r>
            <w:r>
              <w:rPr>
                <w:rFonts w:hint="eastAsia" w:ascii="宋体" w:hAnsi="宋体" w:eastAsia="宋体" w:cs="宋体"/>
                <w:color w:val="auto"/>
                <w:sz w:val="24"/>
                <w:szCs w:val="24"/>
                <w:lang w:eastAsia="zh-CN"/>
              </w:rPr>
              <w:t>暂定</w:t>
            </w:r>
            <w:r>
              <w:rPr>
                <w:rFonts w:hint="eastAsia" w:ascii="宋体" w:hAnsi="宋体" w:eastAsia="宋体" w:cs="宋体"/>
                <w:color w:val="auto"/>
                <w:sz w:val="24"/>
                <w:szCs w:val="24"/>
              </w:rPr>
              <w:t>税费金额及</w:t>
            </w:r>
            <w:r>
              <w:rPr>
                <w:rFonts w:hint="eastAsia" w:ascii="宋体" w:hAnsi="宋体" w:eastAsia="宋体" w:cs="宋体"/>
                <w:color w:val="auto"/>
                <w:sz w:val="24"/>
                <w:szCs w:val="24"/>
                <w:lang w:eastAsia="zh-CN"/>
              </w:rPr>
              <w:t>暂定</w:t>
            </w:r>
            <w:r>
              <w:rPr>
                <w:rFonts w:hint="eastAsia" w:ascii="宋体" w:hAnsi="宋体" w:eastAsia="宋体" w:cs="宋体"/>
                <w:color w:val="auto"/>
                <w:sz w:val="24"/>
                <w:szCs w:val="24"/>
                <w:lang w:val="en-US" w:eastAsia="zh-CN"/>
              </w:rPr>
              <w:t>含税</w:t>
            </w:r>
            <w:r>
              <w:rPr>
                <w:rFonts w:hint="eastAsia" w:ascii="宋体" w:hAnsi="宋体" w:eastAsia="宋体" w:cs="宋体"/>
                <w:color w:val="auto"/>
                <w:sz w:val="24"/>
                <w:szCs w:val="24"/>
              </w:rPr>
              <w:t>总价按照调整后的增值税税率相应调整。</w:t>
            </w:r>
          </w:p>
        </w:tc>
      </w:tr>
    </w:tbl>
    <w:p w14:paraId="080A2828">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上述单价为综合单价，已包括物资款、运输费、装卸车费、利润、风险费以及乙方因出售该物资应该缴纳的一切税费等全部费用。</w:t>
      </w:r>
    </w:p>
    <w:p w14:paraId="082DF09E">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本合同签订之日起</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日内，乙方需向甲方缴纳履约保证金</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元，该履约保证金于本合同甲乙双方权利义务履约完毕后无息退还乙方。乙方未按照合同约定支付履约保证金的，视为乙方违约，甲方有权要求乙方按照合同标的的百分之三十支付违约金。</w:t>
      </w:r>
    </w:p>
    <w:p w14:paraId="22011213">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甲方</w:t>
      </w:r>
      <w:r>
        <w:rPr>
          <w:rFonts w:hint="eastAsia" w:ascii="宋体" w:hAnsi="宋体" w:eastAsia="宋体" w:cs="宋体"/>
          <w:color w:val="auto"/>
          <w:sz w:val="24"/>
          <w:szCs w:val="24"/>
        </w:rPr>
        <w:t>指定</w:t>
      </w:r>
      <w:r>
        <w:rPr>
          <w:rFonts w:hint="eastAsia" w:ascii="宋体" w:hAnsi="宋体" w:eastAsia="宋体" w:cs="宋体"/>
          <w:color w:val="auto"/>
          <w:sz w:val="24"/>
          <w:szCs w:val="24"/>
          <w:lang w:val="en-US" w:eastAsia="zh-CN"/>
        </w:rPr>
        <w:t>收款</w:t>
      </w:r>
      <w:r>
        <w:rPr>
          <w:rFonts w:hint="eastAsia" w:ascii="宋体" w:hAnsi="宋体" w:eastAsia="宋体" w:cs="宋体"/>
          <w:color w:val="auto"/>
          <w:sz w:val="24"/>
          <w:szCs w:val="24"/>
        </w:rPr>
        <w:t>账户：</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0"/>
        <w:gridCol w:w="6413"/>
      </w:tblGrid>
      <w:tr w14:paraId="5A0CD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890" w:type="dxa"/>
            <w:noWrap w:val="0"/>
            <w:vAlign w:val="center"/>
          </w:tcPr>
          <w:p w14:paraId="53749A5C">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账户名称</w:t>
            </w:r>
          </w:p>
        </w:tc>
        <w:tc>
          <w:tcPr>
            <w:tcW w:w="6413" w:type="dxa"/>
            <w:noWrap w:val="0"/>
            <w:vAlign w:val="top"/>
          </w:tcPr>
          <w:p w14:paraId="1C3DD8A9">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rPr>
            </w:pPr>
          </w:p>
        </w:tc>
      </w:tr>
      <w:tr w14:paraId="31246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0" w:type="dxa"/>
            <w:noWrap w:val="0"/>
            <w:vAlign w:val="center"/>
          </w:tcPr>
          <w:p w14:paraId="5E3E30EC">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开户行</w:t>
            </w:r>
          </w:p>
        </w:tc>
        <w:tc>
          <w:tcPr>
            <w:tcW w:w="6413" w:type="dxa"/>
            <w:noWrap w:val="0"/>
            <w:vAlign w:val="top"/>
          </w:tcPr>
          <w:p w14:paraId="03B1B70A">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rPr>
            </w:pPr>
          </w:p>
        </w:tc>
      </w:tr>
      <w:tr w14:paraId="5E849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0" w:type="dxa"/>
            <w:noWrap w:val="0"/>
            <w:vAlign w:val="center"/>
          </w:tcPr>
          <w:p w14:paraId="489CE343">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账号</w:t>
            </w:r>
          </w:p>
        </w:tc>
        <w:tc>
          <w:tcPr>
            <w:tcW w:w="6413" w:type="dxa"/>
            <w:noWrap w:val="0"/>
            <w:vAlign w:val="top"/>
          </w:tcPr>
          <w:p w14:paraId="6C70C056">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rPr>
            </w:pPr>
          </w:p>
        </w:tc>
      </w:tr>
    </w:tbl>
    <w:p w14:paraId="37506AFE">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rPr>
        <w:t>第</w:t>
      </w:r>
      <w:r>
        <w:rPr>
          <w:rFonts w:hint="eastAsia" w:ascii="宋体" w:hAnsi="宋体" w:eastAsia="宋体" w:cs="宋体"/>
          <w:b/>
          <w:bCs/>
          <w:color w:val="auto"/>
          <w:sz w:val="24"/>
          <w:szCs w:val="24"/>
          <w:lang w:val="en-US" w:eastAsia="zh-CN"/>
        </w:rPr>
        <w:t>三</w:t>
      </w:r>
      <w:r>
        <w:rPr>
          <w:rFonts w:hint="eastAsia" w:ascii="宋体" w:hAnsi="宋体" w:eastAsia="宋体" w:cs="宋体"/>
          <w:b/>
          <w:bCs/>
          <w:color w:val="auto"/>
          <w:sz w:val="24"/>
          <w:szCs w:val="24"/>
        </w:rPr>
        <w:t>条</w:t>
      </w:r>
      <w:r>
        <w:rPr>
          <w:rFonts w:hint="eastAsia" w:ascii="宋体" w:hAnsi="宋体" w:eastAsia="宋体" w:cs="宋体"/>
          <w:b/>
          <w:bCs/>
          <w:color w:val="auto"/>
          <w:sz w:val="24"/>
          <w:szCs w:val="24"/>
          <w:lang w:val="en-US" w:eastAsia="zh-CN"/>
        </w:rPr>
        <w:t xml:space="preserve"> </w:t>
      </w:r>
      <w:r>
        <w:rPr>
          <w:rFonts w:hint="eastAsia" w:ascii="宋体" w:hAnsi="宋体" w:eastAsia="宋体" w:cs="宋体"/>
          <w:b/>
          <w:bCs/>
          <w:color w:val="auto"/>
          <w:sz w:val="24"/>
          <w:szCs w:val="24"/>
        </w:rPr>
        <w:t>产品质量要求</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保修维保服务、其他要求</w:t>
      </w:r>
    </w:p>
    <w:p w14:paraId="0A654961">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一</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乙方交付货物质量应符合国家现行的最新标准，若有地方标准或企业标准高于国家标准，以更高的标准为准，确保供应材料的质量满足</w:t>
      </w:r>
      <w:r>
        <w:rPr>
          <w:rFonts w:hint="eastAsia" w:ascii="宋体" w:hAnsi="宋体" w:eastAsia="宋体" w:cs="宋体"/>
          <w:color w:val="auto"/>
          <w:sz w:val="24"/>
          <w:szCs w:val="24"/>
          <w:lang w:val="en-US" w:eastAsia="zh-CN"/>
        </w:rPr>
        <w:t>甲方正常</w:t>
      </w:r>
      <w:r>
        <w:rPr>
          <w:rFonts w:hint="eastAsia" w:ascii="宋体" w:hAnsi="宋体" w:eastAsia="宋体" w:cs="宋体"/>
          <w:color w:val="auto"/>
          <w:sz w:val="24"/>
          <w:szCs w:val="24"/>
        </w:rPr>
        <w:t>使用要求。</w:t>
      </w:r>
    </w:p>
    <w:p w14:paraId="54F1092B">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（二）</w:t>
      </w:r>
      <w:r>
        <w:rPr>
          <w:rFonts w:hint="eastAsia" w:ascii="宋体" w:hAnsi="宋体" w:eastAsia="宋体" w:cs="宋体"/>
          <w:color w:val="auto"/>
          <w:sz w:val="24"/>
          <w:szCs w:val="24"/>
        </w:rPr>
        <w:t>产品质量</w:t>
      </w:r>
      <w:r>
        <w:rPr>
          <w:rFonts w:hint="eastAsia" w:ascii="宋体" w:hAnsi="宋体" w:eastAsia="宋体" w:cs="宋体"/>
          <w:color w:val="auto"/>
          <w:sz w:val="24"/>
          <w:szCs w:val="24"/>
          <w:lang w:val="en-US" w:eastAsia="zh-CN"/>
        </w:rPr>
        <w:t>保修期、售后维保服务：</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w:t>
      </w:r>
    </w:p>
    <w:p w14:paraId="137BD9C2">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lang w:val="en-US" w:eastAsia="zh-CN"/>
        </w:rPr>
      </w:pPr>
      <w:r>
        <w:rPr>
          <w:rFonts w:hint="eastAsia" w:ascii="宋体" w:hAnsi="宋体" w:eastAsia="宋体" w:cs="宋体"/>
          <w:color w:val="auto"/>
          <w:sz w:val="24"/>
          <w:szCs w:val="24"/>
          <w:lang w:val="en-US" w:eastAsia="zh-CN"/>
        </w:rPr>
        <w:t>（三）其他要求：</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w:t>
      </w:r>
    </w:p>
    <w:p w14:paraId="2198C627">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hint="eastAsia" w:ascii="宋体" w:hAnsi="宋体" w:eastAsia="宋体" w:cs="宋体"/>
          <w:b/>
          <w:bCs/>
          <w:color w:val="auto"/>
          <w:sz w:val="24"/>
          <w:szCs w:val="24"/>
          <w:u w:val="single"/>
          <w:lang w:val="en-US" w:eastAsia="zh-CN"/>
        </w:rPr>
      </w:pPr>
      <w:r>
        <w:rPr>
          <w:rFonts w:hint="eastAsia" w:ascii="宋体" w:hAnsi="宋体" w:eastAsia="宋体" w:cs="宋体"/>
          <w:b/>
          <w:bCs/>
          <w:color w:val="auto"/>
          <w:sz w:val="24"/>
          <w:szCs w:val="24"/>
          <w:u w:val="single"/>
          <w:lang w:val="en-US" w:eastAsia="zh-CN"/>
        </w:rPr>
        <w:t>例如：（以下文本供参考，具体要求以合同标的需要进行约定）</w:t>
      </w:r>
    </w:p>
    <w:p w14:paraId="79423928">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u w:val="single"/>
          <w:lang w:val="en-US" w:eastAsia="zh-CN"/>
        </w:rPr>
      </w:pPr>
      <w:r>
        <w:rPr>
          <w:rFonts w:hint="eastAsia" w:ascii="宋体" w:hAnsi="宋体" w:eastAsia="宋体" w:cs="宋体"/>
          <w:color w:val="auto"/>
          <w:sz w:val="24"/>
          <w:szCs w:val="24"/>
          <w:u w:val="single"/>
          <w:lang w:val="en-US" w:eastAsia="zh-CN"/>
        </w:rPr>
        <w:t>（1）质量保证范围：保修期内，非因操作不当造成要更换的零配件及货物由乙方负责保修、保换。</w:t>
      </w:r>
    </w:p>
    <w:p w14:paraId="5EEB116B">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u w:val="single"/>
          <w:lang w:val="en-US" w:eastAsia="zh-CN"/>
        </w:rPr>
      </w:pPr>
      <w:r>
        <w:rPr>
          <w:rFonts w:hint="eastAsia" w:ascii="宋体" w:hAnsi="宋体" w:eastAsia="宋体" w:cs="宋体"/>
          <w:color w:val="auto"/>
          <w:sz w:val="24"/>
          <w:szCs w:val="24"/>
          <w:u w:val="single"/>
          <w:lang w:val="en-US" w:eastAsia="zh-CN"/>
        </w:rPr>
        <w:t>（2）本合同乙方所供应的货物质量保证期自验收合格之日起</w:t>
      </w:r>
      <w:r>
        <w:rPr>
          <w:rFonts w:hint="eastAsia" w:ascii="宋体" w:hAnsi="宋体" w:cs="宋体"/>
          <w:color w:val="auto"/>
          <w:sz w:val="24"/>
          <w:szCs w:val="24"/>
          <w:u w:val="single"/>
          <w:lang w:val="en-US" w:eastAsia="zh-CN"/>
        </w:rPr>
        <w:t>3</w:t>
      </w:r>
      <w:r>
        <w:rPr>
          <w:rFonts w:hint="eastAsia" w:ascii="宋体" w:hAnsi="宋体" w:eastAsia="宋体" w:cs="宋体"/>
          <w:color w:val="auto"/>
          <w:sz w:val="24"/>
          <w:szCs w:val="24"/>
          <w:u w:val="single"/>
          <w:lang w:val="en-US" w:eastAsia="zh-CN"/>
        </w:rPr>
        <w:t>年。</w:t>
      </w:r>
    </w:p>
    <w:p w14:paraId="735A2813">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u w:val="single"/>
          <w:lang w:val="en-US" w:eastAsia="zh-CN"/>
        </w:rPr>
      </w:pPr>
      <w:r>
        <w:rPr>
          <w:rFonts w:hint="eastAsia" w:ascii="宋体" w:hAnsi="宋体" w:eastAsia="宋体" w:cs="宋体"/>
          <w:color w:val="auto"/>
          <w:sz w:val="24"/>
          <w:szCs w:val="24"/>
          <w:u w:val="single"/>
          <w:lang w:val="en-US" w:eastAsia="zh-CN"/>
        </w:rPr>
        <w:t>（3）售后服务约定具体如下：</w:t>
      </w:r>
    </w:p>
    <w:p w14:paraId="2D290A58">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u w:val="single"/>
          <w:lang w:val="en-US" w:eastAsia="zh-CN"/>
        </w:rPr>
      </w:pPr>
      <w:r>
        <w:rPr>
          <w:rFonts w:hint="eastAsia" w:ascii="宋体" w:hAnsi="宋体" w:eastAsia="宋体" w:cs="宋体"/>
          <w:color w:val="auto"/>
          <w:sz w:val="24"/>
          <w:szCs w:val="24"/>
          <w:u w:val="single"/>
          <w:lang w:val="en-US" w:eastAsia="zh-CN"/>
        </w:rPr>
        <w:t>①在免费保修期内产品发生故障乙方免费提供咨询、更换损坏的零件和维修服务。</w:t>
      </w:r>
    </w:p>
    <w:p w14:paraId="7092190C">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u w:val="single"/>
          <w:lang w:val="en-US" w:eastAsia="zh-CN"/>
        </w:rPr>
      </w:pPr>
      <w:r>
        <w:rPr>
          <w:rFonts w:hint="eastAsia" w:ascii="宋体" w:hAnsi="宋体" w:eastAsia="宋体" w:cs="宋体"/>
          <w:color w:val="auto"/>
          <w:sz w:val="24"/>
          <w:szCs w:val="24"/>
          <w:u w:val="single"/>
          <w:lang w:val="en-US" w:eastAsia="zh-CN"/>
        </w:rPr>
        <w:t>②保修期内，非因操作不当造成要更换的零配件及货物由乙方负责保修、保换。保修期内发生故障报修，乙方接到报修通知，到达现场维修响应时间为8小时以内，乙方及时 调查并找出故障原因，24小时内修复或者免费更换整个或部分有故障的产品，直至满足本项目的指标和性能的要求。</w:t>
      </w:r>
    </w:p>
    <w:p w14:paraId="20A6E344">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lang w:val="en-US" w:eastAsia="zh-CN"/>
        </w:rPr>
        <w:t>③质保期结束后，如需要更换配件，只收取成本费；乙方仍应负责对设备提供终身维护服务。服务三包，包运输、包安装、包售后服务。保修期外发生故障报修，乙方接到报修通知，到达现场维修响应时间为24小时以内，乙方及时调查并找出故障原因，48小时内修复或者更换整个或部分有故障的产品，直至满足本项目的指标和性能的要求。</w:t>
      </w:r>
    </w:p>
    <w:p w14:paraId="1DED2D9C">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第</w:t>
      </w:r>
      <w:r>
        <w:rPr>
          <w:rFonts w:hint="eastAsia" w:ascii="宋体" w:hAnsi="宋体" w:eastAsia="宋体" w:cs="宋体"/>
          <w:b/>
          <w:bCs/>
          <w:color w:val="auto"/>
          <w:sz w:val="24"/>
          <w:szCs w:val="24"/>
          <w:lang w:val="en-US" w:eastAsia="zh-CN"/>
        </w:rPr>
        <w:t>四</w:t>
      </w:r>
      <w:r>
        <w:rPr>
          <w:rFonts w:hint="eastAsia" w:ascii="宋体" w:hAnsi="宋体" w:eastAsia="宋体" w:cs="宋体"/>
          <w:b/>
          <w:bCs/>
          <w:color w:val="auto"/>
          <w:sz w:val="24"/>
          <w:szCs w:val="24"/>
        </w:rPr>
        <w:t>条</w:t>
      </w:r>
      <w:r>
        <w:rPr>
          <w:rFonts w:hint="eastAsia" w:ascii="宋体" w:hAnsi="宋体" w:eastAsia="宋体" w:cs="宋体"/>
          <w:b/>
          <w:bCs/>
          <w:color w:val="auto"/>
          <w:sz w:val="24"/>
          <w:szCs w:val="24"/>
          <w:lang w:val="en-US" w:eastAsia="zh-CN"/>
        </w:rPr>
        <w:t xml:space="preserve"> </w:t>
      </w:r>
      <w:r>
        <w:rPr>
          <w:rFonts w:hint="eastAsia" w:ascii="宋体" w:hAnsi="宋体" w:eastAsia="宋体" w:cs="宋体"/>
          <w:b/>
          <w:bCs/>
          <w:color w:val="auto"/>
          <w:sz w:val="24"/>
          <w:szCs w:val="24"/>
        </w:rPr>
        <w:t>交付时间、地点</w:t>
      </w:r>
    </w:p>
    <w:p w14:paraId="75FC51CF">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（一）交货时间：</w:t>
      </w:r>
      <w:r>
        <w:rPr>
          <w:rFonts w:hint="eastAsia" w:ascii="宋体" w:hAnsi="宋体" w:eastAsia="宋体" w:cs="宋体"/>
          <w:color w:val="auto"/>
          <w:sz w:val="24"/>
          <w:szCs w:val="24"/>
          <w:lang w:val="en-US" w:eastAsia="zh-CN"/>
        </w:rPr>
        <w:t>本合同签订</w:t>
      </w:r>
      <w:r>
        <w:rPr>
          <w:rFonts w:hint="eastAsia" w:ascii="宋体" w:hAnsi="宋体" w:eastAsia="宋体" w:cs="宋体"/>
          <w:color w:val="auto"/>
          <w:sz w:val="24"/>
          <w:szCs w:val="24"/>
        </w:rPr>
        <w:t>之日起</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日内交货。</w:t>
      </w:r>
    </w:p>
    <w:p w14:paraId="258B0FEC">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（二）交货地点：</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w:t>
      </w:r>
    </w:p>
    <w:p w14:paraId="35B43E50">
      <w:pPr>
        <w:pStyle w:val="17"/>
        <w:keepNext w:val="0"/>
        <w:keepLines w:val="0"/>
        <w:pageBreakBefore w:val="0"/>
        <w:widowControl w:val="0"/>
        <w:kinsoku/>
        <w:wordWrap/>
        <w:overflowPunct/>
        <w:topLinePunct w:val="0"/>
        <w:autoSpaceDE/>
        <w:autoSpaceDN/>
        <w:bidi w:val="0"/>
        <w:adjustRightInd/>
        <w:snapToGrid/>
        <w:spacing w:line="520" w:lineRule="exact"/>
        <w:ind w:left="0" w:leftChars="0"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color w:val="auto"/>
          <w:sz w:val="24"/>
          <w:szCs w:val="24"/>
          <w:lang w:val="en-US" w:eastAsia="zh-CN"/>
        </w:rPr>
        <w:t>（三）交货条件：货物验收合格。</w:t>
      </w:r>
    </w:p>
    <w:p w14:paraId="366A9CAB">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第</w:t>
      </w:r>
      <w:r>
        <w:rPr>
          <w:rFonts w:hint="eastAsia" w:ascii="宋体" w:hAnsi="宋体" w:eastAsia="宋体" w:cs="宋体"/>
          <w:b/>
          <w:bCs/>
          <w:color w:val="auto"/>
          <w:sz w:val="24"/>
          <w:szCs w:val="24"/>
          <w:lang w:val="en-US" w:eastAsia="zh-CN"/>
        </w:rPr>
        <w:t>五</w:t>
      </w:r>
      <w:r>
        <w:rPr>
          <w:rFonts w:hint="eastAsia" w:ascii="宋体" w:hAnsi="宋体" w:eastAsia="宋体" w:cs="宋体"/>
          <w:b/>
          <w:bCs/>
          <w:color w:val="auto"/>
          <w:sz w:val="24"/>
          <w:szCs w:val="24"/>
        </w:rPr>
        <w:t>条</w:t>
      </w:r>
      <w:r>
        <w:rPr>
          <w:rFonts w:hint="eastAsia" w:ascii="宋体" w:hAnsi="宋体" w:eastAsia="宋体" w:cs="宋体"/>
          <w:b/>
          <w:bCs/>
          <w:color w:val="auto"/>
          <w:sz w:val="24"/>
          <w:szCs w:val="24"/>
          <w:lang w:val="en-US" w:eastAsia="zh-CN"/>
        </w:rPr>
        <w:t xml:space="preserve"> </w:t>
      </w:r>
      <w:r>
        <w:rPr>
          <w:rFonts w:hint="eastAsia" w:ascii="宋体" w:hAnsi="宋体" w:eastAsia="宋体" w:cs="宋体"/>
          <w:b/>
          <w:bCs/>
          <w:color w:val="auto"/>
          <w:sz w:val="24"/>
          <w:szCs w:val="24"/>
        </w:rPr>
        <w:t>货物质量保证、验收</w:t>
      </w:r>
    </w:p>
    <w:p w14:paraId="04C65C1A">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（一）乙方保证严格按照磋商文件、响应文件</w:t>
      </w:r>
      <w:r>
        <w:rPr>
          <w:rFonts w:hint="eastAsia" w:ascii="宋体" w:hAnsi="宋体" w:eastAsia="宋体" w:cs="宋体"/>
          <w:color w:val="auto"/>
          <w:sz w:val="24"/>
          <w:szCs w:val="24"/>
          <w:lang w:eastAsia="zh-CN"/>
        </w:rPr>
        <w:t>、响应文件</w:t>
      </w:r>
      <w:r>
        <w:rPr>
          <w:rFonts w:hint="eastAsia" w:ascii="宋体" w:hAnsi="宋体" w:eastAsia="宋体" w:cs="宋体"/>
          <w:color w:val="auto"/>
          <w:sz w:val="24"/>
          <w:szCs w:val="24"/>
          <w:lang w:val="en-US" w:eastAsia="zh-CN"/>
        </w:rPr>
        <w:t>及本</w:t>
      </w:r>
      <w:r>
        <w:rPr>
          <w:rFonts w:hint="eastAsia" w:ascii="宋体" w:hAnsi="宋体" w:eastAsia="宋体" w:cs="宋体"/>
          <w:color w:val="auto"/>
          <w:sz w:val="24"/>
          <w:szCs w:val="24"/>
        </w:rPr>
        <w:t>合同</w:t>
      </w:r>
      <w:r>
        <w:rPr>
          <w:rFonts w:hint="eastAsia" w:ascii="宋体" w:hAnsi="宋体" w:eastAsia="宋体" w:cs="宋体"/>
          <w:color w:val="auto"/>
          <w:sz w:val="24"/>
          <w:szCs w:val="24"/>
          <w:lang w:val="en-US" w:eastAsia="zh-CN"/>
        </w:rPr>
        <w:t>约定</w:t>
      </w:r>
      <w:r>
        <w:rPr>
          <w:rFonts w:hint="eastAsia" w:ascii="宋体" w:hAnsi="宋体" w:eastAsia="宋体" w:cs="宋体"/>
          <w:color w:val="auto"/>
          <w:sz w:val="24"/>
          <w:szCs w:val="24"/>
        </w:rPr>
        <w:t>供货，保证合同项下货物是全新的合格产品，并完全符合</w:t>
      </w:r>
      <w:r>
        <w:rPr>
          <w:rFonts w:hint="eastAsia" w:ascii="宋体" w:hAnsi="宋体" w:eastAsia="宋体" w:cs="宋体"/>
          <w:color w:val="auto"/>
          <w:sz w:val="24"/>
          <w:szCs w:val="24"/>
          <w:lang w:val="en-US" w:eastAsia="zh-CN"/>
        </w:rPr>
        <w:t>约</w:t>
      </w:r>
      <w:r>
        <w:rPr>
          <w:rFonts w:hint="eastAsia" w:ascii="宋体" w:hAnsi="宋体" w:eastAsia="宋体" w:cs="宋体"/>
          <w:color w:val="auto"/>
          <w:sz w:val="24"/>
          <w:szCs w:val="24"/>
        </w:rPr>
        <w:t>定的质量、规格、性能和技术标准要求。若乙方交付货物有任何缺陷，乙方必须承担由此产生的一切经济责任。</w:t>
      </w:r>
    </w:p>
    <w:p w14:paraId="36BCF71B">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二）乙方提供的全部货物均应采用标准保护措施进行包装，除采购文件中的采购需求另有要求外，乙方所提供的货物包装应当参照财政部办公厅等联合印发的关于印发《商品包装政府采购需求标准（试行）》、《快递包装政府采购需求标准（试行）》的通知</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财办库〔2020〕123号</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要求，包装应适用于远距离运输、防潮、防震、防锈和防野蛮装卸等要求，确保货物安全无损运抵现场。由于包装、运输、安装、调试等</w:t>
      </w:r>
      <w:r>
        <w:rPr>
          <w:rFonts w:hint="eastAsia" w:ascii="宋体" w:hAnsi="宋体" w:eastAsia="宋体" w:cs="宋体"/>
          <w:color w:val="auto"/>
          <w:sz w:val="24"/>
          <w:szCs w:val="24"/>
          <w:lang w:eastAsia="zh-CN"/>
        </w:rPr>
        <w:t>原因</w:t>
      </w:r>
      <w:r>
        <w:rPr>
          <w:rFonts w:hint="eastAsia" w:ascii="宋体" w:hAnsi="宋体" w:eastAsia="宋体" w:cs="宋体"/>
          <w:color w:val="auto"/>
          <w:sz w:val="24"/>
          <w:szCs w:val="24"/>
        </w:rPr>
        <w:t>所引起的货物损坏或损失均由乙方承担</w:t>
      </w:r>
      <w:r>
        <w:rPr>
          <w:rFonts w:hint="eastAsia" w:ascii="宋体" w:hAnsi="宋体" w:eastAsia="宋体" w:cs="宋体"/>
          <w:color w:val="auto"/>
          <w:sz w:val="24"/>
          <w:szCs w:val="24"/>
          <w:lang w:eastAsia="zh-CN"/>
        </w:rPr>
        <w:t>。</w:t>
      </w:r>
    </w:p>
    <w:p w14:paraId="36C6C9E1">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（三）乙方交付货物时，必须提供有关的产品说明书、保修卡、质量保证书等相关资料和原配的附件</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质量证明书原件</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若有</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随货提供装车时的磅码单原件</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若有</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供货清单</w:t>
      </w:r>
      <w:r>
        <w:rPr>
          <w:rFonts w:hint="eastAsia" w:ascii="宋体" w:hAnsi="宋体" w:eastAsia="宋体" w:cs="宋体"/>
          <w:color w:val="auto"/>
          <w:sz w:val="24"/>
          <w:szCs w:val="24"/>
          <w:lang w:val="en-US" w:eastAsia="zh-CN"/>
        </w:rPr>
        <w:t>等相关货物资料文件，原装进口产品（设备）交货时须提供中文产品说明书、保修卡、质量保证书、装箱单、商检证明等资料。制造编号与包装箱编号应一致，否则甲方有权拒收，并不视为违约</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初验合格后，甲方与乙方还要按相关规范检验（试验），检验报告合格基本确认产品质量合格。</w:t>
      </w:r>
    </w:p>
    <w:p w14:paraId="36057316">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（四）甲方指定</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名</w:t>
      </w:r>
      <w:r>
        <w:rPr>
          <w:rFonts w:hint="eastAsia" w:ascii="宋体" w:hAnsi="宋体" w:eastAsia="宋体" w:cs="宋体"/>
          <w:color w:val="auto"/>
          <w:sz w:val="24"/>
          <w:szCs w:val="24"/>
        </w:rPr>
        <w:t>货物交接验收人员</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负责乙方所有到场货物交接验收工作</w:t>
      </w:r>
      <w:r>
        <w:rPr>
          <w:rFonts w:hint="eastAsia" w:ascii="宋体" w:hAnsi="宋体" w:eastAsia="宋体" w:cs="宋体"/>
          <w:color w:val="auto"/>
          <w:sz w:val="24"/>
          <w:szCs w:val="24"/>
          <w:lang w:eastAsia="zh-CN"/>
        </w:rPr>
        <w:t>。</w:t>
      </w:r>
    </w:p>
    <w:p w14:paraId="2F5A80AE">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姓名</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电话：</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 xml:space="preserve">    </w:t>
      </w:r>
    </w:p>
    <w:p w14:paraId="01C0B814">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五</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货物运抵交货地点后，双方按乙方供货清单核对到货数量、外观、规格型号、化验报告、品质检验报告等。如发现包装破损，应</w:t>
      </w:r>
      <w:r>
        <w:rPr>
          <w:rFonts w:hint="eastAsia" w:ascii="宋体" w:hAnsi="宋体" w:eastAsia="宋体" w:cs="宋体"/>
          <w:color w:val="auto"/>
          <w:sz w:val="24"/>
          <w:szCs w:val="24"/>
          <w:lang w:eastAsia="zh-CN"/>
        </w:rPr>
        <w:t>做出</w:t>
      </w:r>
      <w:r>
        <w:rPr>
          <w:rFonts w:hint="eastAsia" w:ascii="宋体" w:hAnsi="宋体" w:eastAsia="宋体" w:cs="宋体"/>
          <w:color w:val="auto"/>
          <w:sz w:val="24"/>
          <w:szCs w:val="24"/>
        </w:rPr>
        <w:t>记录并立即检查，确认是否对货物本身造成损坏。如发现货物损坏，乙方应负全部责任并</w:t>
      </w:r>
      <w:r>
        <w:rPr>
          <w:rFonts w:hint="eastAsia" w:ascii="宋体" w:hAnsi="宋体" w:eastAsia="宋体" w:cs="宋体"/>
          <w:color w:val="auto"/>
          <w:sz w:val="24"/>
          <w:szCs w:val="24"/>
          <w:lang w:val="en-US" w:eastAsia="zh-CN"/>
        </w:rPr>
        <w:t>在</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小时/日内</w:t>
      </w:r>
      <w:r>
        <w:rPr>
          <w:rFonts w:hint="eastAsia" w:ascii="宋体" w:hAnsi="宋体" w:eastAsia="宋体" w:cs="宋体"/>
          <w:color w:val="auto"/>
          <w:sz w:val="24"/>
          <w:szCs w:val="24"/>
        </w:rPr>
        <w:t>更换</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因更换产生的运费由乙方承担</w:t>
      </w:r>
      <w:r>
        <w:rPr>
          <w:rFonts w:hint="eastAsia" w:ascii="宋体" w:hAnsi="宋体" w:eastAsia="宋体" w:cs="宋体"/>
          <w:color w:val="auto"/>
          <w:sz w:val="24"/>
          <w:szCs w:val="24"/>
        </w:rPr>
        <w:t>。</w:t>
      </w:r>
    </w:p>
    <w:p w14:paraId="28FD205B">
      <w:pPr>
        <w:keepNext w:val="0"/>
        <w:keepLines w:val="0"/>
        <w:pageBreakBefore w:val="0"/>
        <w:widowControl w:val="0"/>
        <w:kinsoku/>
        <w:wordWrap w:val="0"/>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（六）验收时乙方代表必须在场，甲方将根据磋商文件要求、</w:t>
      </w:r>
      <w:r>
        <w:rPr>
          <w:rFonts w:hint="eastAsia" w:ascii="宋体" w:hAnsi="宋体" w:eastAsia="宋体" w:cs="宋体"/>
          <w:color w:val="auto"/>
          <w:sz w:val="24"/>
          <w:szCs w:val="24"/>
          <w:lang w:eastAsia="zh-CN"/>
        </w:rPr>
        <w:t>响应文件、</w:t>
      </w:r>
      <w:r>
        <w:rPr>
          <w:rFonts w:hint="eastAsia" w:ascii="宋体" w:hAnsi="宋体" w:eastAsia="宋体" w:cs="宋体"/>
          <w:color w:val="auto"/>
          <w:sz w:val="24"/>
          <w:szCs w:val="24"/>
        </w:rPr>
        <w:t>乙方所供货物的规格和产品标准及我国相关技术规范和技术标准进行验收。</w:t>
      </w:r>
    </w:p>
    <w:p w14:paraId="3D43E9B5">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（七）甲方对单价、型号、规格、数量和重量核对无误后，甲方货物交接验收人应当在乙方供货清单上签字确认。经</w:t>
      </w:r>
      <w:r>
        <w:rPr>
          <w:rFonts w:hint="eastAsia" w:ascii="宋体" w:hAnsi="宋体" w:eastAsia="宋体" w:cs="宋体"/>
          <w:color w:val="auto"/>
          <w:sz w:val="24"/>
          <w:szCs w:val="24"/>
          <w:lang w:eastAsia="zh-CN"/>
        </w:rPr>
        <w:t>甲方货物</w:t>
      </w:r>
      <w:r>
        <w:rPr>
          <w:rFonts w:hint="eastAsia" w:ascii="宋体" w:hAnsi="宋体" w:eastAsia="宋体" w:cs="宋体"/>
          <w:color w:val="auto"/>
          <w:sz w:val="24"/>
          <w:szCs w:val="24"/>
        </w:rPr>
        <w:t>交接验收人共同签字确认的供货清单，方可作为确认实际供货量的依据，但不作为判定质量的依据。</w:t>
      </w:r>
    </w:p>
    <w:p w14:paraId="6C5E8FF6">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（八）乙方按照甲方指定的地点进行安装调试；安装调测时使用的工具、设备由乙方提供。</w:t>
      </w:r>
    </w:p>
    <w:p w14:paraId="047C6C65">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九</w:t>
      </w:r>
      <w:r>
        <w:rPr>
          <w:rFonts w:hint="eastAsia" w:ascii="宋体" w:hAnsi="宋体" w:eastAsia="宋体" w:cs="宋体"/>
          <w:color w:val="auto"/>
          <w:sz w:val="24"/>
          <w:szCs w:val="24"/>
        </w:rPr>
        <w:t>）甲方有权对乙方货品随机取样，经合同</w:t>
      </w:r>
      <w:r>
        <w:rPr>
          <w:rFonts w:hint="eastAsia" w:ascii="宋体" w:hAnsi="宋体" w:eastAsia="宋体" w:cs="宋体"/>
          <w:color w:val="auto"/>
          <w:sz w:val="24"/>
          <w:szCs w:val="24"/>
          <w:lang w:val="en-US" w:eastAsia="zh-CN"/>
        </w:rPr>
        <w:t>双方</w:t>
      </w:r>
      <w:r>
        <w:rPr>
          <w:rFonts w:hint="eastAsia" w:ascii="宋体" w:hAnsi="宋体" w:eastAsia="宋体" w:cs="宋体"/>
          <w:color w:val="auto"/>
          <w:sz w:val="24"/>
          <w:szCs w:val="24"/>
        </w:rPr>
        <w:t>在样品上做标识确认后，将样品密封封存，</w:t>
      </w:r>
      <w:r>
        <w:rPr>
          <w:rFonts w:hint="eastAsia" w:ascii="宋体" w:hAnsi="宋体" w:eastAsia="宋体" w:cs="宋体"/>
          <w:color w:val="auto"/>
          <w:sz w:val="24"/>
          <w:szCs w:val="24"/>
          <w:lang w:val="en-US" w:eastAsia="zh-CN"/>
        </w:rPr>
        <w:t>由甲方保存。必要时</w:t>
      </w:r>
      <w:r>
        <w:rPr>
          <w:rFonts w:hint="eastAsia" w:ascii="宋体" w:hAnsi="宋体" w:eastAsia="宋体" w:cs="宋体"/>
          <w:color w:val="auto"/>
          <w:sz w:val="24"/>
          <w:szCs w:val="24"/>
        </w:rPr>
        <w:t>甲方</w:t>
      </w:r>
      <w:r>
        <w:rPr>
          <w:rFonts w:hint="eastAsia" w:ascii="宋体" w:hAnsi="宋体" w:eastAsia="宋体" w:cs="宋体"/>
          <w:color w:val="auto"/>
          <w:sz w:val="24"/>
          <w:szCs w:val="24"/>
          <w:lang w:val="en-US" w:eastAsia="zh-CN"/>
        </w:rPr>
        <w:t>有权单方送检，如送检不合格，乙方应无条件根据甲方的要求进行退货或更换。由此产生的损失由乙方承担，</w:t>
      </w:r>
      <w:r>
        <w:rPr>
          <w:rFonts w:hint="eastAsia" w:ascii="宋体" w:hAnsi="宋体" w:eastAsia="宋体" w:cs="宋体"/>
          <w:color w:val="auto"/>
          <w:sz w:val="24"/>
          <w:szCs w:val="24"/>
        </w:rPr>
        <w:t>造成逾期交货的，应承担逾期交货违约责任。</w:t>
      </w:r>
    </w:p>
    <w:p w14:paraId="6992F769">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十</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经权威部门鉴定，确定由于质量问题造成的任何损失，不论初验或检验试验合格与否，均由乙方负责，承担甲方的一切损失。</w:t>
      </w:r>
    </w:p>
    <w:p w14:paraId="613C6AD4">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第</w:t>
      </w:r>
      <w:r>
        <w:rPr>
          <w:rFonts w:hint="eastAsia" w:ascii="宋体" w:hAnsi="宋体" w:eastAsia="宋体" w:cs="宋体"/>
          <w:b/>
          <w:bCs/>
          <w:color w:val="auto"/>
          <w:sz w:val="24"/>
          <w:szCs w:val="24"/>
          <w:lang w:val="en-US" w:eastAsia="zh-CN"/>
        </w:rPr>
        <w:t>六</w:t>
      </w:r>
      <w:r>
        <w:rPr>
          <w:rFonts w:hint="eastAsia" w:ascii="宋体" w:hAnsi="宋体" w:eastAsia="宋体" w:cs="宋体"/>
          <w:b/>
          <w:bCs/>
          <w:color w:val="auto"/>
          <w:sz w:val="24"/>
          <w:szCs w:val="24"/>
        </w:rPr>
        <w:t>条 结算依据</w:t>
      </w:r>
    </w:p>
    <w:p w14:paraId="740A69D2">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（一）实际供货量以双方核对无误的供货清单上的数量为准。甲方根据实际</w:t>
      </w:r>
      <w:r>
        <w:rPr>
          <w:rFonts w:hint="eastAsia" w:ascii="宋体" w:hAnsi="宋体" w:eastAsia="宋体" w:cs="宋体"/>
          <w:color w:val="auto"/>
          <w:sz w:val="24"/>
          <w:szCs w:val="24"/>
          <w:lang w:val="en-US" w:eastAsia="zh-CN"/>
        </w:rPr>
        <w:t>验收合格</w:t>
      </w:r>
      <w:r>
        <w:rPr>
          <w:rFonts w:hint="eastAsia" w:ascii="宋体" w:hAnsi="宋体" w:eastAsia="宋体" w:cs="宋体"/>
          <w:color w:val="auto"/>
          <w:sz w:val="24"/>
          <w:szCs w:val="24"/>
        </w:rPr>
        <w:t>货物量×单价制作结算书，结算书须经甲方</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名指定货物交接验收人员</w:t>
      </w:r>
      <w:r>
        <w:rPr>
          <w:rFonts w:hint="eastAsia" w:ascii="宋体" w:hAnsi="宋体" w:eastAsia="宋体" w:cs="宋体"/>
          <w:color w:val="auto"/>
          <w:sz w:val="24"/>
          <w:szCs w:val="24"/>
        </w:rPr>
        <w:t>签字确认后方可作为结算依据。货款结算金额应以</w:t>
      </w:r>
      <w:r>
        <w:rPr>
          <w:rFonts w:hint="eastAsia" w:ascii="宋体" w:hAnsi="宋体" w:eastAsia="宋体" w:cs="宋体"/>
          <w:color w:val="auto"/>
          <w:sz w:val="24"/>
          <w:szCs w:val="24"/>
          <w:lang w:val="en-US" w:eastAsia="zh-CN"/>
        </w:rPr>
        <w:t>双方共同签字确认</w:t>
      </w:r>
      <w:r>
        <w:rPr>
          <w:rFonts w:hint="eastAsia" w:ascii="宋体" w:hAnsi="宋体" w:eastAsia="宋体" w:cs="宋体"/>
          <w:color w:val="auto"/>
          <w:sz w:val="24"/>
          <w:szCs w:val="24"/>
        </w:rPr>
        <w:t>的货款结算书为准。</w:t>
      </w:r>
    </w:p>
    <w:p w14:paraId="2F173608">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（二）乙方应在结算前</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日以函件形式向甲方提供供应货款明细表以供</w:t>
      </w:r>
      <w:r>
        <w:rPr>
          <w:rFonts w:hint="eastAsia" w:ascii="宋体" w:hAnsi="宋体" w:eastAsia="宋体" w:cs="宋体"/>
          <w:color w:val="auto"/>
          <w:sz w:val="24"/>
          <w:szCs w:val="24"/>
          <w:lang w:eastAsia="zh-CN"/>
        </w:rPr>
        <w:t>甲方核对。</w:t>
      </w:r>
    </w:p>
    <w:p w14:paraId="23DE0260">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 xml:space="preserve">第七条 </w:t>
      </w:r>
      <w:r>
        <w:rPr>
          <w:rFonts w:hint="eastAsia" w:ascii="宋体" w:hAnsi="宋体" w:eastAsia="宋体" w:cs="宋体"/>
          <w:b/>
          <w:bCs/>
          <w:color w:val="auto"/>
          <w:sz w:val="24"/>
          <w:szCs w:val="24"/>
        </w:rPr>
        <w:t>付款方式</w:t>
      </w:r>
    </w:p>
    <w:p w14:paraId="650F57A7">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（一）</w:t>
      </w:r>
      <w:r>
        <w:rPr>
          <w:rFonts w:hint="eastAsia" w:ascii="宋体" w:hAnsi="宋体" w:eastAsia="宋体" w:cs="宋体"/>
          <w:color w:val="auto"/>
          <w:sz w:val="24"/>
          <w:szCs w:val="24"/>
        </w:rPr>
        <w:t>付款</w:t>
      </w:r>
      <w:r>
        <w:rPr>
          <w:rFonts w:hint="eastAsia" w:ascii="宋体" w:hAnsi="宋体" w:eastAsia="宋体" w:cs="宋体"/>
          <w:color w:val="auto"/>
          <w:sz w:val="24"/>
          <w:szCs w:val="24"/>
          <w:lang w:val="en-US" w:eastAsia="zh-CN"/>
        </w:rPr>
        <w:t>期限</w:t>
      </w:r>
      <w:r>
        <w:rPr>
          <w:rFonts w:hint="eastAsia" w:ascii="宋体" w:hAnsi="宋体" w:eastAsia="宋体" w:cs="宋体"/>
          <w:color w:val="auto"/>
          <w:sz w:val="24"/>
          <w:szCs w:val="24"/>
        </w:rPr>
        <w:t>：</w:t>
      </w:r>
      <w:r>
        <w:rPr>
          <w:rFonts w:hint="eastAsia" w:ascii="宋体" w:hAnsi="宋体" w:eastAsia="宋体" w:cs="宋体"/>
          <w:color w:val="auto"/>
          <w:sz w:val="24"/>
          <w:szCs w:val="24"/>
          <w:u w:val="none"/>
          <w:lang w:val="en-US" w:eastAsia="zh-CN"/>
        </w:rPr>
        <w:t>全部货物安装完成并经验收合格后支付</w:t>
      </w:r>
      <w:r>
        <w:rPr>
          <w:rFonts w:hint="eastAsia" w:ascii="宋体" w:hAnsi="宋体" w:eastAsia="宋体" w:cs="宋体"/>
          <w:color w:val="auto"/>
          <w:sz w:val="24"/>
          <w:szCs w:val="24"/>
        </w:rPr>
        <w:t>。</w:t>
      </w:r>
    </w:p>
    <w:p w14:paraId="4A8296E5">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（二）</w:t>
      </w:r>
      <w:r>
        <w:rPr>
          <w:rFonts w:hint="eastAsia" w:ascii="宋体" w:hAnsi="宋体" w:eastAsia="宋体" w:cs="宋体"/>
          <w:color w:val="auto"/>
          <w:sz w:val="24"/>
          <w:szCs w:val="24"/>
          <w:lang w:val="en-US" w:eastAsia="zh-CN"/>
        </w:rPr>
        <w:t>付款方式：银行转账。</w:t>
      </w:r>
    </w:p>
    <w:p w14:paraId="6DAF15D2">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乙方指定</w:t>
      </w:r>
      <w:r>
        <w:rPr>
          <w:rFonts w:hint="eastAsia" w:ascii="宋体" w:hAnsi="宋体" w:eastAsia="宋体" w:cs="宋体"/>
          <w:color w:val="auto"/>
          <w:sz w:val="24"/>
          <w:szCs w:val="24"/>
          <w:lang w:val="en-US" w:eastAsia="zh-CN"/>
        </w:rPr>
        <w:t>收款</w:t>
      </w:r>
      <w:r>
        <w:rPr>
          <w:rFonts w:hint="eastAsia" w:ascii="宋体" w:hAnsi="宋体" w:eastAsia="宋体" w:cs="宋体"/>
          <w:color w:val="auto"/>
          <w:sz w:val="24"/>
          <w:szCs w:val="24"/>
        </w:rPr>
        <w:t>账户：</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0"/>
        <w:gridCol w:w="6413"/>
      </w:tblGrid>
      <w:tr w14:paraId="47279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890" w:type="dxa"/>
            <w:noWrap w:val="0"/>
            <w:vAlign w:val="center"/>
          </w:tcPr>
          <w:p w14:paraId="7A2354CE">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账户名称</w:t>
            </w:r>
          </w:p>
        </w:tc>
        <w:tc>
          <w:tcPr>
            <w:tcW w:w="6413" w:type="dxa"/>
            <w:noWrap w:val="0"/>
            <w:vAlign w:val="top"/>
          </w:tcPr>
          <w:p w14:paraId="497F530F">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rPr>
            </w:pPr>
          </w:p>
        </w:tc>
      </w:tr>
      <w:tr w14:paraId="5C67D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0" w:type="dxa"/>
            <w:noWrap w:val="0"/>
            <w:vAlign w:val="center"/>
          </w:tcPr>
          <w:p w14:paraId="4C2B9C68">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开户行</w:t>
            </w:r>
          </w:p>
        </w:tc>
        <w:tc>
          <w:tcPr>
            <w:tcW w:w="6413" w:type="dxa"/>
            <w:noWrap w:val="0"/>
            <w:vAlign w:val="top"/>
          </w:tcPr>
          <w:p w14:paraId="15C008F7">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rPr>
            </w:pPr>
          </w:p>
        </w:tc>
      </w:tr>
      <w:tr w14:paraId="64EF7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0" w:type="dxa"/>
            <w:noWrap w:val="0"/>
            <w:vAlign w:val="center"/>
          </w:tcPr>
          <w:p w14:paraId="4E952C3B">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账号</w:t>
            </w:r>
          </w:p>
        </w:tc>
        <w:tc>
          <w:tcPr>
            <w:tcW w:w="6413" w:type="dxa"/>
            <w:noWrap w:val="0"/>
            <w:vAlign w:val="top"/>
          </w:tcPr>
          <w:p w14:paraId="352C574A">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rPr>
            </w:pPr>
          </w:p>
        </w:tc>
      </w:tr>
    </w:tbl>
    <w:p w14:paraId="1BE15ED2">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（三）付款前提：乙方在收到甲乙双方共同确认的货款结算书后应提供真实合</w:t>
      </w:r>
      <w:r>
        <w:rPr>
          <w:rFonts w:hint="eastAsia" w:ascii="宋体" w:hAnsi="宋体" w:eastAsia="宋体" w:cs="宋体"/>
          <w:color w:val="auto"/>
          <w:sz w:val="24"/>
          <w:szCs w:val="24"/>
        </w:rPr>
        <w:t>法有效的增值税发票给甲方</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否则甲方有权拒绝付款并且不承担由此产生的逾期付款违约责任。</w:t>
      </w:r>
      <w:r>
        <w:rPr>
          <w:rFonts w:hint="eastAsia" w:ascii="宋体" w:hAnsi="宋体" w:eastAsia="宋体" w:cs="宋体"/>
          <w:color w:val="auto"/>
          <w:sz w:val="24"/>
          <w:szCs w:val="24"/>
          <w:lang w:eastAsia="zh-CN"/>
        </w:rPr>
        <w:t>在符合上述付款前提下，甲方应在收到乙方增值税发票后</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工作日内完成支付。</w:t>
      </w:r>
    </w:p>
    <w:p w14:paraId="39D42B92">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四</w:t>
      </w:r>
      <w:r>
        <w:rPr>
          <w:rFonts w:hint="eastAsia" w:ascii="宋体" w:hAnsi="宋体" w:eastAsia="宋体" w:cs="宋体"/>
          <w:color w:val="auto"/>
          <w:sz w:val="24"/>
          <w:szCs w:val="24"/>
          <w:lang w:eastAsia="zh-CN"/>
        </w:rPr>
        <w:t>）若甲方延迟付款超过</w:t>
      </w:r>
      <w:r>
        <w:rPr>
          <w:rFonts w:hint="eastAsia" w:ascii="宋体" w:hAnsi="宋体" w:eastAsia="宋体" w:cs="宋体"/>
          <w:color w:val="auto"/>
          <w:sz w:val="24"/>
          <w:szCs w:val="24"/>
          <w:lang w:val="en-US" w:eastAsia="zh-CN"/>
        </w:rPr>
        <w:t>90</w:t>
      </w:r>
      <w:r>
        <w:rPr>
          <w:rFonts w:hint="eastAsia" w:ascii="宋体" w:hAnsi="宋体" w:eastAsia="宋体" w:cs="宋体"/>
          <w:color w:val="auto"/>
          <w:sz w:val="24"/>
          <w:szCs w:val="24"/>
          <w:lang w:eastAsia="zh-CN"/>
        </w:rPr>
        <w:t>日，乙方应书面发催款函（收信地址为甲方</w:t>
      </w:r>
      <w:r>
        <w:rPr>
          <w:rFonts w:hint="eastAsia" w:ascii="宋体" w:hAnsi="宋体" w:eastAsia="宋体" w:cs="宋体"/>
          <w:color w:val="auto"/>
          <w:sz w:val="24"/>
          <w:szCs w:val="24"/>
          <w:lang w:val="en-US" w:eastAsia="zh-CN"/>
        </w:rPr>
        <w:t>有效通信地址或</w:t>
      </w:r>
      <w:r>
        <w:rPr>
          <w:rFonts w:hint="eastAsia" w:ascii="宋体" w:hAnsi="宋体" w:eastAsia="宋体" w:cs="宋体"/>
          <w:color w:val="auto"/>
          <w:sz w:val="24"/>
          <w:szCs w:val="24"/>
          <w:lang w:eastAsia="zh-CN"/>
        </w:rPr>
        <w:t>工商注册地址，写明项目名称和欠款金额，附有关材料）。否则，视为乙方同意延迟付款并免除甲方逾期付款违约责任。</w:t>
      </w:r>
    </w:p>
    <w:p w14:paraId="550978F0">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五）乙方开具的发票应符合规定，否则甲方有权拒绝收票。甲方收票并不视为对乙方开具发票合法性、真实性和有效性认可，若发生乙方开具发票发生假发票、导致甲方无法抵扣、被税务处罚、缴纳税款或滞纳金等情形，一切责任由乙方承担。</w:t>
      </w:r>
    </w:p>
    <w:p w14:paraId="5013074B">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第</w:t>
      </w:r>
      <w:r>
        <w:rPr>
          <w:rFonts w:hint="eastAsia" w:ascii="宋体" w:hAnsi="宋体" w:eastAsia="宋体" w:cs="宋体"/>
          <w:b/>
          <w:bCs/>
          <w:color w:val="auto"/>
          <w:sz w:val="24"/>
          <w:szCs w:val="24"/>
          <w:lang w:val="en-US" w:eastAsia="zh-CN"/>
        </w:rPr>
        <w:t>八</w:t>
      </w:r>
      <w:r>
        <w:rPr>
          <w:rFonts w:hint="eastAsia" w:ascii="宋体" w:hAnsi="宋体" w:eastAsia="宋体" w:cs="宋体"/>
          <w:b/>
          <w:bCs/>
          <w:color w:val="auto"/>
          <w:sz w:val="24"/>
          <w:szCs w:val="24"/>
        </w:rPr>
        <w:t>条 知识产权</w:t>
      </w:r>
      <w:r>
        <w:rPr>
          <w:rFonts w:hint="eastAsia" w:ascii="宋体" w:hAnsi="宋体" w:eastAsia="宋体" w:cs="宋体"/>
          <w:b/>
          <w:bCs/>
          <w:color w:val="auto"/>
          <w:sz w:val="24"/>
          <w:szCs w:val="24"/>
          <w:lang w:val="en-US" w:eastAsia="zh-CN"/>
        </w:rPr>
        <w:t>瑕疵</w:t>
      </w:r>
      <w:r>
        <w:rPr>
          <w:rFonts w:hint="eastAsia" w:ascii="宋体" w:hAnsi="宋体" w:eastAsia="宋体" w:cs="宋体"/>
          <w:b/>
          <w:bCs/>
          <w:color w:val="auto"/>
          <w:sz w:val="24"/>
          <w:szCs w:val="24"/>
        </w:rPr>
        <w:t>担保</w:t>
      </w:r>
    </w:p>
    <w:p w14:paraId="1A427C57">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一</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乙方提供的采购标的应符合国家知识产权法律、法规的规定且非假冒伪劣品；乙方还应保证甲方不受到第三方关于侵犯知识产权及专利权、商标权或工业设计权等知识产权方面的指控，任何第三方如果提出此方面指控均与甲方无关，乙方应与第三方交涉，并承担可能发生的一切法律责任、费用和后果</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同时乙方需按照合同总价的百分之三十向甲方支付违约金</w:t>
      </w:r>
      <w:r>
        <w:rPr>
          <w:rFonts w:hint="eastAsia" w:ascii="宋体" w:hAnsi="宋体" w:eastAsia="宋体" w:cs="宋体"/>
          <w:b w:val="0"/>
          <w:bCs w:val="0"/>
          <w:color w:val="auto"/>
          <w:sz w:val="24"/>
          <w:szCs w:val="24"/>
        </w:rPr>
        <w:t>；若甲方因此而遭致损失，则乙方应赔偿该损失</w:t>
      </w:r>
      <w:r>
        <w:rPr>
          <w:rFonts w:hint="eastAsia" w:ascii="宋体" w:hAnsi="宋体" w:eastAsia="宋体" w:cs="宋体"/>
          <w:b w:val="0"/>
          <w:bCs w:val="0"/>
          <w:color w:val="auto"/>
          <w:sz w:val="24"/>
          <w:szCs w:val="24"/>
          <w:lang w:val="en-US" w:eastAsia="zh-CN"/>
        </w:rPr>
        <w:t>（包括但不限于重新招标产生的费用及给甲方造成的其他直接及间接损失等）</w:t>
      </w:r>
      <w:r>
        <w:rPr>
          <w:rFonts w:hint="eastAsia" w:ascii="宋体" w:hAnsi="宋体" w:eastAsia="宋体" w:cs="宋体"/>
          <w:b w:val="0"/>
          <w:bCs w:val="0"/>
          <w:color w:val="auto"/>
          <w:sz w:val="24"/>
          <w:szCs w:val="24"/>
        </w:rPr>
        <w:t>。</w:t>
      </w:r>
    </w:p>
    <w:p w14:paraId="3DF348BB">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二</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若乙方提供的采购标的不符合国家知识产权法律、法规的规定或被有关主管机关认定为假冒伪劣品，则乙方</w:t>
      </w:r>
      <w:r>
        <w:rPr>
          <w:rFonts w:hint="eastAsia" w:ascii="宋体" w:hAnsi="宋体" w:cs="宋体"/>
          <w:b w:val="0"/>
          <w:bCs w:val="0"/>
          <w:color w:val="auto"/>
          <w:sz w:val="24"/>
          <w:szCs w:val="24"/>
          <w:lang w:val="en-US" w:eastAsia="zh-CN"/>
        </w:rPr>
        <w:t>成交</w:t>
      </w:r>
      <w:r>
        <w:rPr>
          <w:rFonts w:hint="eastAsia" w:ascii="宋体" w:hAnsi="宋体" w:eastAsia="宋体" w:cs="宋体"/>
          <w:b w:val="0"/>
          <w:bCs w:val="0"/>
          <w:color w:val="auto"/>
          <w:sz w:val="24"/>
          <w:szCs w:val="24"/>
        </w:rPr>
        <w:t>资格将被取消，同时乙方需按照合同总价的</w:t>
      </w:r>
      <w:r>
        <w:rPr>
          <w:rFonts w:hint="eastAsia" w:ascii="宋体" w:hAnsi="宋体" w:eastAsia="宋体" w:cs="宋体"/>
          <w:b w:val="0"/>
          <w:bCs w:val="0"/>
          <w:color w:val="auto"/>
          <w:sz w:val="24"/>
          <w:szCs w:val="24"/>
          <w:lang w:val="en-US" w:eastAsia="zh-CN"/>
        </w:rPr>
        <w:t>百分之三十</w:t>
      </w:r>
      <w:r>
        <w:rPr>
          <w:rFonts w:hint="eastAsia" w:ascii="宋体" w:hAnsi="宋体" w:eastAsia="宋体" w:cs="宋体"/>
          <w:b w:val="0"/>
          <w:bCs w:val="0"/>
          <w:color w:val="auto"/>
          <w:sz w:val="24"/>
          <w:szCs w:val="24"/>
        </w:rPr>
        <w:t>向甲方支付违约金；甲方还将按照有关法律、法规和规章的规定进行处理，具体如下：乙方保证所提供的产品具有独立知识产权，保证甲方在使用乙方所提供的产品时不受任何专利或版权等方面的侵权困扰，如出现类似纠纷，乙方对由此产生的后果负全部责任，并赔偿甲方由此而造成的全部损失（包括但不限于重新招标产生的费用及给甲方造成的其他直接及间接损失等）。乙方交付产品的知识产权归属于甲方所有。</w:t>
      </w:r>
    </w:p>
    <w:p w14:paraId="30BC4CB6">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rPr>
        <w:t>第</w:t>
      </w:r>
      <w:r>
        <w:rPr>
          <w:rFonts w:hint="eastAsia" w:ascii="宋体" w:hAnsi="宋体" w:eastAsia="宋体" w:cs="宋体"/>
          <w:b/>
          <w:bCs/>
          <w:color w:val="auto"/>
          <w:sz w:val="24"/>
          <w:szCs w:val="24"/>
          <w:lang w:val="en-US" w:eastAsia="zh-CN"/>
        </w:rPr>
        <w:t>九</w:t>
      </w:r>
      <w:r>
        <w:rPr>
          <w:rFonts w:hint="eastAsia" w:ascii="宋体" w:hAnsi="宋体" w:eastAsia="宋体" w:cs="宋体"/>
          <w:b/>
          <w:bCs/>
          <w:color w:val="auto"/>
          <w:sz w:val="24"/>
          <w:szCs w:val="24"/>
        </w:rPr>
        <w:t xml:space="preserve">条 </w:t>
      </w:r>
      <w:r>
        <w:rPr>
          <w:rFonts w:hint="eastAsia" w:ascii="宋体" w:hAnsi="宋体" w:eastAsia="宋体" w:cs="宋体"/>
          <w:b/>
          <w:bCs/>
          <w:color w:val="auto"/>
          <w:sz w:val="24"/>
          <w:szCs w:val="24"/>
          <w:lang w:val="en-US" w:eastAsia="zh-CN"/>
        </w:rPr>
        <w:t>标的物毁损、灭失责任</w:t>
      </w:r>
    </w:p>
    <w:p w14:paraId="28C57FB8">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乙方将货物运输至甲方指定地点，移交给甲方指定货物交接验收人之前，货物毁损、灭失责任由乙方自行承担。</w:t>
      </w:r>
    </w:p>
    <w:p w14:paraId="13C6500A">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第</w:t>
      </w:r>
      <w:r>
        <w:rPr>
          <w:rFonts w:hint="eastAsia" w:ascii="宋体" w:hAnsi="宋体" w:eastAsia="宋体" w:cs="宋体"/>
          <w:b/>
          <w:bCs/>
          <w:color w:val="auto"/>
          <w:sz w:val="24"/>
          <w:szCs w:val="24"/>
          <w:lang w:val="en-US" w:eastAsia="zh-CN"/>
        </w:rPr>
        <w:t>十</w:t>
      </w:r>
      <w:r>
        <w:rPr>
          <w:rFonts w:hint="eastAsia" w:ascii="宋体" w:hAnsi="宋体" w:eastAsia="宋体" w:cs="宋体"/>
          <w:b/>
          <w:bCs/>
          <w:color w:val="auto"/>
          <w:sz w:val="24"/>
          <w:szCs w:val="24"/>
        </w:rPr>
        <w:t>条</w:t>
      </w:r>
      <w:r>
        <w:rPr>
          <w:rFonts w:hint="eastAsia" w:ascii="宋体" w:hAnsi="宋体" w:eastAsia="宋体" w:cs="宋体"/>
          <w:b/>
          <w:bCs/>
          <w:color w:val="auto"/>
          <w:sz w:val="24"/>
          <w:szCs w:val="24"/>
          <w:lang w:val="en-US" w:eastAsia="zh-CN"/>
        </w:rPr>
        <w:t xml:space="preserve"> </w:t>
      </w:r>
      <w:r>
        <w:rPr>
          <w:rFonts w:hint="eastAsia" w:ascii="宋体" w:hAnsi="宋体" w:eastAsia="宋体" w:cs="宋体"/>
          <w:b/>
          <w:bCs/>
          <w:color w:val="auto"/>
          <w:sz w:val="24"/>
          <w:szCs w:val="24"/>
        </w:rPr>
        <w:t>不可抗力</w:t>
      </w:r>
    </w:p>
    <w:p w14:paraId="63974343">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一</w:t>
      </w:r>
      <w:r>
        <w:rPr>
          <w:rFonts w:hint="eastAsia" w:ascii="宋体" w:hAnsi="宋体" w:eastAsia="宋体" w:cs="宋体"/>
          <w:color w:val="auto"/>
          <w:sz w:val="24"/>
          <w:szCs w:val="24"/>
          <w:lang w:eastAsia="zh-CN"/>
        </w:rPr>
        <w:t>）</w:t>
      </w:r>
      <w:r>
        <w:rPr>
          <w:rFonts w:hint="eastAsia" w:ascii="宋体" w:hAnsi="宋体" w:eastAsia="宋体" w:cs="宋体"/>
          <w:b w:val="0"/>
          <w:bCs w:val="0"/>
          <w:color w:val="auto"/>
          <w:sz w:val="24"/>
          <w:szCs w:val="24"/>
        </w:rPr>
        <w:t>本合同中的不可抗力指不能预见、不能避免、不能克服的客观情况，包括但不限于：自然灾害如</w:t>
      </w:r>
      <w:r>
        <w:rPr>
          <w:rFonts w:hint="eastAsia" w:ascii="宋体" w:hAnsi="宋体" w:eastAsia="宋体" w:cs="宋体"/>
          <w:b w:val="0"/>
          <w:bCs w:val="0"/>
          <w:color w:val="auto"/>
          <w:sz w:val="24"/>
          <w:szCs w:val="24"/>
          <w:u w:val="single"/>
          <w:lang w:val="en-US" w:eastAsia="zh-CN"/>
        </w:rPr>
        <w:t xml:space="preserve">   </w:t>
      </w:r>
      <w:r>
        <w:rPr>
          <w:rFonts w:hint="eastAsia" w:ascii="宋体" w:hAnsi="宋体" w:eastAsia="宋体" w:cs="宋体"/>
          <w:b w:val="0"/>
          <w:bCs w:val="0"/>
          <w:color w:val="auto"/>
          <w:sz w:val="24"/>
          <w:szCs w:val="24"/>
          <w:lang w:val="en-US" w:eastAsia="zh-CN"/>
        </w:rPr>
        <w:t>级以上</w:t>
      </w:r>
      <w:r>
        <w:rPr>
          <w:rFonts w:hint="eastAsia" w:ascii="宋体" w:hAnsi="宋体" w:eastAsia="宋体" w:cs="宋体"/>
          <w:b w:val="0"/>
          <w:bCs w:val="0"/>
          <w:color w:val="auto"/>
          <w:sz w:val="24"/>
          <w:szCs w:val="24"/>
        </w:rPr>
        <w:t>地震、</w:t>
      </w:r>
      <w:r>
        <w:rPr>
          <w:rFonts w:hint="eastAsia" w:ascii="宋体" w:hAnsi="宋体" w:eastAsia="宋体" w:cs="宋体"/>
          <w:b w:val="0"/>
          <w:bCs w:val="0"/>
          <w:color w:val="auto"/>
          <w:sz w:val="24"/>
          <w:szCs w:val="24"/>
          <w:u w:val="single"/>
          <w:lang w:val="en-US" w:eastAsia="zh-CN"/>
        </w:rPr>
        <w:t xml:space="preserve">   </w:t>
      </w:r>
      <w:r>
        <w:rPr>
          <w:rFonts w:hint="eastAsia" w:ascii="宋体" w:hAnsi="宋体" w:eastAsia="宋体" w:cs="宋体"/>
          <w:b w:val="0"/>
          <w:bCs w:val="0"/>
          <w:color w:val="auto"/>
          <w:sz w:val="24"/>
          <w:szCs w:val="24"/>
          <w:lang w:val="en-US" w:eastAsia="zh-CN"/>
        </w:rPr>
        <w:t>级以上</w:t>
      </w:r>
      <w:r>
        <w:rPr>
          <w:rFonts w:hint="eastAsia" w:ascii="宋体" w:hAnsi="宋体" w:eastAsia="宋体" w:cs="宋体"/>
          <w:b w:val="0"/>
          <w:bCs w:val="0"/>
          <w:color w:val="auto"/>
          <w:sz w:val="24"/>
          <w:szCs w:val="24"/>
        </w:rPr>
        <w:t>台风、洪水、火灾及政府行为、法律规定或其适用的变化或其他任何无法预见、避免或控制的事件。</w:t>
      </w:r>
    </w:p>
    <w:p w14:paraId="6E700816">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rPr>
      </w:pP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二</w:t>
      </w:r>
      <w:r>
        <w:rPr>
          <w:rFonts w:hint="eastAsia" w:ascii="宋体" w:hAnsi="宋体" w:eastAsia="宋体" w:cs="宋体"/>
          <w:b w:val="0"/>
          <w:bCs w:val="0"/>
          <w:color w:val="auto"/>
          <w:sz w:val="24"/>
          <w:szCs w:val="24"/>
          <w:lang w:eastAsia="zh-CN"/>
        </w:rPr>
        <w:t>）</w:t>
      </w:r>
      <w:r>
        <w:rPr>
          <w:rFonts w:hint="eastAsia" w:ascii="宋体" w:hAnsi="宋体" w:eastAsia="宋体" w:cs="宋体"/>
          <w:color w:val="auto"/>
          <w:sz w:val="24"/>
          <w:szCs w:val="24"/>
        </w:rPr>
        <w:t>因不可抗力造成违约的，遭受不可抗力一方应及时向对方通报不能履行或不能完全履行的理由，并在随后取得有关主管机关证明后的15日内向另一方提供不可抗力发生以及持续期间的充分证据。</w:t>
      </w:r>
      <w:r>
        <w:rPr>
          <w:rFonts w:hint="eastAsia" w:ascii="宋体" w:hAnsi="宋体" w:eastAsia="宋体" w:cs="宋体"/>
          <w:color w:val="auto"/>
          <w:sz w:val="24"/>
          <w:szCs w:val="24"/>
          <w:lang w:val="en-US" w:eastAsia="zh-CN"/>
        </w:rPr>
        <w:t>逾期提供的，遭受不可抗力</w:t>
      </w:r>
      <w:r>
        <w:rPr>
          <w:rFonts w:hint="eastAsia" w:ascii="宋体" w:hAnsi="宋体" w:eastAsia="宋体" w:cs="宋体"/>
          <w:color w:val="auto"/>
          <w:sz w:val="24"/>
          <w:szCs w:val="24"/>
        </w:rPr>
        <w:t>一</w:t>
      </w:r>
      <w:r>
        <w:rPr>
          <w:rFonts w:hint="eastAsia" w:ascii="宋体" w:hAnsi="宋体" w:eastAsia="宋体" w:cs="宋体"/>
          <w:color w:val="auto"/>
          <w:sz w:val="24"/>
          <w:szCs w:val="24"/>
          <w:lang w:val="en-US" w:eastAsia="zh-CN"/>
        </w:rPr>
        <w:t>方不得主张逾期履行、部分履行或者不履行，且不得要求减、免承担违约责任。</w:t>
      </w:r>
    </w:p>
    <w:p w14:paraId="79EE033B">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 xml:space="preserve">第十一条 </w:t>
      </w:r>
      <w:r>
        <w:rPr>
          <w:rFonts w:hint="eastAsia" w:ascii="宋体" w:hAnsi="宋体" w:eastAsia="宋体" w:cs="宋体"/>
          <w:b/>
          <w:bCs/>
          <w:color w:val="auto"/>
          <w:sz w:val="24"/>
          <w:szCs w:val="24"/>
        </w:rPr>
        <w:t>违约责任</w:t>
      </w:r>
    </w:p>
    <w:p w14:paraId="47238895">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（一）若乙方未及时足额交货，应承担逾期违约责任，每延迟一天应向甲方支付合同</w:t>
      </w:r>
      <w:r>
        <w:rPr>
          <w:rFonts w:hint="eastAsia" w:ascii="宋体" w:hAnsi="宋体" w:eastAsia="宋体" w:cs="宋体"/>
          <w:color w:val="auto"/>
          <w:sz w:val="24"/>
          <w:szCs w:val="24"/>
          <w:lang w:val="en-US" w:eastAsia="zh-CN"/>
        </w:rPr>
        <w:t>签约</w:t>
      </w:r>
      <w:r>
        <w:rPr>
          <w:rFonts w:hint="eastAsia" w:ascii="宋体" w:hAnsi="宋体" w:eastAsia="宋体" w:cs="宋体"/>
          <w:color w:val="auto"/>
          <w:sz w:val="24"/>
          <w:szCs w:val="24"/>
        </w:rPr>
        <w:t>总金额的</w:t>
      </w:r>
      <w:r>
        <w:rPr>
          <w:rFonts w:hint="eastAsia" w:ascii="宋体" w:hAnsi="宋体" w:eastAsia="宋体" w:cs="宋体"/>
          <w:color w:val="auto"/>
          <w:sz w:val="24"/>
          <w:szCs w:val="24"/>
          <w:lang w:val="en-US" w:eastAsia="zh-CN"/>
        </w:rPr>
        <w:t>万分之</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b/>
          <w:bCs/>
          <w:color w:val="auto"/>
          <w:sz w:val="24"/>
          <w:szCs w:val="24"/>
          <w:u w:val="single"/>
          <w:lang w:val="en-US" w:eastAsia="zh-CN"/>
        </w:rPr>
        <w:t>（1-5）</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作为违约金</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甲方有权从</w:t>
      </w:r>
      <w:r>
        <w:rPr>
          <w:rFonts w:hint="eastAsia" w:ascii="宋体" w:hAnsi="宋体" w:eastAsia="宋体" w:cs="宋体"/>
          <w:color w:val="auto"/>
          <w:sz w:val="24"/>
          <w:szCs w:val="24"/>
          <w:lang w:val="en-US" w:eastAsia="zh-CN"/>
        </w:rPr>
        <w:t>应付的</w:t>
      </w:r>
      <w:r>
        <w:rPr>
          <w:rFonts w:hint="eastAsia" w:ascii="宋体" w:hAnsi="宋体" w:eastAsia="宋体" w:cs="宋体"/>
          <w:color w:val="auto"/>
          <w:sz w:val="24"/>
          <w:szCs w:val="24"/>
        </w:rPr>
        <w:t>货款中直接扣除。</w:t>
      </w:r>
    </w:p>
    <w:p w14:paraId="7B6DF755">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lang w:val="en-US" w:eastAsia="zh-CN"/>
        </w:rPr>
      </w:pPr>
      <w:r>
        <w:rPr>
          <w:rFonts w:hint="eastAsia" w:ascii="宋体" w:hAnsi="宋体" w:eastAsia="宋体" w:cs="宋体"/>
          <w:color w:val="auto"/>
          <w:sz w:val="24"/>
          <w:szCs w:val="24"/>
        </w:rPr>
        <w:t>（二）</w:t>
      </w:r>
      <w:r>
        <w:rPr>
          <w:rFonts w:hint="eastAsia" w:ascii="宋体" w:hAnsi="宋体" w:eastAsia="宋体" w:cs="宋体"/>
          <w:color w:val="auto"/>
          <w:sz w:val="24"/>
          <w:szCs w:val="24"/>
          <w:lang w:val="en-US" w:eastAsia="zh-CN"/>
        </w:rPr>
        <w:t>乙方在合同履行过程中存在下列情形之一的，视为乙方根本违约，甲方有权没收履约保证金，乙方除无条件退还甲方已支付的货款外，应按合同签约总金额百分之三十向甲方支付违约金，并向甲方赔偿由此产生的一切损失（包括但不限于重新招标产生的费用及给甲方造成的其他直接及间接损失等）：</w:t>
      </w:r>
    </w:p>
    <w:p w14:paraId="7F53B5B9">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超过约定交货期10日仍未交货</w:t>
      </w:r>
      <w:r>
        <w:rPr>
          <w:rFonts w:hint="eastAsia" w:ascii="宋体" w:hAnsi="宋体" w:eastAsia="宋体" w:cs="宋体"/>
          <w:color w:val="auto"/>
          <w:sz w:val="24"/>
          <w:szCs w:val="24"/>
          <w:lang w:val="en-US" w:eastAsia="zh-CN"/>
        </w:rPr>
        <w:t>的</w:t>
      </w:r>
      <w:r>
        <w:rPr>
          <w:rFonts w:hint="eastAsia" w:ascii="宋体" w:hAnsi="宋体" w:eastAsia="宋体" w:cs="宋体"/>
          <w:color w:val="auto"/>
          <w:sz w:val="24"/>
          <w:szCs w:val="24"/>
        </w:rPr>
        <w:t>，甲方</w:t>
      </w:r>
      <w:r>
        <w:rPr>
          <w:rFonts w:hint="eastAsia" w:ascii="宋体" w:hAnsi="宋体" w:eastAsia="宋体" w:cs="宋体"/>
          <w:color w:val="auto"/>
          <w:sz w:val="24"/>
          <w:szCs w:val="24"/>
          <w:lang w:val="en-US" w:eastAsia="zh-CN"/>
        </w:rPr>
        <w:t>有权</w:t>
      </w:r>
      <w:r>
        <w:rPr>
          <w:rFonts w:hint="eastAsia" w:ascii="宋体" w:hAnsi="宋体" w:eastAsia="宋体" w:cs="宋体"/>
          <w:color w:val="auto"/>
          <w:sz w:val="24"/>
          <w:szCs w:val="24"/>
        </w:rPr>
        <w:t>解除合同</w:t>
      </w:r>
      <w:r>
        <w:rPr>
          <w:rFonts w:hint="eastAsia" w:ascii="宋体" w:hAnsi="宋体" w:eastAsia="宋体" w:cs="宋体"/>
          <w:color w:val="auto"/>
          <w:sz w:val="24"/>
          <w:szCs w:val="24"/>
          <w:lang w:eastAsia="zh-CN"/>
        </w:rPr>
        <w:t>；</w:t>
      </w:r>
    </w:p>
    <w:p w14:paraId="503B8D07">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乙方交付货物存在质量缺陷或权利瑕疵</w:t>
      </w:r>
      <w:r>
        <w:rPr>
          <w:rFonts w:hint="eastAsia" w:ascii="宋体" w:hAnsi="宋体" w:eastAsia="宋体" w:cs="宋体"/>
          <w:color w:val="auto"/>
          <w:sz w:val="24"/>
          <w:szCs w:val="24"/>
          <w:lang w:val="en-US" w:eastAsia="zh-CN"/>
        </w:rPr>
        <w:t>的</w:t>
      </w:r>
      <w:r>
        <w:rPr>
          <w:rFonts w:hint="eastAsia" w:ascii="宋体" w:hAnsi="宋体" w:eastAsia="宋体" w:cs="宋体"/>
          <w:color w:val="auto"/>
          <w:sz w:val="24"/>
          <w:szCs w:val="24"/>
        </w:rPr>
        <w:t>，甲方</w:t>
      </w:r>
      <w:r>
        <w:rPr>
          <w:rFonts w:hint="eastAsia" w:ascii="宋体" w:hAnsi="宋体" w:eastAsia="宋体" w:cs="宋体"/>
          <w:color w:val="auto"/>
          <w:sz w:val="24"/>
          <w:szCs w:val="24"/>
          <w:lang w:val="en-US" w:eastAsia="zh-CN"/>
        </w:rPr>
        <w:t>有权</w:t>
      </w:r>
      <w:r>
        <w:rPr>
          <w:rFonts w:hint="eastAsia" w:ascii="宋体" w:hAnsi="宋体" w:eastAsia="宋体" w:cs="宋体"/>
          <w:color w:val="auto"/>
          <w:sz w:val="24"/>
          <w:szCs w:val="24"/>
        </w:rPr>
        <w:t>解除合同</w:t>
      </w:r>
      <w:r>
        <w:rPr>
          <w:rFonts w:hint="eastAsia" w:ascii="宋体" w:hAnsi="宋体" w:eastAsia="宋体" w:cs="宋体"/>
          <w:color w:val="auto"/>
          <w:sz w:val="24"/>
          <w:szCs w:val="24"/>
          <w:lang w:eastAsia="zh-CN"/>
        </w:rPr>
        <w:t>；</w:t>
      </w:r>
    </w:p>
    <w:p w14:paraId="20F78921">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乙方单方面解除合同。</w:t>
      </w:r>
    </w:p>
    <w:p w14:paraId="443D41B3">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三</w:t>
      </w:r>
      <w:r>
        <w:rPr>
          <w:rFonts w:hint="eastAsia" w:ascii="宋体" w:hAnsi="宋体" w:eastAsia="宋体" w:cs="宋体"/>
          <w:color w:val="auto"/>
          <w:sz w:val="24"/>
          <w:szCs w:val="24"/>
        </w:rPr>
        <w:t>）甲方应按本合同约定支付货款，否则应按</w:t>
      </w:r>
      <w:r>
        <w:rPr>
          <w:rFonts w:hint="eastAsia" w:ascii="宋体" w:hAnsi="宋体" w:eastAsia="宋体" w:cs="宋体"/>
          <w:color w:val="auto"/>
          <w:sz w:val="24"/>
          <w:szCs w:val="24"/>
          <w:lang w:val="en-US" w:eastAsia="zh-CN"/>
        </w:rPr>
        <w:t>全国银行间同业拆借中心公布的一年期贷款市场报价利率</w:t>
      </w:r>
      <w:r>
        <w:rPr>
          <w:rFonts w:hint="eastAsia" w:ascii="宋体" w:hAnsi="宋体" w:eastAsia="宋体" w:cs="宋体"/>
          <w:color w:val="auto"/>
          <w:sz w:val="24"/>
          <w:szCs w:val="24"/>
        </w:rPr>
        <w:t>向乙方支付</w:t>
      </w:r>
      <w:r>
        <w:rPr>
          <w:rFonts w:hint="eastAsia" w:ascii="宋体" w:hAnsi="宋体" w:eastAsia="宋体" w:cs="宋体"/>
          <w:color w:val="auto"/>
          <w:sz w:val="24"/>
          <w:szCs w:val="24"/>
          <w:lang w:val="en-US" w:eastAsia="zh-CN"/>
        </w:rPr>
        <w:t>违约金</w:t>
      </w:r>
      <w:r>
        <w:rPr>
          <w:rFonts w:hint="eastAsia" w:ascii="宋体" w:hAnsi="宋体" w:eastAsia="宋体" w:cs="宋体"/>
          <w:color w:val="auto"/>
          <w:sz w:val="24"/>
          <w:szCs w:val="24"/>
        </w:rPr>
        <w:t>。</w:t>
      </w:r>
    </w:p>
    <w:p w14:paraId="38169831">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b w:val="0"/>
          <w:bCs w:val="0"/>
          <w:color w:val="auto"/>
          <w:sz w:val="24"/>
          <w:szCs w:val="24"/>
          <w:u w:val="none"/>
        </w:rPr>
      </w:pPr>
      <w:r>
        <w:rPr>
          <w:rFonts w:hint="eastAsia" w:ascii="宋体" w:hAnsi="宋体" w:eastAsia="宋体" w:cs="宋体"/>
          <w:color w:val="auto"/>
          <w:sz w:val="24"/>
          <w:szCs w:val="24"/>
          <w:u w:val="none"/>
          <w:lang w:val="en-US" w:eastAsia="zh-CN"/>
        </w:rPr>
        <w:t>（四）因乙方违约行为，甲方主张债权或挽回损失所产生的案件受理费、保全费、诉讼责任保险费、保全担保费、公告费、鉴定费、律师费等费用由乙方承担。</w:t>
      </w:r>
    </w:p>
    <w:p w14:paraId="21006319">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第十</w:t>
      </w:r>
      <w:r>
        <w:rPr>
          <w:rFonts w:hint="eastAsia" w:ascii="宋体" w:hAnsi="宋体" w:eastAsia="宋体" w:cs="宋体"/>
          <w:b/>
          <w:bCs/>
          <w:color w:val="auto"/>
          <w:sz w:val="24"/>
          <w:szCs w:val="24"/>
          <w:lang w:val="en-US" w:eastAsia="zh-CN"/>
        </w:rPr>
        <w:t>二</w:t>
      </w:r>
      <w:r>
        <w:rPr>
          <w:rFonts w:hint="eastAsia" w:ascii="宋体" w:hAnsi="宋体" w:eastAsia="宋体" w:cs="宋体"/>
          <w:b/>
          <w:bCs/>
          <w:color w:val="auto"/>
          <w:sz w:val="24"/>
          <w:szCs w:val="24"/>
        </w:rPr>
        <w:t>条 联络与送达</w:t>
      </w:r>
    </w:p>
    <w:p w14:paraId="3DC633B2">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（一）甲方指定联系地址：</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；联系人：</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；手机：</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。用</w:t>
      </w:r>
      <w:r>
        <w:rPr>
          <w:rFonts w:hint="eastAsia" w:ascii="宋体" w:hAnsi="宋体" w:eastAsia="宋体" w:cs="宋体"/>
          <w:color w:val="auto"/>
          <w:sz w:val="24"/>
          <w:szCs w:val="24"/>
          <w:lang w:val="en-US" w:eastAsia="zh-CN"/>
        </w:rPr>
        <w:t>EMS</w:t>
      </w:r>
      <w:r>
        <w:rPr>
          <w:rFonts w:hint="eastAsia" w:ascii="宋体" w:hAnsi="宋体" w:eastAsia="宋体" w:cs="宋体"/>
          <w:color w:val="auto"/>
          <w:sz w:val="24"/>
          <w:szCs w:val="24"/>
        </w:rPr>
        <w:t>特快专递邮寄到前述地址视为有效送达甲方</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此地址和联系方式仅适用于本合同日常履行沟通联系，但法院/仲裁机构送达法律文书需向甲方工商注册地址送达</w:t>
      </w:r>
      <w:r>
        <w:rPr>
          <w:rFonts w:hint="eastAsia" w:ascii="宋体" w:hAnsi="宋体" w:eastAsia="宋体" w:cs="宋体"/>
          <w:color w:val="auto"/>
          <w:sz w:val="24"/>
          <w:szCs w:val="24"/>
        </w:rPr>
        <w:t>。</w:t>
      </w:r>
    </w:p>
    <w:p w14:paraId="52D56E87">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（二）乙方指定联系地址：</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；联系人：</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；手机：</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电子邮箱</w:t>
      </w:r>
      <w:r>
        <w:rPr>
          <w:rFonts w:hint="eastAsia" w:ascii="宋体" w:hAnsi="宋体" w:eastAsia="宋体" w:cs="宋体"/>
          <w:color w:val="auto"/>
          <w:sz w:val="24"/>
          <w:szCs w:val="24"/>
        </w:rPr>
        <w:t>：</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。用</w:t>
      </w:r>
      <w:r>
        <w:rPr>
          <w:rFonts w:hint="eastAsia" w:ascii="宋体" w:hAnsi="宋体" w:eastAsia="宋体" w:cs="宋体"/>
          <w:color w:val="auto"/>
          <w:sz w:val="24"/>
          <w:szCs w:val="24"/>
          <w:lang w:val="en-US" w:eastAsia="zh-CN"/>
        </w:rPr>
        <w:t>EMS</w:t>
      </w:r>
      <w:r>
        <w:rPr>
          <w:rFonts w:hint="eastAsia" w:ascii="宋体" w:hAnsi="宋体" w:eastAsia="宋体" w:cs="宋体"/>
          <w:color w:val="auto"/>
          <w:sz w:val="24"/>
          <w:szCs w:val="24"/>
        </w:rPr>
        <w:t>特快专递邮寄到前述地址，或通过手机、QQ、微信、电子邮箱等方式</w:t>
      </w:r>
      <w:r>
        <w:rPr>
          <w:rFonts w:hint="eastAsia" w:ascii="宋体" w:hAnsi="宋体" w:eastAsia="宋体" w:cs="宋体"/>
          <w:color w:val="auto"/>
          <w:sz w:val="24"/>
          <w:szCs w:val="24"/>
          <w:lang w:eastAsia="zh-CN"/>
        </w:rPr>
        <w:t>发送各类文件、函件、</w:t>
      </w:r>
      <w:r>
        <w:rPr>
          <w:rFonts w:hint="eastAsia" w:ascii="宋体" w:hAnsi="宋体" w:eastAsia="宋体" w:cs="宋体"/>
          <w:color w:val="auto"/>
          <w:sz w:val="24"/>
          <w:szCs w:val="24"/>
        </w:rPr>
        <w:t>法律文书</w:t>
      </w:r>
      <w:r>
        <w:rPr>
          <w:rFonts w:hint="eastAsia" w:ascii="宋体" w:hAnsi="宋体" w:eastAsia="宋体" w:cs="宋体"/>
          <w:color w:val="auto"/>
          <w:sz w:val="24"/>
          <w:szCs w:val="24"/>
          <w:lang w:eastAsia="zh-CN"/>
        </w:rPr>
        <w:t>等信息、材料</w:t>
      </w:r>
      <w:r>
        <w:rPr>
          <w:rFonts w:hint="eastAsia" w:ascii="宋体" w:hAnsi="宋体" w:eastAsia="宋体" w:cs="宋体"/>
          <w:color w:val="auto"/>
          <w:sz w:val="24"/>
          <w:szCs w:val="24"/>
        </w:rPr>
        <w:t>，均视有效送达乙方。</w:t>
      </w:r>
      <w:r>
        <w:rPr>
          <w:rFonts w:hint="eastAsia" w:ascii="宋体" w:hAnsi="宋体" w:eastAsia="宋体" w:cs="宋体"/>
          <w:color w:val="auto"/>
          <w:sz w:val="24"/>
          <w:szCs w:val="24"/>
          <w:lang w:eastAsia="zh-CN"/>
        </w:rPr>
        <w:t>甲方</w:t>
      </w:r>
      <w:r>
        <w:rPr>
          <w:rFonts w:hint="eastAsia" w:ascii="宋体" w:hAnsi="宋体" w:eastAsia="宋体" w:cs="宋体"/>
          <w:color w:val="auto"/>
          <w:sz w:val="24"/>
          <w:szCs w:val="24"/>
        </w:rPr>
        <w:t>向</w:t>
      </w:r>
      <w:r>
        <w:rPr>
          <w:rFonts w:hint="eastAsia" w:ascii="宋体" w:hAnsi="宋体" w:eastAsia="宋体" w:cs="宋体"/>
          <w:color w:val="auto"/>
          <w:sz w:val="24"/>
          <w:szCs w:val="24"/>
          <w:lang w:eastAsia="zh-CN"/>
        </w:rPr>
        <w:t>乙方</w:t>
      </w:r>
      <w:r>
        <w:rPr>
          <w:rFonts w:hint="eastAsia" w:ascii="宋体" w:hAnsi="宋体" w:eastAsia="宋体" w:cs="宋体"/>
          <w:color w:val="auto"/>
          <w:sz w:val="24"/>
          <w:szCs w:val="24"/>
        </w:rPr>
        <w:t>所发出的信件</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自EMS/快递交邮后的第</w:t>
      </w:r>
      <w:r>
        <w:rPr>
          <w:rFonts w:hint="eastAsia" w:ascii="宋体" w:hAnsi="宋体" w:eastAsia="宋体" w:cs="宋体"/>
          <w:color w:val="auto"/>
          <w:sz w:val="24"/>
          <w:szCs w:val="24"/>
          <w:lang w:eastAsia="zh-CN"/>
        </w:rPr>
        <w:t>5</w:t>
      </w:r>
      <w:r>
        <w:rPr>
          <w:rFonts w:hint="eastAsia" w:ascii="宋体" w:hAnsi="宋体" w:eastAsia="宋体" w:cs="宋体"/>
          <w:color w:val="auto"/>
          <w:sz w:val="24"/>
          <w:szCs w:val="24"/>
        </w:rPr>
        <w:t>日视为送达；发出的短信/微信/电子邮件，自前述电子文件内容在发送方正确填写地址且未被系统退回的情况下，视为进入对方数据电文接收系统即视为送达</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电子送达与书面送达具有同等法律效力。若送达日为非工作日</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 xml:space="preserve"> 则视为在下一工作日送达。</w:t>
      </w:r>
    </w:p>
    <w:p w14:paraId="5667F554">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（三）任何一方的上述联系方式发生变更的，应在变更后三日内书面通知对方。本合同项</w:t>
      </w:r>
      <w:r>
        <w:rPr>
          <w:rFonts w:hint="eastAsia" w:ascii="宋体" w:hAnsi="宋体" w:eastAsia="宋体" w:cs="宋体"/>
          <w:color w:val="auto"/>
          <w:sz w:val="24"/>
          <w:szCs w:val="24"/>
          <w:lang w:val="en-US" w:eastAsia="zh-CN"/>
        </w:rPr>
        <w:t>下</w:t>
      </w:r>
      <w:r>
        <w:rPr>
          <w:rFonts w:hint="eastAsia" w:ascii="宋体" w:hAnsi="宋体" w:eastAsia="宋体" w:cs="宋体"/>
          <w:color w:val="auto"/>
          <w:sz w:val="24"/>
          <w:szCs w:val="24"/>
        </w:rPr>
        <w:t>债务进入诉讼或仲裁阶段后，则须以书面方式告知审理机关。否则，按上述联系方式发出的通知或其他文书即使变更方没有收到，仍视为送达。</w:t>
      </w:r>
    </w:p>
    <w:p w14:paraId="14391B09">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四）司法机关或仲裁机构亦可按上述约定的地址、联系方式向乙方发送相关（法律）文书，无人签收或乙方拒收的，则（法律）文书退回之日视为送达之日；若直接送达时乙方拒收的，送达人可以用拍照、录像方式记录送达过程，并将（法律）文书留置。对于因合同争议引起的纠纷，司法机关可以通过</w:t>
      </w:r>
      <w:r>
        <w:rPr>
          <w:rFonts w:hint="eastAsia" w:ascii="宋体" w:hAnsi="宋体" w:eastAsia="宋体" w:cs="宋体"/>
          <w:color w:val="auto"/>
          <w:sz w:val="24"/>
          <w:szCs w:val="24"/>
          <w:lang w:eastAsia="zh-CN"/>
        </w:rPr>
        <w:t>上述乙方</w:t>
      </w:r>
      <w:r>
        <w:rPr>
          <w:rFonts w:hint="eastAsia" w:ascii="宋体" w:hAnsi="宋体" w:eastAsia="宋体" w:cs="宋体"/>
          <w:color w:val="auto"/>
          <w:sz w:val="24"/>
          <w:szCs w:val="24"/>
        </w:rPr>
        <w:t>指定接收法律文书的手机短信或电子邮件等现代通讯方式送达法律文书；</w:t>
      </w:r>
      <w:r>
        <w:rPr>
          <w:rFonts w:hint="eastAsia" w:ascii="宋体" w:hAnsi="宋体" w:eastAsia="宋体" w:cs="宋体"/>
          <w:color w:val="auto"/>
          <w:sz w:val="24"/>
          <w:szCs w:val="24"/>
          <w:lang w:eastAsia="zh-CN"/>
        </w:rPr>
        <w:t>乙方</w:t>
      </w:r>
      <w:r>
        <w:rPr>
          <w:rFonts w:hint="eastAsia" w:ascii="宋体" w:hAnsi="宋体" w:eastAsia="宋体" w:cs="宋体"/>
          <w:color w:val="auto"/>
          <w:sz w:val="24"/>
          <w:szCs w:val="24"/>
        </w:rPr>
        <w:t>同意司法机关采取一种或多种送达方式送达法律文书，送达时间以上述送达方式中最先送达的为准；</w:t>
      </w:r>
      <w:r>
        <w:rPr>
          <w:rFonts w:hint="eastAsia" w:ascii="宋体" w:hAnsi="宋体" w:eastAsia="宋体" w:cs="宋体"/>
          <w:color w:val="auto"/>
          <w:sz w:val="24"/>
          <w:szCs w:val="24"/>
          <w:lang w:eastAsia="zh-CN"/>
        </w:rPr>
        <w:t>乙方</w:t>
      </w:r>
      <w:r>
        <w:rPr>
          <w:rFonts w:hint="eastAsia" w:ascii="宋体" w:hAnsi="宋体" w:eastAsia="宋体" w:cs="宋体"/>
          <w:color w:val="auto"/>
          <w:sz w:val="24"/>
          <w:szCs w:val="24"/>
        </w:rPr>
        <w:t>确认上述送达方式适用于各个司法阶段，包括但不限于一审、二审、再审、执行以及督促程序；</w:t>
      </w:r>
      <w:r>
        <w:rPr>
          <w:rFonts w:hint="eastAsia" w:ascii="宋体" w:hAnsi="宋体" w:eastAsia="宋体" w:cs="宋体"/>
          <w:color w:val="auto"/>
          <w:sz w:val="24"/>
          <w:szCs w:val="24"/>
          <w:lang w:eastAsia="zh-CN"/>
        </w:rPr>
        <w:t>乙方</w:t>
      </w:r>
      <w:r>
        <w:rPr>
          <w:rFonts w:hint="eastAsia" w:ascii="宋体" w:hAnsi="宋体" w:eastAsia="宋体" w:cs="宋体"/>
          <w:color w:val="auto"/>
          <w:sz w:val="24"/>
          <w:szCs w:val="24"/>
        </w:rPr>
        <w:t>保证送达地址准确、有效，如果提供的地址不确切，或者不及时告知变更后的地址，使法律文书无法送达或未及时送达，</w:t>
      </w:r>
      <w:r>
        <w:rPr>
          <w:rFonts w:hint="eastAsia" w:ascii="宋体" w:hAnsi="宋体" w:eastAsia="宋体" w:cs="宋体"/>
          <w:color w:val="auto"/>
          <w:sz w:val="24"/>
          <w:szCs w:val="24"/>
          <w:lang w:eastAsia="zh-CN"/>
        </w:rPr>
        <w:t>乙方</w:t>
      </w:r>
      <w:r>
        <w:rPr>
          <w:rFonts w:hint="eastAsia" w:ascii="宋体" w:hAnsi="宋体" w:eastAsia="宋体" w:cs="宋体"/>
          <w:color w:val="auto"/>
          <w:sz w:val="24"/>
          <w:szCs w:val="24"/>
        </w:rPr>
        <w:t>自行承担由此可能产生的法律后果。</w:t>
      </w:r>
    </w:p>
    <w:p w14:paraId="7FE640FE">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（五）</w:t>
      </w:r>
      <w:r>
        <w:rPr>
          <w:rFonts w:hint="eastAsia" w:ascii="宋体" w:hAnsi="宋体" w:eastAsia="宋体" w:cs="宋体"/>
          <w:color w:val="auto"/>
          <w:sz w:val="24"/>
          <w:szCs w:val="24"/>
        </w:rPr>
        <w:t>合同送达条款为独立条款，不受合同整体或其他条款的效力的影响。</w:t>
      </w:r>
    </w:p>
    <w:p w14:paraId="360B5F0C">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第十</w:t>
      </w:r>
      <w:r>
        <w:rPr>
          <w:rFonts w:hint="eastAsia" w:ascii="宋体" w:hAnsi="宋体" w:eastAsia="宋体" w:cs="宋体"/>
          <w:b/>
          <w:bCs/>
          <w:color w:val="auto"/>
          <w:sz w:val="24"/>
          <w:szCs w:val="24"/>
          <w:lang w:val="en-US" w:eastAsia="zh-CN"/>
        </w:rPr>
        <w:t>三</w:t>
      </w:r>
      <w:r>
        <w:rPr>
          <w:rFonts w:hint="eastAsia" w:ascii="宋体" w:hAnsi="宋体" w:eastAsia="宋体" w:cs="宋体"/>
          <w:b/>
          <w:bCs/>
          <w:color w:val="auto"/>
          <w:sz w:val="24"/>
          <w:szCs w:val="24"/>
        </w:rPr>
        <w:t xml:space="preserve">条 </w:t>
      </w:r>
      <w:r>
        <w:rPr>
          <w:rFonts w:hint="eastAsia" w:ascii="宋体" w:hAnsi="宋体" w:eastAsia="宋体" w:cs="宋体"/>
          <w:color w:val="auto"/>
          <w:sz w:val="24"/>
          <w:szCs w:val="24"/>
        </w:rPr>
        <w:t>本合同发生任何争议，由双方友好协商解决。协商不成，双方同意向</w:t>
      </w:r>
      <w:r>
        <w:rPr>
          <w:rFonts w:hint="eastAsia" w:ascii="宋体" w:hAnsi="宋体" w:eastAsia="宋体" w:cs="宋体"/>
          <w:color w:val="auto"/>
          <w:sz w:val="24"/>
          <w:szCs w:val="24"/>
          <w:lang w:val="en-US" w:eastAsia="zh-CN"/>
        </w:rPr>
        <w:t>甲方所在地</w:t>
      </w:r>
      <w:r>
        <w:rPr>
          <w:rFonts w:hint="eastAsia" w:ascii="宋体" w:hAnsi="宋体" w:eastAsia="宋体" w:cs="宋体"/>
          <w:color w:val="auto"/>
          <w:sz w:val="24"/>
          <w:szCs w:val="24"/>
        </w:rPr>
        <w:t>人民法院提起诉讼。</w:t>
      </w:r>
    </w:p>
    <w:p w14:paraId="678387DD">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rPr>
        <w:t>第十</w:t>
      </w:r>
      <w:r>
        <w:rPr>
          <w:rFonts w:hint="eastAsia" w:ascii="宋体" w:hAnsi="宋体" w:eastAsia="宋体" w:cs="宋体"/>
          <w:b/>
          <w:bCs/>
          <w:color w:val="auto"/>
          <w:sz w:val="24"/>
          <w:szCs w:val="24"/>
          <w:lang w:val="en-US" w:eastAsia="zh-CN"/>
        </w:rPr>
        <w:t>四</w:t>
      </w:r>
      <w:r>
        <w:rPr>
          <w:rFonts w:hint="eastAsia" w:ascii="宋体" w:hAnsi="宋体" w:eastAsia="宋体" w:cs="宋体"/>
          <w:b/>
          <w:bCs/>
          <w:color w:val="auto"/>
          <w:sz w:val="24"/>
          <w:szCs w:val="24"/>
        </w:rPr>
        <w:t xml:space="preserve">条 </w:t>
      </w:r>
      <w:r>
        <w:rPr>
          <w:rFonts w:hint="eastAsia" w:ascii="宋体" w:hAnsi="宋体" w:eastAsia="宋体" w:cs="宋体"/>
          <w:color w:val="auto"/>
          <w:sz w:val="24"/>
          <w:szCs w:val="24"/>
        </w:rPr>
        <w:t>本合同自双方</w:t>
      </w:r>
      <w:r>
        <w:rPr>
          <w:rFonts w:hint="eastAsia" w:ascii="宋体" w:hAnsi="宋体" w:eastAsia="宋体" w:cs="宋体"/>
          <w:color w:val="auto"/>
          <w:sz w:val="24"/>
          <w:szCs w:val="24"/>
          <w:lang w:eastAsia="zh-CN"/>
        </w:rPr>
        <w:t>签字</w:t>
      </w:r>
      <w:r>
        <w:rPr>
          <w:rFonts w:hint="eastAsia" w:ascii="宋体" w:hAnsi="宋体" w:eastAsia="宋体" w:cs="宋体"/>
          <w:color w:val="auto"/>
          <w:sz w:val="24"/>
          <w:szCs w:val="24"/>
        </w:rPr>
        <w:t>盖章之日起生</w:t>
      </w:r>
      <w:r>
        <w:rPr>
          <w:rFonts w:hint="eastAsia" w:ascii="宋体" w:hAnsi="宋体" w:eastAsia="宋体" w:cs="宋体"/>
          <w:color w:val="auto"/>
          <w:sz w:val="24"/>
          <w:szCs w:val="24"/>
          <w:lang w:eastAsia="zh-CN"/>
        </w:rPr>
        <w:t>效。</w:t>
      </w:r>
      <w:r>
        <w:rPr>
          <w:rFonts w:hint="eastAsia" w:ascii="宋体" w:hAnsi="宋体" w:eastAsia="宋体" w:cs="宋体"/>
          <w:color w:val="auto"/>
          <w:sz w:val="24"/>
          <w:szCs w:val="24"/>
          <w:lang w:val="en-US" w:eastAsia="zh-CN"/>
        </w:rPr>
        <w:t xml:space="preserve">        </w:t>
      </w:r>
    </w:p>
    <w:p w14:paraId="70C51593">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第十</w:t>
      </w:r>
      <w:r>
        <w:rPr>
          <w:rFonts w:hint="eastAsia" w:ascii="宋体" w:hAnsi="宋体" w:eastAsia="宋体" w:cs="宋体"/>
          <w:b/>
          <w:bCs/>
          <w:color w:val="auto"/>
          <w:sz w:val="24"/>
          <w:szCs w:val="24"/>
          <w:lang w:val="en-US" w:eastAsia="zh-CN"/>
        </w:rPr>
        <w:t>五</w:t>
      </w:r>
      <w:r>
        <w:rPr>
          <w:rFonts w:hint="eastAsia" w:ascii="宋体" w:hAnsi="宋体" w:eastAsia="宋体" w:cs="宋体"/>
          <w:b/>
          <w:bCs/>
          <w:color w:val="auto"/>
          <w:sz w:val="24"/>
          <w:szCs w:val="24"/>
        </w:rPr>
        <w:t>条</w:t>
      </w:r>
      <w:r>
        <w:rPr>
          <w:rFonts w:hint="eastAsia" w:ascii="宋体" w:hAnsi="宋体" w:eastAsia="宋体" w:cs="宋体"/>
          <w:color w:val="auto"/>
          <w:sz w:val="24"/>
          <w:szCs w:val="24"/>
        </w:rPr>
        <w:t xml:space="preserve"> 本合同在执行期间，如有未尽事宜，甲乙双方</w:t>
      </w:r>
      <w:r>
        <w:rPr>
          <w:rFonts w:hint="eastAsia" w:ascii="宋体" w:hAnsi="宋体" w:eastAsia="宋体" w:cs="宋体"/>
          <w:color w:val="auto"/>
          <w:sz w:val="24"/>
          <w:szCs w:val="24"/>
          <w:lang w:val="en-US" w:eastAsia="zh-CN"/>
        </w:rPr>
        <w:t>可</w:t>
      </w:r>
      <w:r>
        <w:rPr>
          <w:rFonts w:hint="eastAsia" w:ascii="宋体" w:hAnsi="宋体" w:eastAsia="宋体" w:cs="宋体"/>
          <w:color w:val="auto"/>
          <w:sz w:val="24"/>
          <w:szCs w:val="24"/>
        </w:rPr>
        <w:t>协商另</w:t>
      </w:r>
      <w:r>
        <w:rPr>
          <w:rFonts w:hint="eastAsia" w:ascii="宋体" w:hAnsi="宋体" w:eastAsia="宋体" w:cs="宋体"/>
          <w:color w:val="auto"/>
          <w:sz w:val="24"/>
          <w:szCs w:val="24"/>
          <w:lang w:val="en-US" w:eastAsia="zh-CN"/>
        </w:rPr>
        <w:t>行</w:t>
      </w:r>
      <w:r>
        <w:rPr>
          <w:rFonts w:hint="eastAsia" w:ascii="宋体" w:hAnsi="宋体" w:eastAsia="宋体" w:cs="宋体"/>
          <w:color w:val="auto"/>
          <w:sz w:val="24"/>
          <w:szCs w:val="24"/>
        </w:rPr>
        <w:t>签订补充协议，补充协议与本合同具有同等</w:t>
      </w:r>
      <w:r>
        <w:rPr>
          <w:rFonts w:hint="eastAsia" w:ascii="宋体" w:hAnsi="宋体" w:eastAsia="宋体" w:cs="宋体"/>
          <w:color w:val="auto"/>
          <w:sz w:val="24"/>
          <w:szCs w:val="24"/>
          <w:lang w:val="en-US" w:eastAsia="zh-CN"/>
        </w:rPr>
        <w:t>法律</w:t>
      </w:r>
      <w:r>
        <w:rPr>
          <w:rFonts w:hint="eastAsia" w:ascii="宋体" w:hAnsi="宋体" w:eastAsia="宋体" w:cs="宋体"/>
          <w:color w:val="auto"/>
          <w:sz w:val="24"/>
          <w:szCs w:val="24"/>
        </w:rPr>
        <w:t>效力。</w:t>
      </w:r>
    </w:p>
    <w:p w14:paraId="1E988AD6">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第十</w:t>
      </w:r>
      <w:r>
        <w:rPr>
          <w:rFonts w:hint="eastAsia" w:ascii="宋体" w:hAnsi="宋体" w:eastAsia="宋体" w:cs="宋体"/>
          <w:b/>
          <w:bCs/>
          <w:color w:val="auto"/>
          <w:sz w:val="24"/>
          <w:szCs w:val="24"/>
          <w:lang w:val="en-US" w:eastAsia="zh-CN"/>
        </w:rPr>
        <w:t>六</w:t>
      </w:r>
      <w:r>
        <w:rPr>
          <w:rFonts w:hint="eastAsia" w:ascii="宋体" w:hAnsi="宋体" w:eastAsia="宋体" w:cs="宋体"/>
          <w:b/>
          <w:bCs/>
          <w:color w:val="auto"/>
          <w:sz w:val="24"/>
          <w:szCs w:val="24"/>
        </w:rPr>
        <w:t>条</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本</w:t>
      </w:r>
      <w:r>
        <w:rPr>
          <w:rFonts w:hint="eastAsia" w:ascii="宋体" w:hAnsi="宋体" w:eastAsia="宋体" w:cs="宋体"/>
          <w:color w:val="auto"/>
          <w:sz w:val="24"/>
          <w:szCs w:val="24"/>
        </w:rPr>
        <w:t>合同一式</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份，甲方执</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份，乙方执</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份，具有同等法律效力。</w:t>
      </w:r>
    </w:p>
    <w:p w14:paraId="4450C445">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第十</w:t>
      </w:r>
      <w:r>
        <w:rPr>
          <w:rFonts w:hint="eastAsia" w:ascii="宋体" w:hAnsi="宋体" w:eastAsia="宋体" w:cs="宋体"/>
          <w:b/>
          <w:bCs/>
          <w:color w:val="auto"/>
          <w:sz w:val="24"/>
          <w:szCs w:val="24"/>
          <w:lang w:val="en-US" w:eastAsia="zh-CN"/>
        </w:rPr>
        <w:t>七</w:t>
      </w:r>
      <w:r>
        <w:rPr>
          <w:rFonts w:hint="eastAsia" w:ascii="宋体" w:hAnsi="宋体" w:eastAsia="宋体" w:cs="宋体"/>
          <w:b/>
          <w:bCs/>
          <w:color w:val="auto"/>
          <w:sz w:val="24"/>
          <w:szCs w:val="24"/>
        </w:rPr>
        <w:t>条</w:t>
      </w:r>
      <w:r>
        <w:rPr>
          <w:rFonts w:hint="eastAsia" w:ascii="宋体" w:hAnsi="宋体" w:eastAsia="宋体" w:cs="宋体"/>
          <w:b/>
          <w:bCs/>
          <w:color w:val="auto"/>
          <w:sz w:val="24"/>
          <w:szCs w:val="24"/>
          <w:lang w:val="en-US" w:eastAsia="zh-CN"/>
        </w:rPr>
        <w:t xml:space="preserve"> </w:t>
      </w:r>
      <w:r>
        <w:rPr>
          <w:rFonts w:hint="eastAsia" w:ascii="宋体" w:hAnsi="宋体" w:eastAsia="宋体" w:cs="宋体"/>
          <w:color w:val="auto"/>
          <w:sz w:val="24"/>
          <w:szCs w:val="24"/>
          <w:lang w:val="en-US" w:eastAsia="zh-CN"/>
        </w:rPr>
        <w:t>甲乙双方其他约定：</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w:t>
      </w:r>
    </w:p>
    <w:p w14:paraId="4F2C0182">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（以下无正文）</w:t>
      </w:r>
    </w:p>
    <w:tbl>
      <w:tblPr>
        <w:tblStyle w:val="18"/>
        <w:tblpPr w:leftFromText="180" w:rightFromText="180" w:vertAnchor="text" w:horzAnchor="page" w:tblpX="1198" w:tblpY="349"/>
        <w:tblOverlap w:val="never"/>
        <w:tblW w:w="0" w:type="auto"/>
        <w:tblInd w:w="0" w:type="dxa"/>
        <w:tblLayout w:type="fixed"/>
        <w:tblCellMar>
          <w:top w:w="0" w:type="dxa"/>
          <w:left w:w="108" w:type="dxa"/>
          <w:bottom w:w="0" w:type="dxa"/>
          <w:right w:w="108" w:type="dxa"/>
        </w:tblCellMar>
      </w:tblPr>
      <w:tblGrid>
        <w:gridCol w:w="4868"/>
        <w:gridCol w:w="4868"/>
      </w:tblGrid>
      <w:tr w14:paraId="3FB5CE6C">
        <w:tblPrEx>
          <w:tblCellMar>
            <w:top w:w="0" w:type="dxa"/>
            <w:left w:w="108" w:type="dxa"/>
            <w:bottom w:w="0" w:type="dxa"/>
            <w:right w:w="108" w:type="dxa"/>
          </w:tblCellMar>
        </w:tblPrEx>
        <w:tc>
          <w:tcPr>
            <w:tcW w:w="4868" w:type="dxa"/>
            <w:noWrap w:val="0"/>
            <w:vAlign w:val="top"/>
          </w:tcPr>
          <w:p w14:paraId="0E852E50">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甲方：</w:t>
            </w:r>
            <w:r>
              <w:rPr>
                <w:rFonts w:hint="eastAsia" w:ascii="宋体" w:hAnsi="宋体" w:cs="宋体"/>
                <w:color w:val="auto"/>
                <w:kern w:val="0"/>
                <w:sz w:val="24"/>
                <w:szCs w:val="24"/>
                <w:lang w:eastAsia="zh-CN"/>
              </w:rPr>
              <w:t>湄洲湾职业技术学院</w:t>
            </w:r>
          </w:p>
        </w:tc>
        <w:tc>
          <w:tcPr>
            <w:tcW w:w="4868" w:type="dxa"/>
            <w:noWrap w:val="0"/>
            <w:vAlign w:val="top"/>
          </w:tcPr>
          <w:p w14:paraId="1FF63162">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乙方：</w:t>
            </w:r>
            <w:r>
              <w:rPr>
                <w:rFonts w:hint="eastAsia" w:ascii="宋体" w:hAnsi="宋体" w:eastAsia="宋体" w:cs="宋体"/>
                <w:color w:val="auto"/>
                <w:sz w:val="24"/>
                <w:szCs w:val="24"/>
                <w:lang w:val="en-US" w:eastAsia="zh-CN"/>
              </w:rPr>
              <w:t xml:space="preserve"> </w:t>
            </w:r>
          </w:p>
        </w:tc>
      </w:tr>
      <w:tr w14:paraId="66FF118D">
        <w:tblPrEx>
          <w:tblCellMar>
            <w:top w:w="0" w:type="dxa"/>
            <w:left w:w="108" w:type="dxa"/>
            <w:bottom w:w="0" w:type="dxa"/>
            <w:right w:w="108" w:type="dxa"/>
          </w:tblCellMar>
        </w:tblPrEx>
        <w:tc>
          <w:tcPr>
            <w:tcW w:w="4868" w:type="dxa"/>
            <w:noWrap w:val="0"/>
            <w:vAlign w:val="center"/>
          </w:tcPr>
          <w:p w14:paraId="5CC1741E">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单位地址：</w:t>
            </w:r>
          </w:p>
        </w:tc>
        <w:tc>
          <w:tcPr>
            <w:tcW w:w="4868" w:type="dxa"/>
            <w:noWrap w:val="0"/>
            <w:vAlign w:val="top"/>
          </w:tcPr>
          <w:p w14:paraId="53CD6A06">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单位地址：</w:t>
            </w:r>
            <w:r>
              <w:rPr>
                <w:rFonts w:hint="eastAsia" w:ascii="宋体" w:hAnsi="宋体" w:eastAsia="宋体" w:cs="宋体"/>
                <w:color w:val="auto"/>
                <w:sz w:val="24"/>
                <w:szCs w:val="24"/>
                <w:lang w:val="en-US" w:eastAsia="zh-CN"/>
              </w:rPr>
              <w:t xml:space="preserve"> </w:t>
            </w:r>
          </w:p>
        </w:tc>
      </w:tr>
      <w:tr w14:paraId="121C15B2">
        <w:tblPrEx>
          <w:tblCellMar>
            <w:top w:w="0" w:type="dxa"/>
            <w:left w:w="108" w:type="dxa"/>
            <w:bottom w:w="0" w:type="dxa"/>
            <w:right w:w="108" w:type="dxa"/>
          </w:tblCellMar>
        </w:tblPrEx>
        <w:tc>
          <w:tcPr>
            <w:tcW w:w="4868" w:type="dxa"/>
            <w:noWrap w:val="0"/>
            <w:vAlign w:val="top"/>
          </w:tcPr>
          <w:p w14:paraId="1B71B1FF">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rPr>
              <w:t>单位负责人：</w:t>
            </w:r>
          </w:p>
        </w:tc>
        <w:tc>
          <w:tcPr>
            <w:tcW w:w="4868" w:type="dxa"/>
            <w:noWrap w:val="0"/>
            <w:vAlign w:val="top"/>
          </w:tcPr>
          <w:p w14:paraId="06B86CED">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lang w:eastAsia="zh-CN"/>
              </w:rPr>
            </w:pPr>
            <w:r>
              <w:rPr>
                <w:rFonts w:hint="eastAsia" w:ascii="宋体" w:hAnsi="宋体" w:eastAsia="宋体" w:cs="宋体"/>
                <w:color w:val="auto"/>
                <w:kern w:val="0"/>
                <w:sz w:val="24"/>
                <w:szCs w:val="24"/>
              </w:rPr>
              <w:t>单位负责人：</w:t>
            </w:r>
          </w:p>
        </w:tc>
      </w:tr>
      <w:tr w14:paraId="392F3087">
        <w:tblPrEx>
          <w:tblCellMar>
            <w:top w:w="0" w:type="dxa"/>
            <w:left w:w="108" w:type="dxa"/>
            <w:bottom w:w="0" w:type="dxa"/>
            <w:right w:w="108" w:type="dxa"/>
          </w:tblCellMar>
        </w:tblPrEx>
        <w:tc>
          <w:tcPr>
            <w:tcW w:w="4868" w:type="dxa"/>
            <w:noWrap w:val="0"/>
            <w:vAlign w:val="top"/>
          </w:tcPr>
          <w:p w14:paraId="5408A801">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委托代理人：</w:t>
            </w:r>
          </w:p>
        </w:tc>
        <w:tc>
          <w:tcPr>
            <w:tcW w:w="4868" w:type="dxa"/>
            <w:noWrap w:val="0"/>
            <w:vAlign w:val="top"/>
          </w:tcPr>
          <w:p w14:paraId="31C33BBB">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委托代理人：</w:t>
            </w:r>
          </w:p>
        </w:tc>
      </w:tr>
      <w:tr w14:paraId="51CDEAB7">
        <w:tc>
          <w:tcPr>
            <w:tcW w:w="4868" w:type="dxa"/>
            <w:noWrap w:val="0"/>
            <w:vAlign w:val="top"/>
          </w:tcPr>
          <w:p w14:paraId="0FCE03C5">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rPr>
              <w:t>联系方法：</w:t>
            </w:r>
          </w:p>
        </w:tc>
        <w:tc>
          <w:tcPr>
            <w:tcW w:w="4868" w:type="dxa"/>
            <w:noWrap w:val="0"/>
            <w:vAlign w:val="top"/>
          </w:tcPr>
          <w:p w14:paraId="0E37C873">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rPr>
              <w:t>联系方法：</w:t>
            </w:r>
          </w:p>
        </w:tc>
      </w:tr>
      <w:tr w14:paraId="72A539C6">
        <w:tblPrEx>
          <w:tblCellMar>
            <w:top w:w="0" w:type="dxa"/>
            <w:left w:w="108" w:type="dxa"/>
            <w:bottom w:w="0" w:type="dxa"/>
            <w:right w:w="108" w:type="dxa"/>
          </w:tblCellMar>
        </w:tblPrEx>
        <w:tc>
          <w:tcPr>
            <w:tcW w:w="4868" w:type="dxa"/>
            <w:noWrap w:val="0"/>
            <w:vAlign w:val="top"/>
          </w:tcPr>
          <w:p w14:paraId="764421E8">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开户银行：</w:t>
            </w:r>
          </w:p>
        </w:tc>
        <w:tc>
          <w:tcPr>
            <w:tcW w:w="4868" w:type="dxa"/>
            <w:noWrap w:val="0"/>
            <w:vAlign w:val="top"/>
          </w:tcPr>
          <w:p w14:paraId="61CA5301">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开户银行：</w:t>
            </w:r>
          </w:p>
        </w:tc>
      </w:tr>
      <w:tr w14:paraId="36579FFD">
        <w:tblPrEx>
          <w:tblCellMar>
            <w:top w:w="0" w:type="dxa"/>
            <w:left w:w="108" w:type="dxa"/>
            <w:bottom w:w="0" w:type="dxa"/>
            <w:right w:w="108" w:type="dxa"/>
          </w:tblCellMar>
        </w:tblPrEx>
        <w:trPr>
          <w:trHeight w:val="68" w:hRule="atLeast"/>
        </w:trPr>
        <w:tc>
          <w:tcPr>
            <w:tcW w:w="4868" w:type="dxa"/>
            <w:noWrap w:val="0"/>
            <w:vAlign w:val="top"/>
          </w:tcPr>
          <w:p w14:paraId="3EA6F704">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账号：</w:t>
            </w:r>
          </w:p>
        </w:tc>
        <w:tc>
          <w:tcPr>
            <w:tcW w:w="4868" w:type="dxa"/>
            <w:noWrap w:val="0"/>
            <w:vAlign w:val="top"/>
          </w:tcPr>
          <w:p w14:paraId="68739D6E">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账号：</w:t>
            </w:r>
          </w:p>
        </w:tc>
      </w:tr>
    </w:tbl>
    <w:p w14:paraId="6741C07A">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8"/>
          <w:szCs w:val="28"/>
        </w:rPr>
      </w:pPr>
    </w:p>
    <w:p w14:paraId="4CF6CA2F">
      <w:pPr>
        <w:pStyle w:val="16"/>
        <w:widowControl/>
        <w:wordWrap w:val="0"/>
        <w:spacing w:beforeAutospacing="0" w:afterAutospacing="0" w:line="360" w:lineRule="auto"/>
        <w:jc w:val="both"/>
        <w:rPr>
          <w:rFonts w:hint="default" w:cs="宋体"/>
          <w:color w:val="333333"/>
          <w:sz w:val="39"/>
          <w:szCs w:val="39"/>
          <w:shd w:val="clear" w:color="auto" w:fill="FFFFFF"/>
        </w:rPr>
      </w:pPr>
      <w:r>
        <w:rPr>
          <w:rFonts w:hint="eastAsia" w:ascii="宋体" w:hAnsi="宋体" w:eastAsia="宋体" w:cs="宋体"/>
          <w:b/>
          <w:bCs/>
          <w:i w:val="0"/>
          <w:iCs w:val="0"/>
          <w:caps w:val="0"/>
          <w:color w:val="auto"/>
          <w:spacing w:val="0"/>
          <w:sz w:val="39"/>
          <w:szCs w:val="39"/>
          <w:shd w:val="clear" w:color="auto" w:fill="FFFFFF"/>
        </w:rPr>
        <w:br w:type="page"/>
      </w:r>
    </w:p>
    <w:p w14:paraId="516CABB2">
      <w:pPr>
        <w:pStyle w:val="5"/>
        <w:widowControl/>
        <w:shd w:val="clear" w:color="auto" w:fill="FFFFFF"/>
        <w:spacing w:beforeAutospacing="0" w:afterAutospacing="0"/>
        <w:jc w:val="center"/>
        <w:rPr>
          <w:rFonts w:hint="default" w:cs="宋体"/>
          <w:color w:val="333333"/>
          <w:sz w:val="39"/>
          <w:szCs w:val="39"/>
          <w:shd w:val="clear" w:color="auto" w:fill="FFFFFF"/>
        </w:rPr>
        <w:sectPr>
          <w:footerReference r:id="rId5" w:type="default"/>
          <w:pgSz w:w="11906" w:h="16838"/>
          <w:pgMar w:top="1440" w:right="1576" w:bottom="1440" w:left="1576" w:header="851" w:footer="992" w:gutter="0"/>
          <w:pgNumType w:fmt="decimal" w:start="2"/>
          <w:cols w:space="425" w:num="1"/>
          <w:docGrid w:type="lines" w:linePitch="312" w:charSpace="0"/>
        </w:sectPr>
      </w:pPr>
    </w:p>
    <w:p w14:paraId="3461B05F">
      <w:pPr>
        <w:pStyle w:val="5"/>
        <w:widowControl/>
        <w:shd w:val="clear" w:color="auto" w:fill="FFFFFF"/>
        <w:spacing w:beforeAutospacing="0" w:afterAutospacing="0"/>
        <w:jc w:val="center"/>
        <w:rPr>
          <w:rFonts w:hint="default" w:cs="宋体"/>
          <w:color w:val="333333"/>
          <w:sz w:val="39"/>
          <w:szCs w:val="39"/>
        </w:rPr>
      </w:pPr>
      <w:r>
        <w:rPr>
          <w:rFonts w:cs="宋体"/>
          <w:color w:val="333333"/>
          <w:sz w:val="39"/>
          <w:szCs w:val="39"/>
          <w:shd w:val="clear" w:color="auto" w:fill="FFFFFF"/>
        </w:rPr>
        <w:t>第五章</w:t>
      </w:r>
      <w:r>
        <w:rPr>
          <w:rFonts w:hint="eastAsia" w:cs="宋体"/>
          <w:color w:val="333333"/>
          <w:sz w:val="39"/>
          <w:szCs w:val="39"/>
          <w:shd w:val="clear" w:color="auto" w:fill="FFFFFF"/>
          <w:lang w:val="en-US" w:eastAsia="zh-CN"/>
        </w:rPr>
        <w:t xml:space="preserve">  </w:t>
      </w:r>
      <w:r>
        <w:rPr>
          <w:rFonts w:cs="宋体"/>
          <w:color w:val="333333"/>
          <w:sz w:val="39"/>
          <w:szCs w:val="39"/>
          <w:shd w:val="clear" w:color="auto" w:fill="FFFFFF"/>
        </w:rPr>
        <w:t>首次响应文件格式</w:t>
      </w:r>
    </w:p>
    <w:p w14:paraId="139C149F">
      <w:pPr>
        <w:pStyle w:val="6"/>
        <w:widowControl/>
        <w:shd w:val="clear" w:color="auto" w:fill="FFFFFF"/>
        <w:spacing w:beforeAutospacing="0" w:afterAutospacing="0"/>
        <w:jc w:val="center"/>
        <w:rPr>
          <w:rFonts w:hint="default" w:cs="宋体"/>
          <w:color w:val="333333"/>
        </w:rPr>
      </w:pPr>
      <w:r>
        <w:rPr>
          <w:rFonts w:cs="宋体"/>
          <w:color w:val="333333"/>
          <w:shd w:val="clear" w:color="auto" w:fill="FFFFFF"/>
        </w:rPr>
        <w:t>编制说明</w:t>
      </w:r>
    </w:p>
    <w:p w14:paraId="5BE28A57">
      <w:pPr>
        <w:pStyle w:val="16"/>
        <w:widowControl/>
        <w:shd w:val="clear" w:color="auto" w:fill="FFFFFF"/>
        <w:spacing w:beforeAutospacing="0" w:afterAutospacing="0" w:line="480" w:lineRule="atLeast"/>
        <w:ind w:firstLine="420"/>
        <w:jc w:val="both"/>
        <w:rPr>
          <w:rFonts w:ascii="宋体" w:hAnsi="宋体" w:eastAsia="宋体" w:cs="宋体"/>
          <w:color w:val="333333"/>
          <w:sz w:val="21"/>
          <w:szCs w:val="21"/>
        </w:rPr>
      </w:pPr>
      <w:r>
        <w:rPr>
          <w:rFonts w:hint="eastAsia" w:ascii="宋体" w:hAnsi="宋体" w:eastAsia="宋体" w:cs="宋体"/>
          <w:color w:val="333333"/>
          <w:sz w:val="21"/>
          <w:szCs w:val="21"/>
          <w:shd w:val="clear" w:color="auto" w:fill="FFFFFF"/>
        </w:rPr>
        <w:t>1、本附件所有格式为响应文件的组成部分，供采购人或代理机构编制采购文件时参考使用。由于新增政策、行业管理规定或者不同项目实际特点需要,则采购人或代理机构可以对有关表格进行必要的补充或修改，以满足实际项目的使用。</w:t>
      </w:r>
    </w:p>
    <w:p w14:paraId="04132883">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color w:val="333333"/>
          <w:sz w:val="21"/>
          <w:szCs w:val="21"/>
          <w:shd w:val="clear" w:color="auto" w:fill="FFFFFF"/>
        </w:rPr>
        <w:t> </w:t>
      </w:r>
    </w:p>
    <w:p w14:paraId="425632FB">
      <w:pPr>
        <w:pStyle w:val="5"/>
        <w:widowControl/>
        <w:spacing w:beforeAutospacing="0" w:afterAutospacing="0"/>
        <w:jc w:val="center"/>
        <w:rPr>
          <w:rFonts w:hint="default" w:cs="宋体"/>
          <w:sz w:val="39"/>
          <w:szCs w:val="39"/>
        </w:rPr>
      </w:pPr>
      <w:r>
        <w:rPr>
          <w:rFonts w:cs="宋体"/>
          <w:sz w:val="39"/>
          <w:szCs w:val="39"/>
        </w:rPr>
        <w:t>福建省政府采购项目竞争性谈判</w:t>
      </w:r>
    </w:p>
    <w:p w14:paraId="6E94A99C">
      <w:pPr>
        <w:rPr>
          <w:rFonts w:ascii="宋体" w:hAnsi="宋体" w:eastAsia="宋体" w:cs="宋体"/>
          <w:b/>
          <w:bCs/>
          <w:sz w:val="39"/>
          <w:szCs w:val="39"/>
        </w:rPr>
      </w:pPr>
    </w:p>
    <w:p w14:paraId="37E55767">
      <w:pPr>
        <w:pStyle w:val="17"/>
      </w:pPr>
    </w:p>
    <w:p w14:paraId="685A349C">
      <w:pPr>
        <w:pStyle w:val="6"/>
        <w:widowControl/>
        <w:spacing w:beforeAutospacing="0" w:afterAutospacing="0"/>
        <w:jc w:val="center"/>
        <w:rPr>
          <w:rFonts w:hint="default" w:cs="宋体"/>
          <w:sz w:val="32"/>
          <w:szCs w:val="32"/>
        </w:rPr>
      </w:pPr>
      <w:r>
        <w:rPr>
          <w:rFonts w:cs="宋体"/>
          <w:sz w:val="32"/>
          <w:szCs w:val="32"/>
        </w:rPr>
        <w:t>响应文件</w:t>
      </w:r>
    </w:p>
    <w:p w14:paraId="679A0C66">
      <w:pPr>
        <w:pStyle w:val="6"/>
        <w:widowControl/>
        <w:spacing w:beforeAutospacing="0" w:afterAutospacing="0"/>
        <w:jc w:val="center"/>
        <w:rPr>
          <w:rFonts w:hint="default" w:cs="宋体"/>
          <w:sz w:val="32"/>
          <w:szCs w:val="32"/>
        </w:rPr>
      </w:pPr>
      <w:r>
        <w:rPr>
          <w:rFonts w:cs="宋体"/>
          <w:sz w:val="32"/>
          <w:szCs w:val="32"/>
        </w:rPr>
        <w:t>（首次）</w:t>
      </w:r>
    </w:p>
    <w:p w14:paraId="42762785">
      <w:pPr>
        <w:widowControl/>
        <w:spacing w:after="240"/>
        <w:jc w:val="left"/>
        <w:rPr>
          <w:sz w:val="32"/>
          <w:szCs w:val="32"/>
        </w:rPr>
      </w:pPr>
      <w:r>
        <w:rPr>
          <w:rFonts w:ascii="宋体" w:hAnsi="宋体" w:eastAsia="宋体" w:cs="宋体"/>
          <w:kern w:val="0"/>
          <w:sz w:val="32"/>
          <w:szCs w:val="32"/>
        </w:rPr>
        <w:br w:type="textWrapping"/>
      </w:r>
    </w:p>
    <w:p w14:paraId="1C5E4B69">
      <w:pPr>
        <w:pStyle w:val="6"/>
        <w:widowControl/>
        <w:spacing w:beforeAutospacing="0" w:afterAutospacing="0"/>
        <w:jc w:val="center"/>
        <w:rPr>
          <w:rFonts w:hint="default" w:cs="宋体"/>
          <w:sz w:val="32"/>
          <w:szCs w:val="32"/>
        </w:rPr>
      </w:pPr>
      <w:r>
        <w:rPr>
          <w:rFonts w:cs="宋体"/>
          <w:sz w:val="32"/>
          <w:szCs w:val="32"/>
        </w:rPr>
        <w:t>项目名称：</w:t>
      </w:r>
    </w:p>
    <w:p w14:paraId="62360E31">
      <w:pPr>
        <w:pStyle w:val="6"/>
        <w:widowControl/>
        <w:spacing w:beforeAutospacing="0" w:afterAutospacing="0"/>
        <w:jc w:val="center"/>
        <w:rPr>
          <w:rFonts w:hint="default" w:cs="宋体"/>
          <w:sz w:val="32"/>
          <w:szCs w:val="32"/>
        </w:rPr>
      </w:pPr>
      <w:r>
        <w:rPr>
          <w:rFonts w:cs="宋体"/>
          <w:sz w:val="32"/>
          <w:szCs w:val="32"/>
        </w:rPr>
        <w:t>项目编号：</w:t>
      </w:r>
    </w:p>
    <w:p w14:paraId="4DD7A699">
      <w:pPr>
        <w:pStyle w:val="6"/>
        <w:widowControl/>
        <w:spacing w:beforeAutospacing="0" w:afterAutospacing="0"/>
        <w:jc w:val="center"/>
        <w:rPr>
          <w:rFonts w:hint="default" w:cs="宋体"/>
          <w:sz w:val="32"/>
          <w:szCs w:val="32"/>
        </w:rPr>
      </w:pPr>
      <w:r>
        <w:rPr>
          <w:rFonts w:cs="宋体"/>
          <w:sz w:val="32"/>
          <w:szCs w:val="32"/>
        </w:rPr>
        <w:t>合同包:</w:t>
      </w:r>
    </w:p>
    <w:p w14:paraId="4D59FF51">
      <w:pPr>
        <w:widowControl/>
        <w:spacing w:after="240"/>
        <w:jc w:val="left"/>
        <w:rPr>
          <w:rFonts w:ascii="宋体" w:hAnsi="宋体" w:eastAsia="宋体" w:cs="宋体"/>
          <w:kern w:val="0"/>
          <w:sz w:val="32"/>
          <w:szCs w:val="32"/>
        </w:rPr>
      </w:pPr>
      <w:r>
        <w:rPr>
          <w:rFonts w:ascii="宋体" w:hAnsi="宋体" w:eastAsia="宋体" w:cs="宋体"/>
          <w:kern w:val="0"/>
          <w:sz w:val="32"/>
          <w:szCs w:val="32"/>
        </w:rPr>
        <w:br w:type="textWrapping"/>
      </w:r>
    </w:p>
    <w:p w14:paraId="16C95504">
      <w:pPr>
        <w:pStyle w:val="17"/>
        <w:rPr>
          <w:rFonts w:eastAsia="宋体" w:cs="宋体"/>
          <w:kern w:val="0"/>
          <w:sz w:val="32"/>
          <w:szCs w:val="32"/>
        </w:rPr>
      </w:pPr>
    </w:p>
    <w:p w14:paraId="50A15808">
      <w:pPr>
        <w:pStyle w:val="23"/>
      </w:pPr>
    </w:p>
    <w:p w14:paraId="6BAAEDD4">
      <w:pPr>
        <w:pStyle w:val="6"/>
        <w:widowControl/>
        <w:spacing w:beforeAutospacing="0" w:afterAutospacing="0"/>
        <w:jc w:val="center"/>
        <w:rPr>
          <w:rFonts w:hint="default" w:cs="宋体"/>
          <w:sz w:val="32"/>
          <w:szCs w:val="32"/>
        </w:rPr>
      </w:pPr>
      <w:r>
        <w:rPr>
          <w:rFonts w:cs="宋体"/>
          <w:sz w:val="32"/>
          <w:szCs w:val="32"/>
        </w:rPr>
        <w:t>供应商名称：</w:t>
      </w:r>
    </w:p>
    <w:p w14:paraId="4E3B6E94">
      <w:pPr>
        <w:pStyle w:val="6"/>
        <w:widowControl/>
        <w:spacing w:beforeAutospacing="0" w:afterAutospacing="0"/>
        <w:jc w:val="center"/>
        <w:rPr>
          <w:rFonts w:hint="default" w:cs="宋体"/>
          <w:sz w:val="32"/>
          <w:szCs w:val="32"/>
        </w:rPr>
      </w:pPr>
      <w:r>
        <w:rPr>
          <w:rFonts w:cs="宋体"/>
          <w:sz w:val="32"/>
          <w:szCs w:val="32"/>
        </w:rPr>
        <w:t>日 期：</w:t>
      </w:r>
    </w:p>
    <w:p w14:paraId="11572EA6">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color w:val="333333"/>
          <w:sz w:val="21"/>
          <w:szCs w:val="21"/>
          <w:shd w:val="clear" w:color="auto" w:fill="FFFFFF"/>
        </w:rPr>
        <w:t> </w:t>
      </w:r>
    </w:p>
    <w:p w14:paraId="272470D6">
      <w:pPr>
        <w:pStyle w:val="6"/>
        <w:widowControl/>
        <w:shd w:val="clear" w:color="auto" w:fill="FFFFFF"/>
        <w:spacing w:beforeAutospacing="0" w:afterAutospacing="0"/>
        <w:jc w:val="center"/>
        <w:rPr>
          <w:rFonts w:hint="default" w:cs="宋体"/>
          <w:color w:val="333333"/>
        </w:rPr>
      </w:pPr>
      <w:r>
        <w:rPr>
          <w:rFonts w:cs="宋体"/>
          <w:color w:val="333333"/>
          <w:shd w:val="clear" w:color="auto" w:fill="FFFFFF"/>
        </w:rPr>
        <w:t>目录</w:t>
      </w:r>
    </w:p>
    <w:p w14:paraId="5208E844">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附件1：谈判响应声明</w:t>
      </w:r>
    </w:p>
    <w:p w14:paraId="406B69C7">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附件2：报价一览表（含详细报价书）</w:t>
      </w:r>
    </w:p>
    <w:p w14:paraId="6209A456">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附件3：资格证明文件</w:t>
      </w:r>
    </w:p>
    <w:p w14:paraId="026F9F49">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附件4：</w:t>
      </w:r>
      <w:r>
        <w:rPr>
          <w:rFonts w:hint="eastAsia" w:ascii="宋体" w:hAnsi="宋体" w:eastAsia="宋体" w:cs="宋体"/>
          <w:lang w:eastAsia="zh-CN"/>
        </w:rPr>
        <w:t>响应保证金</w:t>
      </w:r>
      <w:r>
        <w:rPr>
          <w:rFonts w:hint="eastAsia" w:ascii="宋体" w:hAnsi="宋体" w:eastAsia="宋体" w:cs="宋体"/>
        </w:rPr>
        <w:t>凭证</w:t>
      </w:r>
    </w:p>
    <w:p w14:paraId="14B38819">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附件5：技术、服务和商务响应表</w:t>
      </w:r>
    </w:p>
    <w:p w14:paraId="0BC802C0">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附件6：相关技术、商务、服务响应承诺及资料</w:t>
      </w:r>
    </w:p>
    <w:p w14:paraId="768D5A88">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附件7：供应商提交符合政府采购政策的证明材料</w:t>
      </w:r>
    </w:p>
    <w:p w14:paraId="05AA8C6C">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附件8：要求作为响应文件组成部分的其他内容（若有）</w:t>
      </w:r>
    </w:p>
    <w:p w14:paraId="5C1AE1CE">
      <w:pPr>
        <w:pStyle w:val="16"/>
        <w:widowControl/>
        <w:spacing w:beforeAutospacing="0" w:afterAutospacing="0" w:line="480" w:lineRule="exact"/>
        <w:ind w:firstLine="420"/>
        <w:rPr>
          <w:rFonts w:ascii="宋体" w:hAnsi="宋体" w:eastAsia="宋体" w:cs="宋体"/>
        </w:rPr>
      </w:pPr>
      <w:r>
        <w:rPr>
          <w:rFonts w:hint="eastAsia" w:ascii="宋体" w:hAnsi="宋体" w:eastAsia="宋体" w:cs="宋体"/>
        </w:rPr>
        <w:t>附件9：退还响应保证金说明函</w:t>
      </w:r>
    </w:p>
    <w:p w14:paraId="4754CD33">
      <w:pPr>
        <w:pStyle w:val="16"/>
        <w:widowControl/>
        <w:spacing w:beforeAutospacing="0" w:afterAutospacing="0" w:line="480" w:lineRule="exact"/>
        <w:ind w:firstLine="420"/>
        <w:rPr>
          <w:rFonts w:ascii="宋体" w:hAnsi="宋体" w:eastAsia="宋体" w:cs="宋体"/>
        </w:rPr>
      </w:pPr>
      <w:r>
        <w:rPr>
          <w:rFonts w:hint="eastAsia" w:ascii="宋体" w:hAnsi="宋体" w:eastAsia="宋体" w:cs="宋体"/>
        </w:rPr>
        <w:t>附件10：采购代理服务费承诺书</w:t>
      </w:r>
    </w:p>
    <w:p w14:paraId="72C92252"/>
    <w:p w14:paraId="7DC3FAAE">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color w:val="333333"/>
          <w:sz w:val="21"/>
          <w:szCs w:val="21"/>
          <w:shd w:val="clear" w:color="auto" w:fill="FFFFFF"/>
        </w:rPr>
        <w:t> </w:t>
      </w:r>
    </w:p>
    <w:p w14:paraId="1396A30A">
      <w:pPr>
        <w:pStyle w:val="6"/>
        <w:widowControl/>
        <w:shd w:val="clear" w:color="auto" w:fill="FFFFFF"/>
        <w:spacing w:beforeAutospacing="0" w:afterAutospacing="0"/>
        <w:jc w:val="center"/>
        <w:rPr>
          <w:rFonts w:hint="default" w:cs="宋体"/>
          <w:color w:val="333333"/>
        </w:rPr>
      </w:pPr>
      <w:r>
        <w:rPr>
          <w:rFonts w:cs="宋体"/>
          <w:color w:val="333333"/>
          <w:shd w:val="clear" w:color="auto" w:fill="FFFFFF"/>
        </w:rPr>
        <w:t>附件1 谈判响应声明</w:t>
      </w:r>
    </w:p>
    <w:p w14:paraId="47890BEB">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致：(采购人或采购代理机构)</w:t>
      </w:r>
    </w:p>
    <w:p w14:paraId="53DA5D23">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1.根据贵方为</w:t>
      </w:r>
      <w:r>
        <w:rPr>
          <w:rFonts w:hint="eastAsia" w:ascii="宋体" w:hAnsi="宋体" w:eastAsia="宋体" w:cs="宋体"/>
          <w:u w:val="single"/>
        </w:rPr>
        <w:t>   </w:t>
      </w:r>
      <w:r>
        <w:rPr>
          <w:rFonts w:hint="eastAsia" w:ascii="宋体" w:hAnsi="宋体" w:eastAsia="宋体" w:cs="宋体"/>
        </w:rPr>
        <w:t> 项目（项目编号）:</w:t>
      </w:r>
      <w:r>
        <w:rPr>
          <w:rFonts w:hint="eastAsia" w:ascii="宋体" w:hAnsi="宋体" w:eastAsia="宋体" w:cs="宋体"/>
          <w:u w:val="single"/>
        </w:rPr>
        <w:t>   </w:t>
      </w:r>
      <w:r>
        <w:rPr>
          <w:rFonts w:hint="eastAsia" w:ascii="宋体" w:hAnsi="宋体" w:eastAsia="宋体" w:cs="宋体"/>
        </w:rPr>
        <w:t> 的采购公告（或采购邀请书），我方签字代表</w:t>
      </w:r>
      <w:r>
        <w:rPr>
          <w:rFonts w:hint="eastAsia" w:ascii="宋体" w:hAnsi="宋体" w:eastAsia="宋体" w:cs="宋体"/>
          <w:u w:val="single"/>
        </w:rPr>
        <w:t> （全名、职务）</w:t>
      </w:r>
      <w:r>
        <w:rPr>
          <w:rFonts w:hint="eastAsia" w:ascii="宋体" w:hAnsi="宋体" w:eastAsia="宋体" w:cs="宋体"/>
        </w:rPr>
        <w:t>经正式授权并代表的供应商</w:t>
      </w:r>
      <w:r>
        <w:rPr>
          <w:rFonts w:hint="eastAsia" w:ascii="宋体" w:hAnsi="宋体" w:eastAsia="宋体" w:cs="宋体"/>
          <w:u w:val="single"/>
        </w:rPr>
        <w:t>（供应商名称、地址）</w:t>
      </w:r>
      <w:r>
        <w:rPr>
          <w:rFonts w:hint="eastAsia" w:ascii="宋体" w:hAnsi="宋体" w:eastAsia="宋体" w:cs="宋体"/>
        </w:rPr>
        <w:t>提交包含下述内容的首次响应纸质文件正本</w:t>
      </w:r>
      <w:r>
        <w:rPr>
          <w:rFonts w:hint="eastAsia" w:ascii="宋体" w:hAnsi="宋体" w:eastAsia="宋体" w:cs="宋体"/>
          <w:u w:val="single"/>
        </w:rPr>
        <w:t> </w:t>
      </w:r>
      <w:r>
        <w:rPr>
          <w:rFonts w:hint="eastAsia" w:ascii="宋体" w:hAnsi="宋体" w:eastAsia="宋体" w:cs="宋体"/>
        </w:rPr>
        <w:t>套，副本</w:t>
      </w:r>
      <w:r>
        <w:rPr>
          <w:rFonts w:hint="eastAsia" w:ascii="宋体" w:hAnsi="宋体" w:eastAsia="宋体" w:cs="宋体"/>
          <w:u w:val="single"/>
        </w:rPr>
        <w:t> </w:t>
      </w:r>
      <w:r>
        <w:rPr>
          <w:rFonts w:hint="eastAsia" w:ascii="宋体" w:hAnsi="宋体" w:eastAsia="宋体" w:cs="宋体"/>
        </w:rPr>
        <w:t>套及电子文档</w:t>
      </w:r>
      <w:r>
        <w:rPr>
          <w:rFonts w:hint="eastAsia" w:ascii="宋体" w:hAnsi="宋体" w:eastAsia="宋体" w:cs="宋体"/>
          <w:u w:val="single"/>
        </w:rPr>
        <w:t> </w:t>
      </w:r>
      <w:r>
        <w:rPr>
          <w:rFonts w:hint="eastAsia" w:ascii="宋体" w:hAnsi="宋体" w:eastAsia="宋体" w:cs="宋体"/>
        </w:rPr>
        <w:t>套。</w:t>
      </w:r>
    </w:p>
    <w:p w14:paraId="155D14DD">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（1）谈判响应声明</w:t>
      </w:r>
    </w:p>
    <w:p w14:paraId="1DCCE4FE">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（2）报价一览表（含详细报价书）</w:t>
      </w:r>
    </w:p>
    <w:p w14:paraId="77D2302B">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（3）资格证明文件</w:t>
      </w:r>
    </w:p>
    <w:p w14:paraId="25224C6D">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（4）</w:t>
      </w:r>
      <w:r>
        <w:rPr>
          <w:rFonts w:hint="eastAsia" w:ascii="宋体" w:hAnsi="宋体" w:eastAsia="宋体" w:cs="宋体"/>
          <w:lang w:eastAsia="zh-CN"/>
        </w:rPr>
        <w:t>响应保证金</w:t>
      </w:r>
      <w:r>
        <w:rPr>
          <w:rFonts w:hint="eastAsia" w:ascii="宋体" w:hAnsi="宋体" w:eastAsia="宋体" w:cs="宋体"/>
        </w:rPr>
        <w:t>凭证</w:t>
      </w:r>
    </w:p>
    <w:p w14:paraId="0FC637A3">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（5）技术、服务和商务响应表</w:t>
      </w:r>
    </w:p>
    <w:p w14:paraId="52CF8A9D">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（6）相关技术、商务、服务响应承诺及资料</w:t>
      </w:r>
    </w:p>
    <w:p w14:paraId="0D74E6B0">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（7）供应商提交符合政府采购政策的证明材料</w:t>
      </w:r>
    </w:p>
    <w:p w14:paraId="6F160438">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（8）按照采购文件规定，要求作为响应文件组成部分的其他内容（若有）</w:t>
      </w:r>
    </w:p>
    <w:p w14:paraId="5A15977C">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2.据此函，我方宣布响应承诺如下：</w:t>
      </w:r>
    </w:p>
    <w:p w14:paraId="6CFE57F1">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2.1我方已详细审查全部竞争性采购文件，包括澄清、修改、补充或更正文件（如有的话）和有关附件，我方完全熟悉和理解其中的要求、条款和条件，且无任何异议。除了我方已在技术和商务偏离表中列出的负偏差和不响应外，我方承诺将按竞争性采购文件的各项规定履行合同责任和义务。竞争性采购文件及其附件资料如果有涉及应当保密的内容，我方将严格遵守规定，不将应当保密的内容泄密给第三方或另作它用，如有违反，采购人可依法追究我方的法律责任。</w:t>
      </w:r>
    </w:p>
    <w:p w14:paraId="0F56F418">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2.2一旦我方获得成交，我方将按照竞争性采购文件的要求和我方提交的响应文件（包括首次响应文件、补充澄清、最后报价等响应文件）中的承诺，投入项目所需相关资源，并在合同约定的期限内组织有经验的人员做好项目的实施和服务工作。贵方向我方发出成交通知书后，我方承诺遵守国家相关法律和竞争性采购文件的要求，并在规定的期限内与采购人签订合同。</w:t>
      </w:r>
    </w:p>
    <w:p w14:paraId="10A4C50B">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2.3我方承诺：递交的所有响应文件（包括首次响应文件、补充澄清、最后报价等响应文件）在竞争性谈判须知前附表第3项规定的响应文件有效期内始终保持有效，我方将受此约束。我方对响应文件中的所有承诺、声明、数据和资料的真实性、准确性、合法性、有效性负责；我方响应文件中有关复印件或扫描件资料均与原件一致。如有违反，我方将承担法律责任和后果。</w:t>
      </w:r>
    </w:p>
    <w:p w14:paraId="358D3DE6">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2.4我方已经按照采购文件要求提交</w:t>
      </w:r>
      <w:r>
        <w:rPr>
          <w:rFonts w:hint="eastAsia" w:ascii="宋体" w:hAnsi="宋体" w:eastAsia="宋体" w:cs="宋体"/>
          <w:lang w:eastAsia="zh-CN"/>
        </w:rPr>
        <w:t>响应保证金</w:t>
      </w:r>
      <w:r>
        <w:rPr>
          <w:rFonts w:hint="eastAsia" w:ascii="宋体" w:hAnsi="宋体" w:eastAsia="宋体" w:cs="宋体"/>
        </w:rPr>
        <w:t>。我方如果发生任何竞争性采购文件中所述不予退还</w:t>
      </w:r>
      <w:r>
        <w:rPr>
          <w:rFonts w:hint="eastAsia" w:ascii="宋体" w:hAnsi="宋体" w:eastAsia="宋体" w:cs="宋体"/>
          <w:lang w:eastAsia="zh-CN"/>
        </w:rPr>
        <w:t>响应保证金</w:t>
      </w:r>
      <w:r>
        <w:rPr>
          <w:rFonts w:hint="eastAsia" w:ascii="宋体" w:hAnsi="宋体" w:eastAsia="宋体" w:cs="宋体"/>
        </w:rPr>
        <w:t>的情况，则我方的</w:t>
      </w:r>
      <w:r>
        <w:rPr>
          <w:rFonts w:hint="eastAsia" w:ascii="宋体" w:hAnsi="宋体" w:eastAsia="宋体" w:cs="宋体"/>
          <w:lang w:eastAsia="zh-CN"/>
        </w:rPr>
        <w:t>响应保证金</w:t>
      </w:r>
      <w:r>
        <w:rPr>
          <w:rFonts w:hint="eastAsia" w:ascii="宋体" w:hAnsi="宋体" w:eastAsia="宋体" w:cs="宋体"/>
        </w:rPr>
        <w:t>将被贵方不予退还，我方对此无异议。</w:t>
      </w:r>
      <w:r>
        <w:rPr>
          <w:rFonts w:hint="eastAsia" w:ascii="宋体" w:hAnsi="宋体" w:eastAsia="宋体" w:cs="宋体"/>
          <w:lang w:eastAsia="zh-CN"/>
        </w:rPr>
        <w:t>响应保证金</w:t>
      </w:r>
      <w:r>
        <w:rPr>
          <w:rFonts w:hint="eastAsia" w:ascii="宋体" w:hAnsi="宋体" w:eastAsia="宋体" w:cs="宋体"/>
        </w:rPr>
        <w:t>或保函有效期与响应文件有效期保持一致</w:t>
      </w:r>
    </w:p>
    <w:p w14:paraId="26799F5E">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2.5我方愿意向贵方提供任何与本项目谈判采购有关的数据或资料。若贵方需要，我方愿意提供我方作出的一切承诺的证明材料。</w:t>
      </w:r>
    </w:p>
    <w:p w14:paraId="5E3E2703">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2.6我方联系方式、电子信箱和通信地址等信息如下，用于接受贵方发出的与本次谈判活动有关的一切往来信息或通知（包括补充、澄清和成交通知等），我方自行承担信息错误、通讯设备故障或延误查收信息给我方带来的后果和责任。贵方按我方写明的下述联系方式、电子信箱或通信地址发出任何信息或通知，均视同为我方已收悉并知晓，我方均予以认可。</w:t>
      </w:r>
    </w:p>
    <w:p w14:paraId="1D7A33D6">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2.7我方承诺响应文件所提供的全部资料真实可靠，并接受谈判小组、采购人、采购代理机构、监管部门进一步审查其中任何资料真实性的要求</w:t>
      </w:r>
    </w:p>
    <w:p w14:paraId="06731B1A">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通信地址:</w:t>
      </w:r>
      <w:r>
        <w:rPr>
          <w:rFonts w:hint="eastAsia" w:ascii="宋体" w:hAnsi="宋体" w:eastAsia="宋体" w:cs="宋体"/>
          <w:u w:val="single"/>
        </w:rPr>
        <w:t>   </w:t>
      </w:r>
    </w:p>
    <w:p w14:paraId="0F32BECF">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邮编：</w:t>
      </w:r>
      <w:r>
        <w:rPr>
          <w:rFonts w:hint="eastAsia" w:ascii="宋体" w:hAnsi="宋体" w:eastAsia="宋体" w:cs="宋体"/>
          <w:u w:val="single"/>
        </w:rPr>
        <w:t>   </w:t>
      </w:r>
      <w:r>
        <w:rPr>
          <w:rFonts w:hint="eastAsia" w:ascii="宋体" w:hAnsi="宋体" w:eastAsia="宋体" w:cs="宋体"/>
        </w:rPr>
        <w:t> 传真号：</w:t>
      </w:r>
      <w:r>
        <w:rPr>
          <w:rFonts w:hint="eastAsia" w:ascii="宋体" w:hAnsi="宋体" w:eastAsia="宋体" w:cs="宋体"/>
          <w:u w:val="single"/>
        </w:rPr>
        <w:t>   </w:t>
      </w:r>
    </w:p>
    <w:p w14:paraId="6E9941A0">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联系电话（固定电话和移动电话）：</w:t>
      </w:r>
      <w:r>
        <w:rPr>
          <w:rFonts w:hint="eastAsia" w:ascii="宋体" w:hAnsi="宋体" w:eastAsia="宋体" w:cs="宋体"/>
          <w:u w:val="single"/>
        </w:rPr>
        <w:t>   </w:t>
      </w:r>
    </w:p>
    <w:p w14:paraId="65A47481">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供应商代表：</w:t>
      </w:r>
      <w:r>
        <w:rPr>
          <w:rFonts w:hint="eastAsia" w:ascii="宋体" w:hAnsi="宋体" w:eastAsia="宋体" w:cs="宋体"/>
          <w:u w:val="single"/>
        </w:rPr>
        <w:t>（签字）</w:t>
      </w:r>
    </w:p>
    <w:p w14:paraId="3C102FA0">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供应商代表电子信箱：</w:t>
      </w:r>
      <w:r>
        <w:rPr>
          <w:rFonts w:hint="eastAsia" w:ascii="宋体" w:hAnsi="宋体" w:eastAsia="宋体" w:cs="宋体"/>
          <w:u w:val="single"/>
        </w:rPr>
        <w:t>   </w:t>
      </w:r>
    </w:p>
    <w:p w14:paraId="4C484323">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供应商：</w:t>
      </w:r>
      <w:r>
        <w:rPr>
          <w:rFonts w:hint="eastAsia" w:ascii="宋体" w:hAnsi="宋体" w:eastAsia="宋体" w:cs="宋体"/>
          <w:u w:val="single"/>
        </w:rPr>
        <w:t>（全程并加盖公章）</w:t>
      </w:r>
    </w:p>
    <w:p w14:paraId="307ED6C3">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日期：</w:t>
      </w:r>
      <w:r>
        <w:rPr>
          <w:rFonts w:hint="eastAsia" w:ascii="宋体" w:hAnsi="宋体" w:eastAsia="宋体" w:cs="宋体"/>
          <w:u w:val="single"/>
        </w:rPr>
        <w:t> </w:t>
      </w:r>
      <w:r>
        <w:rPr>
          <w:rFonts w:hint="eastAsia" w:ascii="宋体" w:hAnsi="宋体" w:eastAsia="宋体" w:cs="宋体"/>
        </w:rPr>
        <w:t>年</w:t>
      </w:r>
      <w:r>
        <w:rPr>
          <w:rFonts w:hint="eastAsia" w:ascii="宋体" w:hAnsi="宋体" w:eastAsia="宋体" w:cs="宋体"/>
          <w:u w:val="single"/>
        </w:rPr>
        <w:t> </w:t>
      </w:r>
      <w:r>
        <w:rPr>
          <w:rFonts w:hint="eastAsia" w:ascii="宋体" w:hAnsi="宋体" w:eastAsia="宋体" w:cs="宋体"/>
        </w:rPr>
        <w:t>月</w:t>
      </w:r>
      <w:r>
        <w:rPr>
          <w:rFonts w:hint="eastAsia" w:ascii="宋体" w:hAnsi="宋体" w:eastAsia="宋体" w:cs="宋体"/>
          <w:u w:val="single"/>
        </w:rPr>
        <w:t> </w:t>
      </w:r>
      <w:r>
        <w:rPr>
          <w:rFonts w:hint="eastAsia" w:ascii="宋体" w:hAnsi="宋体" w:eastAsia="宋体" w:cs="宋体"/>
        </w:rPr>
        <w:t>日</w:t>
      </w:r>
    </w:p>
    <w:p w14:paraId="297FC612">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color w:val="333333"/>
          <w:sz w:val="21"/>
          <w:szCs w:val="21"/>
          <w:shd w:val="clear" w:color="auto" w:fill="FFFFFF"/>
        </w:rPr>
        <w:t> </w:t>
      </w:r>
    </w:p>
    <w:p w14:paraId="27A8DF18">
      <w:pPr>
        <w:pStyle w:val="6"/>
        <w:widowControl/>
        <w:shd w:val="clear" w:color="auto" w:fill="FFFFFF"/>
        <w:spacing w:beforeAutospacing="0" w:afterAutospacing="0"/>
        <w:jc w:val="center"/>
        <w:rPr>
          <w:rFonts w:hint="default" w:cs="宋体"/>
          <w:color w:val="333333"/>
        </w:rPr>
      </w:pPr>
      <w:r>
        <w:rPr>
          <w:rFonts w:cs="宋体"/>
          <w:color w:val="333333"/>
          <w:shd w:val="clear" w:color="auto" w:fill="FFFFFF"/>
        </w:rPr>
        <w:t>附件2 报价一览表</w:t>
      </w:r>
    </w:p>
    <w:p w14:paraId="310ED449">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供应商名称：</w:t>
      </w:r>
      <w:r>
        <w:rPr>
          <w:rFonts w:hint="eastAsia" w:ascii="宋体" w:hAnsi="宋体" w:eastAsia="宋体" w:cs="宋体"/>
          <w:u w:val="single"/>
        </w:rPr>
        <w:t>（全称加盖单位公章）</w:t>
      </w:r>
      <w:r>
        <w:rPr>
          <w:rFonts w:hint="eastAsia" w:ascii="宋体" w:hAnsi="宋体" w:eastAsia="宋体" w:cs="宋体"/>
        </w:rPr>
        <w:t> 项目编号∶</w:t>
      </w:r>
      <w:r>
        <w:rPr>
          <w:rFonts w:hint="eastAsia" w:ascii="宋体" w:hAnsi="宋体" w:eastAsia="宋体" w:cs="宋体"/>
          <w:u w:val="single"/>
        </w:rPr>
        <w:t>   </w:t>
      </w:r>
      <w:r>
        <w:rPr>
          <w:rFonts w:hint="eastAsia" w:ascii="宋体" w:hAnsi="宋体" w:eastAsia="宋体" w:cs="宋体"/>
        </w:rPr>
        <w:t>货币单位：元人民币</w:t>
      </w:r>
    </w:p>
    <w:tbl>
      <w:tblPr>
        <w:tblStyle w:val="18"/>
        <w:tblW w:w="4998" w:type="pct"/>
        <w:tblInd w:w="0" w:type="dxa"/>
        <w:tblLayout w:type="autofit"/>
        <w:tblCellMar>
          <w:top w:w="0" w:type="dxa"/>
          <w:left w:w="0" w:type="dxa"/>
          <w:bottom w:w="0" w:type="dxa"/>
          <w:right w:w="0" w:type="dxa"/>
        </w:tblCellMar>
      </w:tblPr>
      <w:tblGrid>
        <w:gridCol w:w="960"/>
        <w:gridCol w:w="1239"/>
        <w:gridCol w:w="4213"/>
        <w:gridCol w:w="1377"/>
        <w:gridCol w:w="1201"/>
      </w:tblGrid>
      <w:tr w14:paraId="620769F0">
        <w:tblPrEx>
          <w:tblCellMar>
            <w:top w:w="0" w:type="dxa"/>
            <w:left w:w="0" w:type="dxa"/>
            <w:bottom w:w="0" w:type="dxa"/>
            <w:right w:w="0" w:type="dxa"/>
          </w:tblCellMar>
        </w:tblPrEx>
        <w:tc>
          <w:tcPr>
            <w:tcW w:w="345"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4C5795E5">
            <w:pPr>
              <w:pStyle w:val="16"/>
              <w:widowControl/>
              <w:wordWrap w:val="0"/>
              <w:spacing w:beforeAutospacing="0" w:afterAutospacing="0" w:line="480" w:lineRule="atLeast"/>
              <w:rPr>
                <w:rFonts w:ascii="宋体" w:hAnsi="宋体" w:eastAsia="宋体" w:cs="宋体"/>
              </w:rPr>
            </w:pPr>
            <w:r>
              <w:rPr>
                <w:rFonts w:hint="eastAsia" w:ascii="宋体" w:hAnsi="宋体" w:eastAsia="宋体" w:cs="宋体"/>
              </w:rPr>
              <w:t>合同包</w:t>
            </w:r>
          </w:p>
        </w:tc>
        <w:tc>
          <w:tcPr>
            <w:tcW w:w="746"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414B621D">
            <w:pPr>
              <w:pStyle w:val="16"/>
              <w:widowControl/>
              <w:wordWrap w:val="0"/>
              <w:spacing w:beforeAutospacing="0" w:afterAutospacing="0" w:line="480" w:lineRule="atLeast"/>
              <w:rPr>
                <w:rFonts w:ascii="宋体" w:hAnsi="宋体" w:eastAsia="宋体" w:cs="宋体"/>
              </w:rPr>
            </w:pPr>
            <w:r>
              <w:rPr>
                <w:rFonts w:hint="eastAsia" w:ascii="宋体" w:hAnsi="宋体" w:eastAsia="宋体" w:cs="宋体"/>
              </w:rPr>
              <w:t>首次报价</w:t>
            </w:r>
          </w:p>
        </w:tc>
        <w:tc>
          <w:tcPr>
            <w:tcW w:w="2399"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47D43ABE">
            <w:pPr>
              <w:pStyle w:val="16"/>
              <w:widowControl/>
              <w:wordWrap w:val="0"/>
              <w:spacing w:beforeAutospacing="0" w:afterAutospacing="0" w:line="480" w:lineRule="atLeast"/>
              <w:rPr>
                <w:rFonts w:ascii="宋体" w:hAnsi="宋体" w:eastAsia="宋体" w:cs="宋体"/>
              </w:rPr>
            </w:pPr>
            <w:r>
              <w:rPr>
                <w:rFonts w:hint="eastAsia" w:ascii="宋体" w:hAnsi="宋体" w:eastAsia="宋体" w:cs="宋体"/>
              </w:rPr>
              <w:t>交货期/工期/项目完成时间/服务时间</w:t>
            </w:r>
          </w:p>
        </w:tc>
        <w:tc>
          <w:tcPr>
            <w:tcW w:w="822"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5633B364">
            <w:pPr>
              <w:pStyle w:val="16"/>
              <w:widowControl/>
              <w:wordWrap w:val="0"/>
              <w:spacing w:beforeAutospacing="0" w:afterAutospacing="0" w:line="480" w:lineRule="atLeast"/>
              <w:rPr>
                <w:rFonts w:hint="eastAsia" w:ascii="宋体" w:hAnsi="宋体" w:eastAsia="宋体" w:cs="宋体"/>
                <w:lang w:eastAsia="zh-CN"/>
              </w:rPr>
            </w:pPr>
            <w:r>
              <w:rPr>
                <w:rFonts w:hint="eastAsia" w:ascii="宋体" w:hAnsi="宋体" w:eastAsia="宋体" w:cs="宋体"/>
                <w:lang w:eastAsia="zh-CN"/>
              </w:rPr>
              <w:t>响应保证金</w:t>
            </w:r>
          </w:p>
        </w:tc>
        <w:tc>
          <w:tcPr>
            <w:tcW w:w="685"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48A543FF">
            <w:pPr>
              <w:pStyle w:val="16"/>
              <w:widowControl/>
              <w:wordWrap w:val="0"/>
              <w:spacing w:beforeAutospacing="0" w:afterAutospacing="0" w:line="480" w:lineRule="atLeast"/>
              <w:rPr>
                <w:rFonts w:ascii="宋体" w:hAnsi="宋体" w:eastAsia="宋体" w:cs="宋体"/>
              </w:rPr>
            </w:pPr>
            <w:r>
              <w:rPr>
                <w:rFonts w:hint="eastAsia" w:ascii="宋体" w:hAnsi="宋体" w:eastAsia="宋体" w:cs="宋体"/>
              </w:rPr>
              <w:t>备注</w:t>
            </w:r>
          </w:p>
        </w:tc>
      </w:tr>
      <w:tr w14:paraId="07A6CBA8">
        <w:tblPrEx>
          <w:tblCellMar>
            <w:top w:w="0" w:type="dxa"/>
            <w:left w:w="0" w:type="dxa"/>
            <w:bottom w:w="0" w:type="dxa"/>
            <w:right w:w="0" w:type="dxa"/>
          </w:tblCellMar>
        </w:tblPrEx>
        <w:tc>
          <w:tcPr>
            <w:tcW w:w="345"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498CC242">
            <w:pPr>
              <w:pStyle w:val="16"/>
              <w:widowControl/>
              <w:wordWrap w:val="0"/>
              <w:spacing w:beforeAutospacing="0" w:afterAutospacing="0" w:line="480" w:lineRule="atLeast"/>
              <w:rPr>
                <w:rFonts w:ascii="宋体" w:hAnsi="宋体" w:eastAsia="宋体" w:cs="宋体"/>
              </w:rPr>
            </w:pPr>
            <w:r>
              <w:rPr>
                <w:rFonts w:hint="eastAsia" w:ascii="宋体" w:hAnsi="宋体" w:eastAsia="宋体" w:cs="宋体"/>
              </w:rPr>
              <w:t>......</w:t>
            </w:r>
          </w:p>
        </w:tc>
        <w:tc>
          <w:tcPr>
            <w:tcW w:w="746"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0FFC71C8">
            <w:pPr>
              <w:pStyle w:val="16"/>
              <w:widowControl/>
              <w:wordWrap w:val="0"/>
              <w:spacing w:beforeAutospacing="0" w:afterAutospacing="0" w:line="480" w:lineRule="atLeast"/>
              <w:rPr>
                <w:rFonts w:ascii="宋体" w:hAnsi="宋体" w:eastAsia="宋体" w:cs="宋体"/>
              </w:rPr>
            </w:pPr>
            <w:r>
              <w:rPr>
                <w:rFonts w:hint="eastAsia" w:ascii="宋体" w:hAnsi="宋体" w:eastAsia="宋体" w:cs="宋体"/>
              </w:rPr>
              <w:t>    </w:t>
            </w:r>
          </w:p>
        </w:tc>
        <w:tc>
          <w:tcPr>
            <w:tcW w:w="2399"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4A422B5A">
            <w:pPr>
              <w:pStyle w:val="16"/>
              <w:widowControl/>
              <w:wordWrap w:val="0"/>
              <w:spacing w:beforeAutospacing="0" w:afterAutospacing="0" w:line="480" w:lineRule="atLeast"/>
              <w:rPr>
                <w:rFonts w:ascii="宋体" w:hAnsi="宋体" w:eastAsia="宋体" w:cs="宋体"/>
              </w:rPr>
            </w:pPr>
            <w:r>
              <w:rPr>
                <w:rFonts w:hint="eastAsia" w:ascii="宋体" w:hAnsi="宋体" w:eastAsia="宋体" w:cs="宋体"/>
              </w:rPr>
              <w:t>    </w:t>
            </w:r>
          </w:p>
        </w:tc>
        <w:tc>
          <w:tcPr>
            <w:tcW w:w="822"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5D06DD13">
            <w:pPr>
              <w:pStyle w:val="16"/>
              <w:widowControl/>
              <w:wordWrap w:val="0"/>
              <w:spacing w:beforeAutospacing="0" w:afterAutospacing="0" w:line="480" w:lineRule="atLeast"/>
              <w:rPr>
                <w:rFonts w:ascii="宋体" w:hAnsi="宋体" w:eastAsia="宋体" w:cs="宋体"/>
              </w:rPr>
            </w:pPr>
            <w:r>
              <w:rPr>
                <w:rFonts w:hint="eastAsia" w:ascii="宋体" w:hAnsi="宋体" w:eastAsia="宋体" w:cs="宋体"/>
              </w:rPr>
              <w:t>    </w:t>
            </w:r>
          </w:p>
        </w:tc>
        <w:tc>
          <w:tcPr>
            <w:tcW w:w="685"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29873C28">
            <w:pPr>
              <w:pStyle w:val="16"/>
              <w:widowControl/>
              <w:wordWrap w:val="0"/>
              <w:spacing w:beforeAutospacing="0" w:afterAutospacing="0" w:line="480" w:lineRule="atLeast"/>
              <w:rPr>
                <w:rFonts w:ascii="宋体" w:hAnsi="宋体" w:eastAsia="宋体" w:cs="宋体"/>
              </w:rPr>
            </w:pPr>
            <w:r>
              <w:rPr>
                <w:rFonts w:hint="eastAsia" w:ascii="宋体" w:hAnsi="宋体" w:eastAsia="宋体" w:cs="宋体"/>
              </w:rPr>
              <w:t>    </w:t>
            </w:r>
          </w:p>
        </w:tc>
      </w:tr>
      <w:tr w14:paraId="3803586C">
        <w:tblPrEx>
          <w:tblCellMar>
            <w:top w:w="0" w:type="dxa"/>
            <w:left w:w="0" w:type="dxa"/>
            <w:bottom w:w="0" w:type="dxa"/>
            <w:right w:w="0" w:type="dxa"/>
          </w:tblCellMar>
        </w:tblPrEx>
        <w:tc>
          <w:tcPr>
            <w:tcW w:w="345"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35905BB4">
            <w:pPr>
              <w:pStyle w:val="16"/>
              <w:widowControl/>
              <w:wordWrap w:val="0"/>
              <w:spacing w:beforeAutospacing="0" w:afterAutospacing="0" w:line="480" w:lineRule="atLeast"/>
              <w:rPr>
                <w:rFonts w:ascii="宋体" w:hAnsi="宋体" w:eastAsia="宋体" w:cs="宋体"/>
              </w:rPr>
            </w:pPr>
            <w:r>
              <w:rPr>
                <w:rFonts w:hint="eastAsia" w:ascii="宋体" w:hAnsi="宋体" w:eastAsia="宋体" w:cs="宋体"/>
              </w:rPr>
              <w:t>......</w:t>
            </w:r>
          </w:p>
        </w:tc>
        <w:tc>
          <w:tcPr>
            <w:tcW w:w="746"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75809A13">
            <w:pPr>
              <w:pStyle w:val="16"/>
              <w:widowControl/>
              <w:wordWrap w:val="0"/>
              <w:spacing w:beforeAutospacing="0" w:afterAutospacing="0" w:line="480" w:lineRule="atLeast"/>
              <w:rPr>
                <w:rFonts w:ascii="宋体" w:hAnsi="宋体" w:eastAsia="宋体" w:cs="宋体"/>
              </w:rPr>
            </w:pPr>
            <w:r>
              <w:rPr>
                <w:rFonts w:hint="eastAsia" w:ascii="宋体" w:hAnsi="宋体" w:eastAsia="宋体" w:cs="宋体"/>
              </w:rPr>
              <w:t>    </w:t>
            </w:r>
          </w:p>
        </w:tc>
        <w:tc>
          <w:tcPr>
            <w:tcW w:w="2399"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218DF93C">
            <w:pPr>
              <w:pStyle w:val="16"/>
              <w:widowControl/>
              <w:wordWrap w:val="0"/>
              <w:spacing w:beforeAutospacing="0" w:afterAutospacing="0" w:line="480" w:lineRule="atLeast"/>
              <w:rPr>
                <w:rFonts w:ascii="宋体" w:hAnsi="宋体" w:eastAsia="宋体" w:cs="宋体"/>
              </w:rPr>
            </w:pPr>
            <w:r>
              <w:rPr>
                <w:rFonts w:hint="eastAsia" w:ascii="宋体" w:hAnsi="宋体" w:eastAsia="宋体" w:cs="宋体"/>
              </w:rPr>
              <w:t>    </w:t>
            </w:r>
          </w:p>
        </w:tc>
        <w:tc>
          <w:tcPr>
            <w:tcW w:w="822"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61365A9F">
            <w:pPr>
              <w:pStyle w:val="16"/>
              <w:widowControl/>
              <w:wordWrap w:val="0"/>
              <w:spacing w:beforeAutospacing="0" w:afterAutospacing="0" w:line="480" w:lineRule="atLeast"/>
              <w:rPr>
                <w:rFonts w:ascii="宋体" w:hAnsi="宋体" w:eastAsia="宋体" w:cs="宋体"/>
              </w:rPr>
            </w:pPr>
            <w:r>
              <w:rPr>
                <w:rFonts w:hint="eastAsia" w:ascii="宋体" w:hAnsi="宋体" w:eastAsia="宋体" w:cs="宋体"/>
              </w:rPr>
              <w:t>    </w:t>
            </w:r>
          </w:p>
        </w:tc>
        <w:tc>
          <w:tcPr>
            <w:tcW w:w="685"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78CFA308">
            <w:pPr>
              <w:pStyle w:val="16"/>
              <w:widowControl/>
              <w:wordWrap w:val="0"/>
              <w:spacing w:beforeAutospacing="0" w:afterAutospacing="0" w:line="480" w:lineRule="atLeast"/>
              <w:rPr>
                <w:rFonts w:ascii="宋体" w:hAnsi="宋体" w:eastAsia="宋体" w:cs="宋体"/>
              </w:rPr>
            </w:pPr>
            <w:r>
              <w:rPr>
                <w:rFonts w:hint="eastAsia" w:ascii="宋体" w:hAnsi="宋体" w:eastAsia="宋体" w:cs="宋体"/>
              </w:rPr>
              <w:t>    </w:t>
            </w:r>
          </w:p>
        </w:tc>
      </w:tr>
      <w:tr w14:paraId="1DFB1D7C">
        <w:tblPrEx>
          <w:tblCellMar>
            <w:top w:w="0" w:type="dxa"/>
            <w:left w:w="0" w:type="dxa"/>
            <w:bottom w:w="0" w:type="dxa"/>
            <w:right w:w="0" w:type="dxa"/>
          </w:tblCellMar>
        </w:tblPrEx>
        <w:tc>
          <w:tcPr>
            <w:tcW w:w="345"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49635411">
            <w:pPr>
              <w:pStyle w:val="16"/>
              <w:widowControl/>
              <w:wordWrap w:val="0"/>
              <w:spacing w:beforeAutospacing="0" w:afterAutospacing="0" w:line="480" w:lineRule="atLeast"/>
              <w:rPr>
                <w:rFonts w:ascii="宋体" w:hAnsi="宋体" w:eastAsia="宋体" w:cs="宋体"/>
              </w:rPr>
            </w:pPr>
            <w:r>
              <w:rPr>
                <w:rFonts w:hint="eastAsia" w:ascii="宋体" w:hAnsi="宋体" w:eastAsia="宋体" w:cs="宋体"/>
              </w:rPr>
              <w:t>......</w:t>
            </w:r>
          </w:p>
        </w:tc>
        <w:tc>
          <w:tcPr>
            <w:tcW w:w="746"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3DEBA601">
            <w:pPr>
              <w:pStyle w:val="16"/>
              <w:widowControl/>
              <w:wordWrap w:val="0"/>
              <w:spacing w:beforeAutospacing="0" w:afterAutospacing="0" w:line="480" w:lineRule="atLeast"/>
              <w:rPr>
                <w:rFonts w:ascii="宋体" w:hAnsi="宋体" w:eastAsia="宋体" w:cs="宋体"/>
              </w:rPr>
            </w:pPr>
            <w:r>
              <w:rPr>
                <w:rFonts w:hint="eastAsia" w:ascii="宋体" w:hAnsi="宋体" w:eastAsia="宋体" w:cs="宋体"/>
              </w:rPr>
              <w:t>    </w:t>
            </w:r>
          </w:p>
        </w:tc>
        <w:tc>
          <w:tcPr>
            <w:tcW w:w="2399"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0EDDD9C4">
            <w:pPr>
              <w:pStyle w:val="16"/>
              <w:widowControl/>
              <w:wordWrap w:val="0"/>
              <w:spacing w:beforeAutospacing="0" w:afterAutospacing="0" w:line="480" w:lineRule="atLeast"/>
              <w:rPr>
                <w:rFonts w:ascii="宋体" w:hAnsi="宋体" w:eastAsia="宋体" w:cs="宋体"/>
              </w:rPr>
            </w:pPr>
            <w:r>
              <w:rPr>
                <w:rFonts w:hint="eastAsia" w:ascii="宋体" w:hAnsi="宋体" w:eastAsia="宋体" w:cs="宋体"/>
              </w:rPr>
              <w:t>    </w:t>
            </w:r>
          </w:p>
        </w:tc>
        <w:tc>
          <w:tcPr>
            <w:tcW w:w="822"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7D3A3ACF">
            <w:pPr>
              <w:pStyle w:val="16"/>
              <w:widowControl/>
              <w:wordWrap w:val="0"/>
              <w:spacing w:beforeAutospacing="0" w:afterAutospacing="0" w:line="480" w:lineRule="atLeast"/>
              <w:rPr>
                <w:rFonts w:ascii="宋体" w:hAnsi="宋体" w:eastAsia="宋体" w:cs="宋体"/>
              </w:rPr>
            </w:pPr>
            <w:r>
              <w:rPr>
                <w:rFonts w:hint="eastAsia" w:ascii="宋体" w:hAnsi="宋体" w:eastAsia="宋体" w:cs="宋体"/>
              </w:rPr>
              <w:t>    </w:t>
            </w:r>
          </w:p>
        </w:tc>
        <w:tc>
          <w:tcPr>
            <w:tcW w:w="685"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1DE4DAF0">
            <w:pPr>
              <w:pStyle w:val="16"/>
              <w:widowControl/>
              <w:wordWrap w:val="0"/>
              <w:spacing w:beforeAutospacing="0" w:afterAutospacing="0" w:line="480" w:lineRule="atLeast"/>
              <w:rPr>
                <w:rFonts w:ascii="宋体" w:hAnsi="宋体" w:eastAsia="宋体" w:cs="宋体"/>
              </w:rPr>
            </w:pPr>
            <w:r>
              <w:rPr>
                <w:rFonts w:hint="eastAsia" w:ascii="宋体" w:hAnsi="宋体" w:eastAsia="宋体" w:cs="宋体"/>
              </w:rPr>
              <w:t>    </w:t>
            </w:r>
          </w:p>
        </w:tc>
      </w:tr>
    </w:tbl>
    <w:p w14:paraId="530214B1">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备注：详细报价书另纸详列，格式自拟。</w:t>
      </w:r>
    </w:p>
    <w:p w14:paraId="48BC1935">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供应商代表：</w:t>
      </w:r>
      <w:r>
        <w:rPr>
          <w:rFonts w:hint="eastAsia" w:ascii="宋体" w:hAnsi="宋体" w:eastAsia="宋体" w:cs="宋体"/>
          <w:u w:val="single"/>
        </w:rPr>
        <w:t>（签字）</w:t>
      </w:r>
    </w:p>
    <w:p w14:paraId="41768BAF">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color w:val="333333"/>
          <w:sz w:val="21"/>
          <w:szCs w:val="21"/>
          <w:shd w:val="clear" w:color="auto" w:fill="FFFFFF"/>
        </w:rPr>
        <w:t> </w:t>
      </w:r>
    </w:p>
    <w:p w14:paraId="208CC200">
      <w:pPr>
        <w:pStyle w:val="6"/>
        <w:widowControl/>
        <w:shd w:val="clear" w:color="auto" w:fill="FFFFFF"/>
        <w:spacing w:beforeAutospacing="0" w:afterAutospacing="0"/>
        <w:jc w:val="center"/>
        <w:rPr>
          <w:rFonts w:hint="default" w:cs="宋体"/>
          <w:color w:val="333333"/>
        </w:rPr>
      </w:pPr>
      <w:r>
        <w:rPr>
          <w:rFonts w:cs="宋体"/>
          <w:color w:val="333333"/>
          <w:shd w:val="clear" w:color="auto" w:fill="FFFFFF"/>
        </w:rPr>
        <w:t>附件2-1 详细报价书</w:t>
      </w:r>
    </w:p>
    <w:p w14:paraId="2F9681C0">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说明：</w:t>
      </w:r>
    </w:p>
    <w:p w14:paraId="3DF92A3C">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1.各供应商应根据竞争性采购文件的要求，在响应文件中提出为完成本项目相应合同包工作所必需包含的详细工作内容（如：详细具体货物或服务或工程量清单内容），并以此做出详细的报价书。详细报价书应做出详细完整的报价单价和合价，并汇总计算出报价总价。采购人或采购代理机构如果对详细报价书有统一格式要求的，可以进行规定或附表。如果没有特别要求的，则格式由供应商根据项目特点自行拟制。</w:t>
      </w:r>
    </w:p>
    <w:p w14:paraId="436C7683">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2.为完成相应合同包项下的全部工作所涉及的费用都应包含在详细报价书的各个单项中，供应商应充分考虑和评估。供应商未做详细分析或理解偏差错漏或不认真严谨等原因造成其未将本合同项下相关项目和费用列入详细报价书的，均视同相关项目和费用为已包含在详细报价书的其他单价或合价中，采购人在合同执行过程中，不再多还少补。</w:t>
      </w:r>
    </w:p>
    <w:p w14:paraId="3A034E94">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3.对于不能详细列明采购标的的技术、服务要求的谈判采购项目或者如优惠率谈判、单价谈判等特殊类型的谈判采购项目，由供应商根据采购文件的具体规定和项目特点提交详细报价书，采购人或采购代理机构如果对详细报价书有统一格式要求的，可以进行规定或附表。如果没有特别要求的，则格式由供应商根据项目特点自行拟制。</w:t>
      </w:r>
    </w:p>
    <w:p w14:paraId="468028FF">
      <w:pPr>
        <w:widowControl/>
        <w:spacing w:after="240"/>
        <w:jc w:val="left"/>
      </w:pPr>
      <w:r>
        <w:rPr>
          <w:rFonts w:ascii="宋体" w:hAnsi="宋体" w:eastAsia="宋体" w:cs="宋体"/>
          <w:kern w:val="0"/>
          <w:sz w:val="24"/>
        </w:rPr>
        <w:br w:type="textWrapping"/>
      </w:r>
      <w:r>
        <w:rPr>
          <w:rFonts w:ascii="宋体" w:hAnsi="宋体" w:eastAsia="宋体" w:cs="宋体"/>
          <w:kern w:val="0"/>
          <w:sz w:val="24"/>
        </w:rPr>
        <w:br w:type="textWrapping"/>
      </w:r>
    </w:p>
    <w:p w14:paraId="6D38B355">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供应商代表：</w:t>
      </w:r>
      <w:r>
        <w:rPr>
          <w:rFonts w:hint="eastAsia" w:ascii="宋体" w:hAnsi="宋体" w:eastAsia="宋体" w:cs="宋体"/>
          <w:u w:val="single"/>
        </w:rPr>
        <w:t>（签字）</w:t>
      </w:r>
    </w:p>
    <w:p w14:paraId="2CE8B7ED">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供应商名称：</w:t>
      </w:r>
      <w:r>
        <w:rPr>
          <w:rFonts w:hint="eastAsia" w:ascii="宋体" w:hAnsi="宋体" w:eastAsia="宋体" w:cs="宋体"/>
          <w:u w:val="single"/>
        </w:rPr>
        <w:t>（全称并加盖公章）</w:t>
      </w:r>
    </w:p>
    <w:p w14:paraId="51F0A2AD">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日期：</w:t>
      </w:r>
      <w:r>
        <w:rPr>
          <w:rFonts w:hint="eastAsia" w:ascii="宋体" w:hAnsi="宋体" w:eastAsia="宋体" w:cs="宋体"/>
          <w:u w:val="single"/>
        </w:rPr>
        <w:t>  </w:t>
      </w:r>
      <w:r>
        <w:rPr>
          <w:rFonts w:hint="eastAsia" w:ascii="宋体" w:hAnsi="宋体" w:eastAsia="宋体" w:cs="宋体"/>
        </w:rPr>
        <w:t>年</w:t>
      </w:r>
      <w:r>
        <w:rPr>
          <w:rFonts w:hint="eastAsia" w:ascii="宋体" w:hAnsi="宋体" w:eastAsia="宋体" w:cs="宋体"/>
          <w:u w:val="single"/>
        </w:rPr>
        <w:t>  </w:t>
      </w:r>
      <w:r>
        <w:rPr>
          <w:rFonts w:hint="eastAsia" w:ascii="宋体" w:hAnsi="宋体" w:eastAsia="宋体" w:cs="宋体"/>
        </w:rPr>
        <w:t>月</w:t>
      </w:r>
      <w:r>
        <w:rPr>
          <w:rFonts w:hint="eastAsia" w:ascii="宋体" w:hAnsi="宋体" w:eastAsia="宋体" w:cs="宋体"/>
          <w:u w:val="single"/>
        </w:rPr>
        <w:t>  </w:t>
      </w:r>
      <w:r>
        <w:rPr>
          <w:rFonts w:hint="eastAsia" w:ascii="宋体" w:hAnsi="宋体" w:eastAsia="宋体" w:cs="宋体"/>
        </w:rPr>
        <w:t>日</w:t>
      </w:r>
    </w:p>
    <w:p w14:paraId="5839B61A">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color w:val="333333"/>
          <w:sz w:val="21"/>
          <w:szCs w:val="21"/>
          <w:shd w:val="clear" w:color="auto" w:fill="FFFFFF"/>
        </w:rPr>
        <w:t> </w:t>
      </w:r>
    </w:p>
    <w:p w14:paraId="358CA0E2">
      <w:pPr>
        <w:pStyle w:val="6"/>
        <w:widowControl/>
        <w:shd w:val="clear" w:color="auto" w:fill="FFFFFF"/>
        <w:spacing w:beforeAutospacing="0" w:afterAutospacing="0"/>
        <w:jc w:val="center"/>
        <w:rPr>
          <w:rFonts w:hint="default" w:cs="宋体"/>
          <w:color w:val="333333"/>
        </w:rPr>
      </w:pPr>
      <w:r>
        <w:rPr>
          <w:rFonts w:cs="宋体"/>
          <w:color w:val="333333"/>
          <w:shd w:val="clear" w:color="auto" w:fill="FFFFFF"/>
        </w:rPr>
        <w:t>附件3 资格证明文件</w:t>
      </w:r>
    </w:p>
    <w:p w14:paraId="6A8AB83D">
      <w:pPr>
        <w:pStyle w:val="6"/>
        <w:widowControl/>
        <w:shd w:val="clear" w:color="auto" w:fill="FFFFFF"/>
        <w:spacing w:beforeAutospacing="0" w:afterAutospacing="0"/>
        <w:jc w:val="center"/>
        <w:rPr>
          <w:rFonts w:hint="default" w:cs="宋体"/>
          <w:color w:val="333333"/>
        </w:rPr>
      </w:pPr>
      <w:r>
        <w:rPr>
          <w:rFonts w:cs="宋体"/>
          <w:color w:val="333333"/>
          <w:shd w:val="clear" w:color="auto" w:fill="FFFFFF"/>
        </w:rPr>
        <w:t>附件3-1 参加竞争性谈判的声明函 </w:t>
      </w:r>
    </w:p>
    <w:p w14:paraId="35D14563">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致：</w:t>
      </w:r>
      <w:r>
        <w:rPr>
          <w:rFonts w:hint="eastAsia" w:ascii="宋体" w:hAnsi="宋体" w:eastAsia="宋体" w:cs="宋体"/>
          <w:u w:val="single"/>
        </w:rPr>
        <w:t>(采购人或采购代理机构)</w:t>
      </w:r>
    </w:p>
    <w:p w14:paraId="194EC6B2">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1、关于贵方</w:t>
      </w:r>
      <w:r>
        <w:rPr>
          <w:rFonts w:hint="eastAsia" w:ascii="宋体" w:hAnsi="宋体" w:eastAsia="宋体" w:cs="宋体"/>
          <w:u w:val="single"/>
        </w:rPr>
        <w:t>  </w:t>
      </w:r>
      <w:r>
        <w:rPr>
          <w:rFonts w:hint="eastAsia" w:ascii="宋体" w:hAnsi="宋体" w:eastAsia="宋体" w:cs="宋体"/>
        </w:rPr>
        <w:t>年</w:t>
      </w:r>
      <w:r>
        <w:rPr>
          <w:rFonts w:hint="eastAsia" w:ascii="宋体" w:hAnsi="宋体" w:eastAsia="宋体" w:cs="宋体"/>
          <w:u w:val="single"/>
        </w:rPr>
        <w:t>  </w:t>
      </w:r>
      <w:r>
        <w:rPr>
          <w:rFonts w:hint="eastAsia" w:ascii="宋体" w:hAnsi="宋体" w:eastAsia="宋体" w:cs="宋体"/>
        </w:rPr>
        <w:t>月</w:t>
      </w:r>
      <w:r>
        <w:rPr>
          <w:rFonts w:hint="eastAsia" w:ascii="宋体" w:hAnsi="宋体" w:eastAsia="宋体" w:cs="宋体"/>
          <w:u w:val="single"/>
        </w:rPr>
        <w:t>  </w:t>
      </w:r>
      <w:r>
        <w:rPr>
          <w:rFonts w:hint="eastAsia" w:ascii="宋体" w:hAnsi="宋体" w:eastAsia="宋体" w:cs="宋体"/>
        </w:rPr>
        <w:t>日</w:t>
      </w:r>
      <w:r>
        <w:rPr>
          <w:rFonts w:hint="eastAsia" w:ascii="宋体" w:hAnsi="宋体" w:eastAsia="宋体" w:cs="宋体"/>
          <w:u w:val="single"/>
        </w:rPr>
        <w:t>    </w:t>
      </w:r>
      <w:r>
        <w:rPr>
          <w:rFonts w:hint="eastAsia" w:ascii="宋体" w:hAnsi="宋体" w:eastAsia="宋体" w:cs="宋体"/>
        </w:rPr>
        <w:t>项目（项目编号:</w:t>
      </w:r>
      <w:r>
        <w:rPr>
          <w:rFonts w:hint="eastAsia" w:ascii="宋体" w:hAnsi="宋体" w:eastAsia="宋体" w:cs="宋体"/>
          <w:u w:val="single"/>
        </w:rPr>
        <w:t>  </w:t>
      </w:r>
      <w:r>
        <w:rPr>
          <w:rFonts w:hint="eastAsia" w:ascii="宋体" w:hAnsi="宋体" w:eastAsia="宋体" w:cs="宋体"/>
        </w:rPr>
        <w:t>）的采购公告（或采购邀请），本签字人代表供应商参加竞争性谈判，我方提供竞争性采购文件中规定的相应资料和说明。本签字人确认响应文件中所有提交的文件、声明或资料（包括但不限于资格证明文件）是真实的、合法的、准确的、有效的。</w:t>
      </w:r>
    </w:p>
    <w:p w14:paraId="44595B02">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2、供应商的基本概况：</w:t>
      </w:r>
    </w:p>
    <w:p w14:paraId="6D8DC024">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2.1供应商单位名称：</w:t>
      </w:r>
      <w:r>
        <w:rPr>
          <w:rFonts w:hint="eastAsia" w:ascii="宋体" w:hAnsi="宋体" w:eastAsia="宋体" w:cs="宋体"/>
          <w:u w:val="single"/>
        </w:rPr>
        <w:t>           </w:t>
      </w:r>
    </w:p>
    <w:p w14:paraId="3294C52D">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2.2注册地址：</w:t>
      </w:r>
      <w:r>
        <w:rPr>
          <w:rFonts w:hint="eastAsia" w:ascii="宋体" w:hAnsi="宋体" w:eastAsia="宋体" w:cs="宋体"/>
          <w:u w:val="single"/>
        </w:rPr>
        <w:t>           </w:t>
      </w:r>
    </w:p>
    <w:p w14:paraId="5898A8A6">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2.3单位负责人姓名：</w:t>
      </w:r>
      <w:r>
        <w:rPr>
          <w:rFonts w:hint="eastAsia" w:ascii="宋体" w:hAnsi="宋体" w:eastAsia="宋体" w:cs="宋体"/>
          <w:u w:val="single"/>
        </w:rPr>
        <w:t>  </w:t>
      </w:r>
      <w:r>
        <w:rPr>
          <w:rFonts w:hint="eastAsia" w:ascii="宋体" w:hAnsi="宋体" w:eastAsia="宋体" w:cs="宋体"/>
        </w:rPr>
        <w:t>性别：</w:t>
      </w:r>
      <w:r>
        <w:rPr>
          <w:rFonts w:hint="eastAsia" w:ascii="宋体" w:hAnsi="宋体" w:eastAsia="宋体" w:cs="宋体"/>
          <w:u w:val="single"/>
        </w:rPr>
        <w:t>  </w:t>
      </w:r>
      <w:r>
        <w:rPr>
          <w:rFonts w:hint="eastAsia" w:ascii="宋体" w:hAnsi="宋体" w:eastAsia="宋体" w:cs="宋体"/>
        </w:rPr>
        <w:t>年龄：</w:t>
      </w:r>
      <w:r>
        <w:rPr>
          <w:rFonts w:hint="eastAsia" w:ascii="宋体" w:hAnsi="宋体" w:eastAsia="宋体" w:cs="宋体"/>
          <w:u w:val="single"/>
        </w:rPr>
        <w:t>  </w:t>
      </w:r>
      <w:r>
        <w:rPr>
          <w:rFonts w:hint="eastAsia" w:ascii="宋体" w:hAnsi="宋体" w:eastAsia="宋体" w:cs="宋体"/>
        </w:rPr>
        <w:t>职务：</w:t>
      </w:r>
      <w:r>
        <w:rPr>
          <w:rFonts w:hint="eastAsia" w:ascii="宋体" w:hAnsi="宋体" w:eastAsia="宋体" w:cs="宋体"/>
          <w:u w:val="single"/>
        </w:rPr>
        <w:t>  </w:t>
      </w:r>
      <w:r>
        <w:rPr>
          <w:rFonts w:hint="eastAsia" w:ascii="宋体" w:hAnsi="宋体" w:eastAsia="宋体" w:cs="宋体"/>
        </w:rPr>
        <w:t>。</w:t>
      </w:r>
    </w:p>
    <w:p w14:paraId="4A90A0C5">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备注：“单位负责人”指单位法定代表人（供应商为法人的）或法律、法规规定代表单位行使职权的主要负责人（供应商为其他组织的）。</w:t>
      </w:r>
    </w:p>
    <w:p w14:paraId="4B9E8A3E">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对于接受联合体形式的谈判且供应商是联合体的，则联合体各成员都应当提交本资格证明文件。</w:t>
      </w:r>
    </w:p>
    <w:p w14:paraId="6BF1DC49">
      <w:pPr>
        <w:widowControl/>
        <w:spacing w:after="240"/>
        <w:jc w:val="left"/>
      </w:pPr>
      <w:r>
        <w:rPr>
          <w:rFonts w:ascii="宋体" w:hAnsi="宋体" w:eastAsia="宋体" w:cs="宋体"/>
          <w:kern w:val="0"/>
          <w:sz w:val="24"/>
        </w:rPr>
        <w:br w:type="textWrapping"/>
      </w:r>
    </w:p>
    <w:p w14:paraId="79D08F53">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供应商代表：</w:t>
      </w:r>
      <w:r>
        <w:rPr>
          <w:rFonts w:hint="eastAsia" w:ascii="宋体" w:hAnsi="宋体" w:eastAsia="宋体" w:cs="宋体"/>
          <w:u w:val="single"/>
        </w:rPr>
        <w:t>(签字)</w:t>
      </w:r>
    </w:p>
    <w:p w14:paraId="1C1EA406">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供应商名称：</w:t>
      </w:r>
      <w:r>
        <w:rPr>
          <w:rFonts w:hint="eastAsia" w:ascii="宋体" w:hAnsi="宋体" w:eastAsia="宋体" w:cs="宋体"/>
          <w:u w:val="single"/>
        </w:rPr>
        <w:t>（全称并加盖公章）</w:t>
      </w:r>
    </w:p>
    <w:p w14:paraId="1FDCB7E8">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日期：</w:t>
      </w:r>
      <w:r>
        <w:rPr>
          <w:rFonts w:hint="eastAsia" w:ascii="宋体" w:hAnsi="宋体" w:eastAsia="宋体" w:cs="宋体"/>
          <w:u w:val="single"/>
        </w:rPr>
        <w:t>  </w:t>
      </w:r>
      <w:r>
        <w:rPr>
          <w:rFonts w:hint="eastAsia" w:ascii="宋体" w:hAnsi="宋体" w:eastAsia="宋体" w:cs="宋体"/>
        </w:rPr>
        <w:t>年</w:t>
      </w:r>
      <w:r>
        <w:rPr>
          <w:rFonts w:hint="eastAsia" w:ascii="宋体" w:hAnsi="宋体" w:eastAsia="宋体" w:cs="宋体"/>
          <w:u w:val="single"/>
        </w:rPr>
        <w:t>  </w:t>
      </w:r>
      <w:r>
        <w:rPr>
          <w:rFonts w:hint="eastAsia" w:ascii="宋体" w:hAnsi="宋体" w:eastAsia="宋体" w:cs="宋体"/>
        </w:rPr>
        <w:t>月</w:t>
      </w:r>
      <w:r>
        <w:rPr>
          <w:rFonts w:hint="eastAsia" w:ascii="宋体" w:hAnsi="宋体" w:eastAsia="宋体" w:cs="宋体"/>
          <w:u w:val="single"/>
        </w:rPr>
        <w:t>  </w:t>
      </w:r>
      <w:r>
        <w:rPr>
          <w:rFonts w:hint="eastAsia" w:ascii="宋体" w:hAnsi="宋体" w:eastAsia="宋体" w:cs="宋体"/>
        </w:rPr>
        <w:t>日</w:t>
      </w:r>
    </w:p>
    <w:p w14:paraId="2B9B4CF8">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color w:val="333333"/>
          <w:sz w:val="21"/>
          <w:szCs w:val="21"/>
          <w:shd w:val="clear" w:color="auto" w:fill="FFFFFF"/>
        </w:rPr>
        <w:t> </w:t>
      </w:r>
    </w:p>
    <w:p w14:paraId="14084D25">
      <w:pPr>
        <w:pStyle w:val="6"/>
        <w:widowControl/>
        <w:shd w:val="clear" w:color="auto" w:fill="FFFFFF"/>
        <w:spacing w:beforeAutospacing="0" w:afterAutospacing="0"/>
        <w:jc w:val="center"/>
        <w:rPr>
          <w:rFonts w:hint="default" w:cs="宋体"/>
          <w:color w:val="333333"/>
        </w:rPr>
      </w:pPr>
      <w:r>
        <w:rPr>
          <w:rFonts w:cs="宋体"/>
          <w:color w:val="333333"/>
          <w:shd w:val="clear" w:color="auto" w:fill="FFFFFF"/>
        </w:rPr>
        <w:t>附件3-2 供应商的资格声明</w:t>
      </w:r>
    </w:p>
    <w:p w14:paraId="4FE583E7">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致：</w:t>
      </w:r>
      <w:r>
        <w:rPr>
          <w:rFonts w:hint="eastAsia" w:ascii="宋体" w:hAnsi="宋体" w:eastAsia="宋体" w:cs="宋体"/>
          <w:u w:val="single"/>
        </w:rPr>
        <w:t>(采购人或采购代理机构)</w:t>
      </w:r>
    </w:p>
    <w:p w14:paraId="6128F4D3">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1、我方已知晓竞争性采购文件要求并认真审核自身情况，在此郑重声明，我方具备并满足下列各项条款的规定。本声明如有虚假或不实之处，我方将失去合格供应商资格且我方的</w:t>
      </w:r>
      <w:r>
        <w:rPr>
          <w:rFonts w:hint="eastAsia" w:ascii="宋体" w:hAnsi="宋体" w:eastAsia="宋体" w:cs="宋体"/>
          <w:lang w:eastAsia="zh-CN"/>
        </w:rPr>
        <w:t>响应保证金</w:t>
      </w:r>
      <w:r>
        <w:rPr>
          <w:rFonts w:hint="eastAsia" w:ascii="宋体" w:hAnsi="宋体" w:eastAsia="宋体" w:cs="宋体"/>
        </w:rPr>
        <w:t>将不予退还。</w:t>
      </w:r>
    </w:p>
    <w:tbl>
      <w:tblPr>
        <w:tblStyle w:val="18"/>
        <w:tblW w:w="4999" w:type="pct"/>
        <w:tblInd w:w="0" w:type="dxa"/>
        <w:tblLayout w:type="autofit"/>
        <w:tblCellMar>
          <w:top w:w="0" w:type="dxa"/>
          <w:left w:w="0" w:type="dxa"/>
          <w:bottom w:w="0" w:type="dxa"/>
          <w:right w:w="0" w:type="dxa"/>
        </w:tblCellMar>
      </w:tblPr>
      <w:tblGrid>
        <w:gridCol w:w="6019"/>
        <w:gridCol w:w="2973"/>
      </w:tblGrid>
      <w:tr w14:paraId="10141E9B">
        <w:tblPrEx>
          <w:tblCellMar>
            <w:top w:w="0" w:type="dxa"/>
            <w:left w:w="0" w:type="dxa"/>
            <w:bottom w:w="0" w:type="dxa"/>
            <w:right w:w="0" w:type="dxa"/>
          </w:tblCellMar>
        </w:tblPrEx>
        <w:tc>
          <w:tcPr>
            <w:tcW w:w="3346"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05B40F5F">
            <w:pPr>
              <w:pStyle w:val="16"/>
              <w:widowControl/>
              <w:wordWrap w:val="0"/>
              <w:spacing w:beforeAutospacing="0" w:afterAutospacing="0" w:line="480" w:lineRule="atLeast"/>
              <w:rPr>
                <w:rFonts w:ascii="宋体" w:hAnsi="宋体" w:eastAsia="宋体" w:cs="宋体"/>
                <w:b/>
                <w:bCs/>
              </w:rPr>
            </w:pPr>
            <w:r>
              <w:rPr>
                <w:rFonts w:hint="eastAsia" w:ascii="宋体" w:hAnsi="宋体" w:eastAsia="宋体" w:cs="宋体"/>
                <w:b/>
                <w:bCs/>
              </w:rPr>
              <w:t>《中华人民共和国政府采购法》第二十二条对供应商的要求</w:t>
            </w:r>
          </w:p>
        </w:tc>
        <w:tc>
          <w:tcPr>
            <w:tcW w:w="1653"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1B5AED37">
            <w:pPr>
              <w:pStyle w:val="16"/>
              <w:widowControl/>
              <w:wordWrap w:val="0"/>
              <w:spacing w:beforeAutospacing="0" w:afterAutospacing="0" w:line="480" w:lineRule="atLeast"/>
              <w:rPr>
                <w:rFonts w:ascii="宋体" w:hAnsi="宋体" w:eastAsia="宋体" w:cs="宋体"/>
                <w:b/>
                <w:bCs/>
              </w:rPr>
            </w:pPr>
            <w:r>
              <w:rPr>
                <w:rFonts w:hint="eastAsia" w:ascii="宋体" w:hAnsi="宋体" w:eastAsia="宋体" w:cs="宋体"/>
                <w:b/>
                <w:bCs/>
              </w:rPr>
              <w:t>供应商对是否符合要求做如实声明</w:t>
            </w:r>
          </w:p>
        </w:tc>
      </w:tr>
      <w:tr w14:paraId="2D1DDEA6">
        <w:tblPrEx>
          <w:tblCellMar>
            <w:top w:w="0" w:type="dxa"/>
            <w:left w:w="0" w:type="dxa"/>
            <w:bottom w:w="0" w:type="dxa"/>
            <w:right w:w="0" w:type="dxa"/>
          </w:tblCellMar>
        </w:tblPrEx>
        <w:tc>
          <w:tcPr>
            <w:tcW w:w="3346"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71250686">
            <w:pPr>
              <w:pStyle w:val="16"/>
              <w:widowControl/>
              <w:wordWrap w:val="0"/>
              <w:spacing w:beforeAutospacing="0" w:afterAutospacing="0" w:line="480" w:lineRule="atLeast"/>
              <w:rPr>
                <w:rFonts w:ascii="宋体" w:hAnsi="宋体" w:eastAsia="宋体" w:cs="宋体"/>
              </w:rPr>
            </w:pPr>
            <w:r>
              <w:rPr>
                <w:rFonts w:hint="eastAsia" w:ascii="宋体" w:hAnsi="宋体" w:eastAsia="宋体" w:cs="宋体"/>
              </w:rPr>
              <w:t>（1）具有独立承担民事责任的能力</w:t>
            </w:r>
          </w:p>
        </w:tc>
        <w:tc>
          <w:tcPr>
            <w:tcW w:w="1653"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0A77683C">
            <w:pPr>
              <w:pStyle w:val="16"/>
              <w:widowControl/>
              <w:wordWrap w:val="0"/>
              <w:spacing w:beforeAutospacing="0" w:afterAutospacing="0" w:line="480" w:lineRule="atLeast"/>
              <w:rPr>
                <w:rFonts w:ascii="宋体" w:hAnsi="宋体" w:eastAsia="宋体" w:cs="宋体"/>
              </w:rPr>
            </w:pPr>
            <w:r>
              <w:rPr>
                <w:rFonts w:hint="eastAsia" w:ascii="宋体" w:hAnsi="宋体" w:eastAsia="宋体" w:cs="宋体"/>
              </w:rPr>
              <w:t>    </w:t>
            </w:r>
          </w:p>
        </w:tc>
      </w:tr>
      <w:tr w14:paraId="2A45B2D8">
        <w:tblPrEx>
          <w:tblCellMar>
            <w:top w:w="0" w:type="dxa"/>
            <w:left w:w="0" w:type="dxa"/>
            <w:bottom w:w="0" w:type="dxa"/>
            <w:right w:w="0" w:type="dxa"/>
          </w:tblCellMar>
        </w:tblPrEx>
        <w:tc>
          <w:tcPr>
            <w:tcW w:w="3346"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1567094B">
            <w:pPr>
              <w:pStyle w:val="16"/>
              <w:widowControl/>
              <w:wordWrap w:val="0"/>
              <w:spacing w:beforeAutospacing="0" w:afterAutospacing="0" w:line="480" w:lineRule="atLeast"/>
              <w:rPr>
                <w:rFonts w:ascii="宋体" w:hAnsi="宋体" w:eastAsia="宋体" w:cs="宋体"/>
              </w:rPr>
            </w:pPr>
            <w:r>
              <w:rPr>
                <w:rFonts w:hint="eastAsia" w:ascii="宋体" w:hAnsi="宋体" w:eastAsia="宋体" w:cs="宋体"/>
              </w:rPr>
              <w:t>（2）具有良好的商业信誉和健全的财务会计制度</w:t>
            </w:r>
          </w:p>
        </w:tc>
        <w:tc>
          <w:tcPr>
            <w:tcW w:w="1653"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62AC604E">
            <w:pPr>
              <w:pStyle w:val="16"/>
              <w:widowControl/>
              <w:wordWrap w:val="0"/>
              <w:spacing w:beforeAutospacing="0" w:afterAutospacing="0" w:line="480" w:lineRule="atLeast"/>
              <w:rPr>
                <w:rFonts w:ascii="宋体" w:hAnsi="宋体" w:eastAsia="宋体" w:cs="宋体"/>
              </w:rPr>
            </w:pPr>
            <w:r>
              <w:rPr>
                <w:rFonts w:hint="eastAsia" w:ascii="宋体" w:hAnsi="宋体" w:eastAsia="宋体" w:cs="宋体"/>
              </w:rPr>
              <w:t>    </w:t>
            </w:r>
          </w:p>
        </w:tc>
      </w:tr>
      <w:tr w14:paraId="4B423F7C">
        <w:tblPrEx>
          <w:tblCellMar>
            <w:top w:w="0" w:type="dxa"/>
            <w:left w:w="0" w:type="dxa"/>
            <w:bottom w:w="0" w:type="dxa"/>
            <w:right w:w="0" w:type="dxa"/>
          </w:tblCellMar>
        </w:tblPrEx>
        <w:tc>
          <w:tcPr>
            <w:tcW w:w="3346"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6810CD8F">
            <w:pPr>
              <w:pStyle w:val="16"/>
              <w:widowControl/>
              <w:wordWrap w:val="0"/>
              <w:spacing w:beforeAutospacing="0" w:afterAutospacing="0" w:line="480" w:lineRule="atLeast"/>
              <w:rPr>
                <w:rFonts w:ascii="宋体" w:hAnsi="宋体" w:eastAsia="宋体" w:cs="宋体"/>
              </w:rPr>
            </w:pPr>
            <w:r>
              <w:rPr>
                <w:rFonts w:hint="eastAsia" w:ascii="宋体" w:hAnsi="宋体" w:eastAsia="宋体" w:cs="宋体"/>
              </w:rPr>
              <w:t>（3）具有履行合同所必需的设备和专业技术能力</w:t>
            </w:r>
          </w:p>
        </w:tc>
        <w:tc>
          <w:tcPr>
            <w:tcW w:w="1653"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578785DE">
            <w:pPr>
              <w:pStyle w:val="16"/>
              <w:widowControl/>
              <w:wordWrap w:val="0"/>
              <w:spacing w:beforeAutospacing="0" w:afterAutospacing="0" w:line="480" w:lineRule="atLeast"/>
              <w:rPr>
                <w:rFonts w:ascii="宋体" w:hAnsi="宋体" w:eastAsia="宋体" w:cs="宋体"/>
              </w:rPr>
            </w:pPr>
            <w:r>
              <w:rPr>
                <w:rFonts w:hint="eastAsia" w:ascii="宋体" w:hAnsi="宋体" w:eastAsia="宋体" w:cs="宋体"/>
              </w:rPr>
              <w:t>    </w:t>
            </w:r>
          </w:p>
        </w:tc>
      </w:tr>
      <w:tr w14:paraId="2F021504">
        <w:tblPrEx>
          <w:tblCellMar>
            <w:top w:w="0" w:type="dxa"/>
            <w:left w:w="0" w:type="dxa"/>
            <w:bottom w:w="0" w:type="dxa"/>
            <w:right w:w="0" w:type="dxa"/>
          </w:tblCellMar>
        </w:tblPrEx>
        <w:tc>
          <w:tcPr>
            <w:tcW w:w="3346"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7971E598">
            <w:pPr>
              <w:pStyle w:val="16"/>
              <w:widowControl/>
              <w:wordWrap w:val="0"/>
              <w:spacing w:beforeAutospacing="0" w:afterAutospacing="0" w:line="480" w:lineRule="atLeast"/>
              <w:rPr>
                <w:rFonts w:ascii="宋体" w:hAnsi="宋体" w:eastAsia="宋体" w:cs="宋体"/>
              </w:rPr>
            </w:pPr>
            <w:r>
              <w:rPr>
                <w:rFonts w:hint="eastAsia" w:ascii="宋体" w:hAnsi="宋体" w:eastAsia="宋体" w:cs="宋体"/>
              </w:rPr>
              <w:t>（4）有依法缴纳税收和社会保障资金的良好记录</w:t>
            </w:r>
          </w:p>
        </w:tc>
        <w:tc>
          <w:tcPr>
            <w:tcW w:w="1653"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0F511344">
            <w:pPr>
              <w:pStyle w:val="16"/>
              <w:widowControl/>
              <w:wordWrap w:val="0"/>
              <w:spacing w:beforeAutospacing="0" w:afterAutospacing="0" w:line="480" w:lineRule="atLeast"/>
              <w:rPr>
                <w:rFonts w:ascii="宋体" w:hAnsi="宋体" w:eastAsia="宋体" w:cs="宋体"/>
              </w:rPr>
            </w:pPr>
            <w:r>
              <w:rPr>
                <w:rFonts w:hint="eastAsia" w:ascii="宋体" w:hAnsi="宋体" w:eastAsia="宋体" w:cs="宋体"/>
              </w:rPr>
              <w:t>    </w:t>
            </w:r>
          </w:p>
        </w:tc>
      </w:tr>
      <w:tr w14:paraId="11D1316A">
        <w:tblPrEx>
          <w:tblCellMar>
            <w:top w:w="0" w:type="dxa"/>
            <w:left w:w="0" w:type="dxa"/>
            <w:bottom w:w="0" w:type="dxa"/>
            <w:right w:w="0" w:type="dxa"/>
          </w:tblCellMar>
        </w:tblPrEx>
        <w:tc>
          <w:tcPr>
            <w:tcW w:w="3346"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63DFE06F">
            <w:pPr>
              <w:pStyle w:val="16"/>
              <w:widowControl/>
              <w:wordWrap w:val="0"/>
              <w:spacing w:beforeAutospacing="0" w:afterAutospacing="0" w:line="480" w:lineRule="atLeast"/>
              <w:rPr>
                <w:rFonts w:ascii="宋体" w:hAnsi="宋体" w:eastAsia="宋体" w:cs="宋体"/>
              </w:rPr>
            </w:pPr>
            <w:r>
              <w:rPr>
                <w:rFonts w:hint="eastAsia" w:ascii="宋体" w:hAnsi="宋体" w:eastAsia="宋体" w:cs="宋体"/>
              </w:rPr>
              <w:t>（5）参加政府采购活动前三年内，在经营活动中没有重大违法记录</w:t>
            </w:r>
          </w:p>
        </w:tc>
        <w:tc>
          <w:tcPr>
            <w:tcW w:w="1653"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0BBF8A54">
            <w:pPr>
              <w:pStyle w:val="16"/>
              <w:widowControl/>
              <w:wordWrap w:val="0"/>
              <w:spacing w:beforeAutospacing="0" w:afterAutospacing="0" w:line="480" w:lineRule="atLeast"/>
              <w:rPr>
                <w:rFonts w:ascii="宋体" w:hAnsi="宋体" w:eastAsia="宋体" w:cs="宋体"/>
              </w:rPr>
            </w:pPr>
            <w:r>
              <w:rPr>
                <w:rFonts w:hint="eastAsia" w:ascii="宋体" w:hAnsi="宋体" w:eastAsia="宋体" w:cs="宋体"/>
              </w:rPr>
              <w:t>    </w:t>
            </w:r>
          </w:p>
        </w:tc>
      </w:tr>
      <w:tr w14:paraId="5BB96889">
        <w:tblPrEx>
          <w:tblCellMar>
            <w:top w:w="0" w:type="dxa"/>
            <w:left w:w="0" w:type="dxa"/>
            <w:bottom w:w="0" w:type="dxa"/>
            <w:right w:w="0" w:type="dxa"/>
          </w:tblCellMar>
        </w:tblPrEx>
        <w:tc>
          <w:tcPr>
            <w:tcW w:w="3346"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3F288E00">
            <w:pPr>
              <w:pStyle w:val="16"/>
              <w:widowControl/>
              <w:wordWrap w:val="0"/>
              <w:spacing w:beforeAutospacing="0" w:afterAutospacing="0" w:line="480" w:lineRule="atLeast"/>
              <w:rPr>
                <w:rFonts w:ascii="宋体" w:hAnsi="宋体" w:eastAsia="宋体" w:cs="宋体"/>
              </w:rPr>
            </w:pPr>
            <w:r>
              <w:rPr>
                <w:rFonts w:hint="eastAsia" w:ascii="宋体" w:hAnsi="宋体" w:eastAsia="宋体" w:cs="宋体"/>
              </w:rPr>
              <w:t>（6）法律、行政法规规定的其他条件。</w:t>
            </w:r>
          </w:p>
        </w:tc>
        <w:tc>
          <w:tcPr>
            <w:tcW w:w="1653"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05FA26E7">
            <w:pPr>
              <w:pStyle w:val="16"/>
              <w:widowControl/>
              <w:wordWrap w:val="0"/>
              <w:spacing w:beforeAutospacing="0" w:afterAutospacing="0" w:line="480" w:lineRule="atLeast"/>
              <w:rPr>
                <w:rFonts w:ascii="宋体" w:hAnsi="宋体" w:eastAsia="宋体" w:cs="宋体"/>
              </w:rPr>
            </w:pPr>
            <w:r>
              <w:rPr>
                <w:rFonts w:hint="eastAsia" w:ascii="宋体" w:hAnsi="宋体" w:eastAsia="宋体" w:cs="宋体"/>
              </w:rPr>
              <w:t>    </w:t>
            </w:r>
          </w:p>
        </w:tc>
      </w:tr>
      <w:tr w14:paraId="3E4A4E3B">
        <w:tblPrEx>
          <w:tblCellMar>
            <w:top w:w="0" w:type="dxa"/>
            <w:left w:w="0" w:type="dxa"/>
            <w:bottom w:w="0" w:type="dxa"/>
            <w:right w:w="0" w:type="dxa"/>
          </w:tblCellMar>
        </w:tblPrEx>
        <w:tc>
          <w:tcPr>
            <w:tcW w:w="3346"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2B779B9C">
            <w:pPr>
              <w:pStyle w:val="16"/>
              <w:widowControl/>
              <w:wordWrap w:val="0"/>
              <w:spacing w:beforeAutospacing="0" w:afterAutospacing="0" w:line="480" w:lineRule="atLeast"/>
              <w:rPr>
                <w:rFonts w:ascii="宋体" w:hAnsi="宋体" w:eastAsia="宋体" w:cs="宋体"/>
                <w:b/>
                <w:bCs/>
              </w:rPr>
            </w:pPr>
            <w:r>
              <w:rPr>
                <w:rFonts w:hint="eastAsia" w:ascii="宋体" w:hAnsi="宋体" w:eastAsia="宋体" w:cs="宋体"/>
                <w:b/>
                <w:bCs/>
              </w:rPr>
              <w:t>采购文件对合格供应商的一般规定</w:t>
            </w:r>
          </w:p>
        </w:tc>
        <w:tc>
          <w:tcPr>
            <w:tcW w:w="1653"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63E4D757">
            <w:pPr>
              <w:pStyle w:val="16"/>
              <w:widowControl/>
              <w:wordWrap w:val="0"/>
              <w:spacing w:beforeAutospacing="0" w:afterAutospacing="0" w:line="480" w:lineRule="atLeast"/>
              <w:rPr>
                <w:rFonts w:ascii="宋体" w:hAnsi="宋体" w:eastAsia="宋体" w:cs="宋体"/>
                <w:b/>
                <w:bCs/>
              </w:rPr>
            </w:pPr>
            <w:r>
              <w:rPr>
                <w:rFonts w:hint="eastAsia" w:ascii="宋体" w:hAnsi="宋体" w:eastAsia="宋体" w:cs="宋体"/>
                <w:b/>
                <w:bCs/>
              </w:rPr>
              <w:t>供应商对是否违反一般规定做如实声明</w:t>
            </w:r>
          </w:p>
        </w:tc>
      </w:tr>
      <w:tr w14:paraId="19DB0F69">
        <w:tblPrEx>
          <w:tblCellMar>
            <w:top w:w="0" w:type="dxa"/>
            <w:left w:w="0" w:type="dxa"/>
            <w:bottom w:w="0" w:type="dxa"/>
            <w:right w:w="0" w:type="dxa"/>
          </w:tblCellMar>
        </w:tblPrEx>
        <w:tc>
          <w:tcPr>
            <w:tcW w:w="3346"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370945CE">
            <w:pPr>
              <w:pStyle w:val="16"/>
              <w:widowControl/>
              <w:wordWrap w:val="0"/>
              <w:spacing w:beforeAutospacing="0" w:afterAutospacing="0" w:line="480" w:lineRule="atLeast"/>
              <w:rPr>
                <w:rFonts w:ascii="宋体" w:hAnsi="宋体" w:eastAsia="宋体" w:cs="宋体"/>
              </w:rPr>
            </w:pPr>
            <w:r>
              <w:rPr>
                <w:rFonts w:hint="eastAsia" w:ascii="宋体" w:hAnsi="宋体" w:eastAsia="宋体" w:cs="宋体"/>
              </w:rPr>
              <w:t>供应商除了应遵守政府采购法及实施条例、政府采购非招标采购方式管理办法及财政部、福建省财政厅有关政府采购文件的规定外，还应遵守有关法律、法规和规章的强制性规定。</w:t>
            </w:r>
          </w:p>
        </w:tc>
        <w:tc>
          <w:tcPr>
            <w:tcW w:w="1653"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222FAF4E">
            <w:pPr>
              <w:pStyle w:val="16"/>
              <w:widowControl/>
              <w:wordWrap w:val="0"/>
              <w:spacing w:beforeAutospacing="0" w:afterAutospacing="0" w:line="480" w:lineRule="atLeast"/>
              <w:rPr>
                <w:rFonts w:ascii="宋体" w:hAnsi="宋体" w:eastAsia="宋体" w:cs="宋体"/>
              </w:rPr>
            </w:pPr>
            <w:r>
              <w:rPr>
                <w:rFonts w:hint="eastAsia" w:ascii="宋体" w:hAnsi="宋体" w:eastAsia="宋体" w:cs="宋体"/>
              </w:rPr>
              <w:t>    </w:t>
            </w:r>
          </w:p>
        </w:tc>
      </w:tr>
      <w:tr w14:paraId="75518C76">
        <w:tblPrEx>
          <w:tblCellMar>
            <w:top w:w="0" w:type="dxa"/>
            <w:left w:w="0" w:type="dxa"/>
            <w:bottom w:w="0" w:type="dxa"/>
            <w:right w:w="0" w:type="dxa"/>
          </w:tblCellMar>
        </w:tblPrEx>
        <w:tc>
          <w:tcPr>
            <w:tcW w:w="3346"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0C4C6935">
            <w:pPr>
              <w:pStyle w:val="16"/>
              <w:widowControl/>
              <w:wordWrap w:val="0"/>
              <w:spacing w:beforeAutospacing="0" w:afterAutospacing="0" w:line="480" w:lineRule="atLeast"/>
              <w:rPr>
                <w:rFonts w:ascii="宋体" w:hAnsi="宋体" w:eastAsia="宋体" w:cs="宋体"/>
              </w:rPr>
            </w:pPr>
            <w:r>
              <w:rPr>
                <w:rFonts w:hint="eastAsia" w:ascii="宋体" w:hAnsi="宋体" w:eastAsia="宋体" w:cs="宋体"/>
              </w:rPr>
              <w:t>为采购项目提供整体设计、规范编制或项目管理、监理、检测等服务的供应商，不得再参加该采购项目除整体设计、规范编制和项目管理、监理、检测等服务之外的其他采购活动。</w:t>
            </w:r>
          </w:p>
        </w:tc>
        <w:tc>
          <w:tcPr>
            <w:tcW w:w="1653"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2E25E7F4">
            <w:pPr>
              <w:pStyle w:val="16"/>
              <w:widowControl/>
              <w:wordWrap w:val="0"/>
              <w:spacing w:beforeAutospacing="0" w:afterAutospacing="0" w:line="480" w:lineRule="atLeast"/>
              <w:rPr>
                <w:rFonts w:ascii="宋体" w:hAnsi="宋体" w:eastAsia="宋体" w:cs="宋体"/>
              </w:rPr>
            </w:pPr>
            <w:r>
              <w:rPr>
                <w:rFonts w:hint="eastAsia" w:ascii="宋体" w:hAnsi="宋体" w:eastAsia="宋体" w:cs="宋体"/>
              </w:rPr>
              <w:t>    </w:t>
            </w:r>
          </w:p>
        </w:tc>
      </w:tr>
      <w:tr w14:paraId="0C6147A6">
        <w:tblPrEx>
          <w:tblCellMar>
            <w:top w:w="0" w:type="dxa"/>
            <w:left w:w="0" w:type="dxa"/>
            <w:bottom w:w="0" w:type="dxa"/>
            <w:right w:w="0" w:type="dxa"/>
          </w:tblCellMar>
        </w:tblPrEx>
        <w:tc>
          <w:tcPr>
            <w:tcW w:w="3346"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7D01B3A8">
            <w:pPr>
              <w:pStyle w:val="16"/>
              <w:widowControl/>
              <w:wordWrap w:val="0"/>
              <w:spacing w:beforeAutospacing="0" w:afterAutospacing="0" w:line="480" w:lineRule="atLeast"/>
              <w:rPr>
                <w:rFonts w:ascii="宋体" w:hAnsi="宋体" w:eastAsia="宋体" w:cs="宋体"/>
              </w:rPr>
            </w:pPr>
            <w:r>
              <w:rPr>
                <w:rFonts w:hint="eastAsia" w:ascii="宋体" w:hAnsi="宋体" w:eastAsia="宋体" w:cs="宋体"/>
              </w:rPr>
              <w:t>列入失信被执行人、重大税收违法案件当事人名单、政府采购严重违法失信行为记录名单的供应商，不得参加政府采购活动。</w:t>
            </w:r>
          </w:p>
        </w:tc>
        <w:tc>
          <w:tcPr>
            <w:tcW w:w="1653"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586F2DAB">
            <w:pPr>
              <w:pStyle w:val="16"/>
              <w:widowControl/>
              <w:wordWrap w:val="0"/>
              <w:spacing w:beforeAutospacing="0" w:afterAutospacing="0" w:line="480" w:lineRule="atLeast"/>
              <w:rPr>
                <w:rFonts w:ascii="宋体" w:hAnsi="宋体" w:eastAsia="宋体" w:cs="宋体"/>
              </w:rPr>
            </w:pPr>
            <w:r>
              <w:rPr>
                <w:rFonts w:hint="eastAsia" w:ascii="宋体" w:hAnsi="宋体" w:eastAsia="宋体" w:cs="宋体"/>
              </w:rPr>
              <w:t>    </w:t>
            </w:r>
          </w:p>
        </w:tc>
      </w:tr>
    </w:tbl>
    <w:p w14:paraId="38D84302">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2、我方对上述声明的真实性、合法性、准确性、有效性负责，并愿意根据采购文件和谈判过程中贵方要求提供全部现有资料、数据、文件等予以证实。</w:t>
      </w:r>
    </w:p>
    <w:p w14:paraId="2250F6BC">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备注：对于接受联合体形式的谈判且供应商是联合体的，则联合体各成员都应当提交本资格证明文件。</w:t>
      </w:r>
    </w:p>
    <w:p w14:paraId="4466B4BE">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供应商代表：</w:t>
      </w:r>
      <w:r>
        <w:rPr>
          <w:rFonts w:hint="eastAsia" w:ascii="宋体" w:hAnsi="宋体" w:eastAsia="宋体" w:cs="宋体"/>
          <w:u w:val="single"/>
        </w:rPr>
        <w:t>(签字)</w:t>
      </w:r>
    </w:p>
    <w:p w14:paraId="56FA0E91">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供应商名称：</w:t>
      </w:r>
      <w:r>
        <w:rPr>
          <w:rFonts w:hint="eastAsia" w:ascii="宋体" w:hAnsi="宋体" w:eastAsia="宋体" w:cs="宋体"/>
          <w:u w:val="single"/>
        </w:rPr>
        <w:t>（全称并加盖公章）</w:t>
      </w:r>
    </w:p>
    <w:p w14:paraId="65ACBD66">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日期：</w:t>
      </w:r>
      <w:r>
        <w:rPr>
          <w:rFonts w:hint="eastAsia" w:ascii="宋体" w:hAnsi="宋体" w:eastAsia="宋体" w:cs="宋体"/>
          <w:u w:val="single"/>
        </w:rPr>
        <w:t>  </w:t>
      </w:r>
      <w:r>
        <w:rPr>
          <w:rFonts w:hint="eastAsia" w:ascii="宋体" w:hAnsi="宋体" w:eastAsia="宋体" w:cs="宋体"/>
        </w:rPr>
        <w:t>年</w:t>
      </w:r>
      <w:r>
        <w:rPr>
          <w:rFonts w:hint="eastAsia" w:ascii="宋体" w:hAnsi="宋体" w:eastAsia="宋体" w:cs="宋体"/>
          <w:u w:val="single"/>
        </w:rPr>
        <w:t>  </w:t>
      </w:r>
      <w:r>
        <w:rPr>
          <w:rFonts w:hint="eastAsia" w:ascii="宋体" w:hAnsi="宋体" w:eastAsia="宋体" w:cs="宋体"/>
        </w:rPr>
        <w:t>月</w:t>
      </w:r>
      <w:r>
        <w:rPr>
          <w:rFonts w:hint="eastAsia" w:ascii="宋体" w:hAnsi="宋体" w:eastAsia="宋体" w:cs="宋体"/>
          <w:u w:val="single"/>
        </w:rPr>
        <w:t>  </w:t>
      </w:r>
      <w:r>
        <w:rPr>
          <w:rFonts w:hint="eastAsia" w:ascii="宋体" w:hAnsi="宋体" w:eastAsia="宋体" w:cs="宋体"/>
        </w:rPr>
        <w:t>日</w:t>
      </w:r>
    </w:p>
    <w:p w14:paraId="1C9D754C">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color w:val="333333"/>
          <w:sz w:val="21"/>
          <w:szCs w:val="21"/>
          <w:shd w:val="clear" w:color="auto" w:fill="FFFFFF"/>
        </w:rPr>
        <w:t> </w:t>
      </w:r>
    </w:p>
    <w:p w14:paraId="2DB2AF17">
      <w:pPr>
        <w:pStyle w:val="6"/>
        <w:widowControl/>
        <w:shd w:val="clear" w:color="auto" w:fill="FFFFFF"/>
        <w:spacing w:beforeAutospacing="0" w:afterAutospacing="0"/>
        <w:jc w:val="center"/>
        <w:rPr>
          <w:rFonts w:hint="default" w:cs="宋体"/>
          <w:color w:val="333333"/>
        </w:rPr>
      </w:pPr>
      <w:r>
        <w:rPr>
          <w:rFonts w:cs="宋体"/>
          <w:color w:val="333333"/>
          <w:shd w:val="clear" w:color="auto" w:fill="FFFFFF"/>
        </w:rPr>
        <w:t>附件3-3 单位负责人授权书</w:t>
      </w:r>
    </w:p>
    <w:p w14:paraId="71242172">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致：</w:t>
      </w:r>
      <w:r>
        <w:rPr>
          <w:rFonts w:hint="eastAsia" w:ascii="宋体" w:hAnsi="宋体" w:eastAsia="宋体" w:cs="宋体"/>
          <w:u w:val="single"/>
        </w:rPr>
        <w:t>(采购人或采购代理机构)</w:t>
      </w:r>
    </w:p>
    <w:p w14:paraId="280EF5BB">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我方的单位负责人</w:t>
      </w:r>
      <w:r>
        <w:rPr>
          <w:rFonts w:hint="eastAsia" w:ascii="宋体" w:hAnsi="宋体" w:eastAsia="宋体" w:cs="宋体"/>
          <w:u w:val="single"/>
        </w:rPr>
        <w:t>（填写“单位负责人全名”） </w:t>
      </w:r>
      <w:r>
        <w:rPr>
          <w:rFonts w:hint="eastAsia" w:ascii="宋体" w:hAnsi="宋体" w:eastAsia="宋体" w:cs="宋体"/>
        </w:rPr>
        <w:t>授权</w:t>
      </w:r>
      <w:r>
        <w:rPr>
          <w:rFonts w:hint="eastAsia" w:ascii="宋体" w:hAnsi="宋体" w:eastAsia="宋体" w:cs="宋体"/>
          <w:u w:val="single"/>
        </w:rPr>
        <w:t>（填写“供应商代表全名”）</w:t>
      </w:r>
      <w:r>
        <w:rPr>
          <w:rFonts w:hint="eastAsia" w:ascii="宋体" w:hAnsi="宋体" w:eastAsia="宋体" w:cs="宋体"/>
        </w:rPr>
        <w:t>为我方的供应商代表，代表我方参加</w:t>
      </w:r>
      <w:r>
        <w:rPr>
          <w:rFonts w:hint="eastAsia" w:ascii="宋体" w:hAnsi="宋体" w:eastAsia="宋体" w:cs="宋体"/>
          <w:u w:val="single"/>
        </w:rPr>
        <w:t>（填写“项目名称”）</w:t>
      </w:r>
      <w:r>
        <w:rPr>
          <w:rFonts w:hint="eastAsia" w:ascii="宋体" w:hAnsi="宋体" w:eastAsia="宋体" w:cs="宋体"/>
        </w:rPr>
        <w:t>项目（项目编号：</w:t>
      </w:r>
      <w:r>
        <w:rPr>
          <w:rFonts w:hint="eastAsia" w:ascii="宋体" w:hAnsi="宋体" w:eastAsia="宋体" w:cs="宋体"/>
          <w:u w:val="single"/>
        </w:rPr>
        <w:t>  </w:t>
      </w:r>
      <w:r>
        <w:rPr>
          <w:rFonts w:hint="eastAsia" w:ascii="宋体" w:hAnsi="宋体" w:eastAsia="宋体" w:cs="宋体"/>
        </w:rPr>
        <w:t>）的响应谈判，全权代表我方处理响应谈判过程的一切事宜，包括但不限于：递交响应文件、参与谈判、澄清、签约等工作。供应商代表在响应谈判过程中所签署的一切文件和处理与之有关的一切事务，我方均予以认可并对此承担责任。</w:t>
      </w:r>
    </w:p>
    <w:p w14:paraId="2B9D5D0A">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供应商代表无转委权。特此授权。</w:t>
      </w:r>
    </w:p>
    <w:p w14:paraId="59C2B0A7">
      <w:pPr>
        <w:pStyle w:val="16"/>
        <w:widowControl/>
        <w:spacing w:beforeAutospacing="0" w:afterAutospacing="0" w:line="480" w:lineRule="atLeast"/>
        <w:ind w:firstLine="420"/>
        <w:jc w:val="center"/>
        <w:rPr>
          <w:rFonts w:ascii="宋体" w:hAnsi="宋体" w:eastAsia="宋体" w:cs="宋体"/>
        </w:rPr>
      </w:pPr>
      <w:r>
        <w:rPr>
          <w:rFonts w:hint="eastAsia" w:ascii="宋体" w:hAnsi="宋体" w:eastAsia="宋体" w:cs="宋体"/>
        </w:rPr>
        <w:t>（以下无正文）</w:t>
      </w:r>
    </w:p>
    <w:p w14:paraId="07DD55F6">
      <w:pPr>
        <w:widowControl/>
        <w:spacing w:after="240"/>
        <w:jc w:val="left"/>
      </w:pPr>
      <w:r>
        <w:rPr>
          <w:rFonts w:ascii="宋体" w:hAnsi="宋体" w:eastAsia="宋体" w:cs="宋体"/>
          <w:kern w:val="0"/>
          <w:sz w:val="24"/>
        </w:rPr>
        <w:br w:type="textWrapping"/>
      </w:r>
    </w:p>
    <w:p w14:paraId="7840D59B">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单位负责人：</w:t>
      </w:r>
      <w:r>
        <w:rPr>
          <w:rFonts w:hint="eastAsia" w:ascii="宋体" w:hAnsi="宋体" w:eastAsia="宋体" w:cs="宋体"/>
          <w:u w:val="single"/>
        </w:rPr>
        <w:t>   </w:t>
      </w:r>
      <w:r>
        <w:rPr>
          <w:rFonts w:hint="eastAsia" w:ascii="宋体" w:hAnsi="宋体" w:eastAsia="宋体" w:cs="宋体"/>
        </w:rPr>
        <w:t> 身份证号：</w:t>
      </w:r>
      <w:r>
        <w:rPr>
          <w:rFonts w:hint="eastAsia" w:ascii="宋体" w:hAnsi="宋体" w:eastAsia="宋体" w:cs="宋体"/>
          <w:u w:val="single"/>
        </w:rPr>
        <w:t>   </w:t>
      </w:r>
      <w:r>
        <w:rPr>
          <w:rFonts w:hint="eastAsia" w:ascii="宋体" w:hAnsi="宋体" w:eastAsia="宋体" w:cs="宋体"/>
        </w:rPr>
        <w:t>手机：</w:t>
      </w:r>
      <w:r>
        <w:rPr>
          <w:rFonts w:hint="eastAsia" w:ascii="宋体" w:hAnsi="宋体" w:eastAsia="宋体" w:cs="宋体"/>
          <w:u w:val="single"/>
        </w:rPr>
        <w:t>   </w:t>
      </w:r>
    </w:p>
    <w:p w14:paraId="059C55C0">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供应商代表：</w:t>
      </w:r>
      <w:r>
        <w:rPr>
          <w:rFonts w:hint="eastAsia" w:ascii="宋体" w:hAnsi="宋体" w:eastAsia="宋体" w:cs="宋体"/>
          <w:u w:val="single"/>
        </w:rPr>
        <w:t>   </w:t>
      </w:r>
      <w:r>
        <w:rPr>
          <w:rFonts w:hint="eastAsia" w:ascii="宋体" w:hAnsi="宋体" w:eastAsia="宋体" w:cs="宋体"/>
        </w:rPr>
        <w:t> 身份证号：</w:t>
      </w:r>
      <w:r>
        <w:rPr>
          <w:rFonts w:hint="eastAsia" w:ascii="宋体" w:hAnsi="宋体" w:eastAsia="宋体" w:cs="宋体"/>
          <w:u w:val="single"/>
        </w:rPr>
        <w:t>   </w:t>
      </w:r>
      <w:r>
        <w:rPr>
          <w:rFonts w:hint="eastAsia" w:ascii="宋体" w:hAnsi="宋体" w:eastAsia="宋体" w:cs="宋体"/>
        </w:rPr>
        <w:t>手机：</w:t>
      </w:r>
      <w:r>
        <w:rPr>
          <w:rFonts w:hint="eastAsia" w:ascii="宋体" w:hAnsi="宋体" w:eastAsia="宋体" w:cs="宋体"/>
          <w:u w:val="single"/>
        </w:rPr>
        <w:t>   </w:t>
      </w:r>
    </w:p>
    <w:p w14:paraId="2F7BF914">
      <w:pPr>
        <w:widowControl/>
        <w:spacing w:after="240"/>
        <w:jc w:val="left"/>
      </w:pPr>
    </w:p>
    <w:p w14:paraId="325685D5">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授权方</w:t>
      </w:r>
    </w:p>
    <w:p w14:paraId="56283869">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供应商：</w:t>
      </w:r>
      <w:r>
        <w:rPr>
          <w:rFonts w:hint="eastAsia" w:ascii="宋体" w:hAnsi="宋体" w:eastAsia="宋体" w:cs="宋体"/>
          <w:u w:val="single"/>
        </w:rPr>
        <w:t>（全称并加盖单位公章）</w:t>
      </w:r>
    </w:p>
    <w:p w14:paraId="5A62ED80">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单位负责人签字或盖章：</w:t>
      </w:r>
      <w:r>
        <w:rPr>
          <w:rFonts w:hint="eastAsia" w:ascii="宋体" w:hAnsi="宋体" w:eastAsia="宋体" w:cs="宋体"/>
          <w:u w:val="single"/>
        </w:rPr>
        <w:t>   </w:t>
      </w:r>
    </w:p>
    <w:p w14:paraId="1C880B0C">
      <w:pPr>
        <w:widowControl/>
        <w:spacing w:after="240"/>
        <w:jc w:val="left"/>
      </w:pPr>
    </w:p>
    <w:p w14:paraId="12BB9EA4">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接受授权方</w:t>
      </w:r>
    </w:p>
    <w:p w14:paraId="2BA3744F">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供应商代表签字：</w:t>
      </w:r>
      <w:r>
        <w:rPr>
          <w:rFonts w:hint="eastAsia" w:ascii="宋体" w:hAnsi="宋体" w:eastAsia="宋体" w:cs="宋体"/>
          <w:u w:val="single"/>
        </w:rPr>
        <w:t>   </w:t>
      </w:r>
    </w:p>
    <w:p w14:paraId="5B30BDA4">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签署日期：</w:t>
      </w:r>
      <w:r>
        <w:rPr>
          <w:rFonts w:hint="eastAsia" w:ascii="宋体" w:hAnsi="宋体" w:eastAsia="宋体" w:cs="宋体"/>
          <w:u w:val="single"/>
        </w:rPr>
        <w:t>  </w:t>
      </w:r>
      <w:r>
        <w:rPr>
          <w:rFonts w:hint="eastAsia" w:ascii="宋体" w:hAnsi="宋体" w:eastAsia="宋体" w:cs="宋体"/>
        </w:rPr>
        <w:t>年</w:t>
      </w:r>
      <w:r>
        <w:rPr>
          <w:rFonts w:hint="eastAsia" w:ascii="宋体" w:hAnsi="宋体" w:eastAsia="宋体" w:cs="宋体"/>
          <w:u w:val="single"/>
        </w:rPr>
        <w:t>  </w:t>
      </w:r>
      <w:r>
        <w:rPr>
          <w:rFonts w:hint="eastAsia" w:ascii="宋体" w:hAnsi="宋体" w:eastAsia="宋体" w:cs="宋体"/>
        </w:rPr>
        <w:t>月</w:t>
      </w:r>
      <w:r>
        <w:rPr>
          <w:rFonts w:hint="eastAsia" w:ascii="宋体" w:hAnsi="宋体" w:eastAsia="宋体" w:cs="宋体"/>
          <w:u w:val="single"/>
        </w:rPr>
        <w:t>  </w:t>
      </w:r>
      <w:r>
        <w:rPr>
          <w:rFonts w:hint="eastAsia" w:ascii="宋体" w:hAnsi="宋体" w:eastAsia="宋体" w:cs="宋体"/>
        </w:rPr>
        <w:t>日</w:t>
      </w:r>
    </w:p>
    <w:p w14:paraId="7FF21CEC">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附：单位负责人、供应商代表的身份证正反面复印件</w:t>
      </w:r>
    </w:p>
    <w:tbl>
      <w:tblPr>
        <w:tblStyle w:val="18"/>
        <w:tblW w:w="5000" w:type="pct"/>
        <w:tblInd w:w="0" w:type="dxa"/>
        <w:tblLayout w:type="autofit"/>
        <w:tblCellMar>
          <w:top w:w="0" w:type="dxa"/>
          <w:left w:w="0" w:type="dxa"/>
          <w:bottom w:w="0" w:type="dxa"/>
          <w:right w:w="0" w:type="dxa"/>
        </w:tblCellMar>
      </w:tblPr>
      <w:tblGrid>
        <w:gridCol w:w="8994"/>
      </w:tblGrid>
      <w:tr w14:paraId="41F3A48C">
        <w:tblPrEx>
          <w:tblCellMar>
            <w:top w:w="0" w:type="dxa"/>
            <w:left w:w="0" w:type="dxa"/>
            <w:bottom w:w="0" w:type="dxa"/>
            <w:right w:w="0" w:type="dxa"/>
          </w:tblCellMar>
        </w:tblPrEx>
        <w:tc>
          <w:tcPr>
            <w:tcW w:w="5000"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03D88B59">
            <w:pPr>
              <w:pStyle w:val="16"/>
              <w:widowControl/>
              <w:wordWrap w:val="0"/>
              <w:spacing w:beforeAutospacing="0" w:afterAutospacing="0" w:line="480" w:lineRule="atLeast"/>
              <w:rPr>
                <w:rFonts w:ascii="宋体" w:hAnsi="宋体" w:eastAsia="宋体" w:cs="宋体"/>
                <w:b/>
                <w:bCs/>
              </w:rPr>
            </w:pPr>
            <w:r>
              <w:rPr>
                <w:rFonts w:hint="eastAsia" w:ascii="宋体" w:hAnsi="宋体" w:eastAsia="宋体" w:cs="宋体"/>
                <w:b/>
                <w:bCs/>
              </w:rPr>
              <w:t>要求：真实、有效、清晰</w:t>
            </w:r>
          </w:p>
        </w:tc>
      </w:tr>
    </w:tbl>
    <w:p w14:paraId="5E4810F2">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※注意：</w:t>
      </w:r>
    </w:p>
    <w:p w14:paraId="19EE5E0A">
      <w:pPr>
        <w:pStyle w:val="16"/>
        <w:widowControl/>
        <w:spacing w:beforeAutospacing="0" w:afterAutospacing="0" w:line="480" w:lineRule="atLeast"/>
        <w:ind w:firstLine="420"/>
        <w:jc w:val="center"/>
        <w:rPr>
          <w:rFonts w:ascii="宋体" w:hAnsi="宋体" w:eastAsia="宋体" w:cs="宋体"/>
        </w:rPr>
      </w:pPr>
      <w:r>
        <w:rPr>
          <w:rFonts w:hint="eastAsia" w:ascii="宋体" w:hAnsi="宋体" w:eastAsia="宋体" w:cs="宋体"/>
        </w:rPr>
        <w:t>1、企业（银行、保险、石油石化、电力、电信等行业除外）、事业单位和社会团体法人的“单位负责人”指法定代表人，即与实际提交的“营业执照等证明文件”载明的一致。</w:t>
      </w:r>
    </w:p>
    <w:p w14:paraId="2F52E41C">
      <w:pPr>
        <w:pStyle w:val="16"/>
        <w:widowControl/>
        <w:spacing w:beforeAutospacing="0" w:afterAutospacing="0" w:line="480" w:lineRule="atLeast"/>
        <w:ind w:firstLine="420"/>
        <w:jc w:val="center"/>
        <w:rPr>
          <w:rFonts w:ascii="宋体" w:hAnsi="宋体" w:eastAsia="宋体" w:cs="宋体"/>
        </w:rPr>
      </w:pPr>
      <w:r>
        <w:rPr>
          <w:rFonts w:hint="eastAsia" w:ascii="宋体" w:hAnsi="宋体" w:eastAsia="宋体" w:cs="宋体"/>
        </w:rPr>
        <w:t>2、银行、保险、石油石化、电力、电信等行业：以法人身份参加谈判的，“单位负责人”指法定代表人，即与实际提交的“营业执照等证明文件”载明的一致；以非法人身份参加谈判的，“单位负责人”指代表单位行使职权的主要负责人，即与实际提交的“营业执照等证明文件”载明的一致。</w:t>
      </w:r>
    </w:p>
    <w:p w14:paraId="08F1EC40">
      <w:pPr>
        <w:pStyle w:val="16"/>
        <w:widowControl/>
        <w:spacing w:beforeAutospacing="0" w:afterAutospacing="0" w:line="480" w:lineRule="atLeast"/>
        <w:ind w:firstLine="420"/>
        <w:jc w:val="center"/>
        <w:rPr>
          <w:rFonts w:ascii="宋体" w:hAnsi="宋体" w:eastAsia="宋体" w:cs="宋体"/>
        </w:rPr>
      </w:pPr>
      <w:r>
        <w:rPr>
          <w:rFonts w:hint="eastAsia" w:ascii="宋体" w:hAnsi="宋体" w:eastAsia="宋体" w:cs="宋体"/>
        </w:rPr>
        <w:t>3、负责响应文件签字的供应商代表如果不是上述规定的单位负责人，则供应商应当在响应文件中提供本授权书，纸质响应文件正本中的本授权书应为原件。供应商为自然人的，可不填写本授权书，但应当提供其身份证正反面复印件。</w:t>
      </w:r>
    </w:p>
    <w:p w14:paraId="23A1ECBD">
      <w:pPr>
        <w:pStyle w:val="16"/>
        <w:widowControl/>
        <w:spacing w:beforeAutospacing="0" w:afterAutospacing="0" w:line="480" w:lineRule="atLeast"/>
        <w:ind w:firstLine="420"/>
        <w:jc w:val="center"/>
        <w:rPr>
          <w:rFonts w:ascii="宋体" w:hAnsi="宋体" w:eastAsia="宋体" w:cs="宋体"/>
        </w:rPr>
      </w:pPr>
      <w:r>
        <w:rPr>
          <w:rFonts w:hint="eastAsia" w:ascii="宋体" w:hAnsi="宋体" w:eastAsia="宋体" w:cs="宋体"/>
        </w:rPr>
        <w:t>4、对于接受联合体形式的谈判且供应商是联合体的，则只需要联合体的牵头方提交本授权书，在纸质响应文件正本中的本授权书应为原件。</w:t>
      </w:r>
    </w:p>
    <w:p w14:paraId="1E6E1197">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color w:val="333333"/>
          <w:sz w:val="21"/>
          <w:szCs w:val="21"/>
          <w:shd w:val="clear" w:color="auto" w:fill="FFFFFF"/>
        </w:rPr>
        <w:t> </w:t>
      </w:r>
    </w:p>
    <w:p w14:paraId="6B134065">
      <w:pPr>
        <w:pStyle w:val="6"/>
        <w:widowControl/>
        <w:shd w:val="clear" w:color="auto" w:fill="FFFFFF"/>
        <w:spacing w:beforeAutospacing="0" w:afterAutospacing="0"/>
        <w:jc w:val="center"/>
        <w:rPr>
          <w:rFonts w:hint="default" w:cs="宋体"/>
          <w:color w:val="333333"/>
        </w:rPr>
      </w:pPr>
      <w:r>
        <w:rPr>
          <w:rFonts w:cs="宋体"/>
          <w:color w:val="333333"/>
          <w:shd w:val="clear" w:color="auto" w:fill="FFFFFF"/>
        </w:rPr>
        <w:t>附件3-4 营业执照等证明文件</w:t>
      </w:r>
    </w:p>
    <w:p w14:paraId="3769A60C">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致：</w:t>
      </w:r>
      <w:r>
        <w:rPr>
          <w:rFonts w:hint="eastAsia" w:ascii="宋体" w:hAnsi="宋体" w:eastAsia="宋体" w:cs="宋体"/>
          <w:u w:val="single"/>
        </w:rPr>
        <w:t>(采购人或采购代理机构)</w:t>
      </w:r>
    </w:p>
    <w:p w14:paraId="7A9385EB">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（）供应商为法人（包括企业、事业单位和社会团体）的</w:t>
      </w:r>
    </w:p>
    <w:p w14:paraId="2807B7FF">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现附上由</w:t>
      </w:r>
      <w:r>
        <w:rPr>
          <w:rFonts w:hint="eastAsia" w:ascii="宋体" w:hAnsi="宋体" w:eastAsia="宋体" w:cs="宋体"/>
          <w:u w:val="single"/>
        </w:rPr>
        <w:t>（填写“签发机关全称”）</w:t>
      </w:r>
      <w:r>
        <w:rPr>
          <w:rFonts w:hint="eastAsia" w:ascii="宋体" w:hAnsi="宋体" w:eastAsia="宋体" w:cs="宋体"/>
        </w:rPr>
        <w:t>签发的我方统一社会信用代码</w:t>
      </w:r>
      <w:r>
        <w:rPr>
          <w:rFonts w:hint="eastAsia" w:ascii="宋体" w:hAnsi="宋体" w:eastAsia="宋体" w:cs="宋体"/>
          <w:u w:val="single"/>
        </w:rPr>
        <w:t>（请填写法人的具体证照名称）</w:t>
      </w:r>
      <w:r>
        <w:rPr>
          <w:rFonts w:hint="eastAsia" w:ascii="宋体" w:hAnsi="宋体" w:eastAsia="宋体" w:cs="宋体"/>
        </w:rPr>
        <w:t>复印件，该证明材料真实有效，否则我方负全部责任。</w:t>
      </w:r>
    </w:p>
    <w:p w14:paraId="7C2BB53A">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（）供应商为非法人（包括其他组织、自然人）的</w:t>
      </w:r>
    </w:p>
    <w:p w14:paraId="75EFEE06">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□现附上由</w:t>
      </w:r>
      <w:r>
        <w:rPr>
          <w:rFonts w:hint="eastAsia" w:ascii="宋体" w:hAnsi="宋体" w:eastAsia="宋体" w:cs="宋体"/>
          <w:u w:val="single"/>
        </w:rPr>
        <w:t>（填写“签发机关全称”）</w:t>
      </w:r>
      <w:r>
        <w:rPr>
          <w:rFonts w:hint="eastAsia" w:ascii="宋体" w:hAnsi="宋体" w:eastAsia="宋体" w:cs="宋体"/>
        </w:rPr>
        <w:t>签发的我方统一社会信用代码</w:t>
      </w:r>
      <w:r>
        <w:rPr>
          <w:rFonts w:hint="eastAsia" w:ascii="宋体" w:hAnsi="宋体" w:eastAsia="宋体" w:cs="宋体"/>
          <w:u w:val="single"/>
        </w:rPr>
        <w:t>（请填写非自然人的非法人的具体证照名称）</w:t>
      </w:r>
      <w:r>
        <w:rPr>
          <w:rFonts w:hint="eastAsia" w:ascii="宋体" w:hAnsi="宋体" w:eastAsia="宋体" w:cs="宋体"/>
        </w:rPr>
        <w:t>复印件，该证明材料真实有效，否则我方负全部责任。</w:t>
      </w:r>
    </w:p>
    <w:p w14:paraId="571D6BE7">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□现附上由</w:t>
      </w:r>
      <w:r>
        <w:rPr>
          <w:rFonts w:hint="eastAsia" w:ascii="宋体" w:hAnsi="宋体" w:eastAsia="宋体" w:cs="宋体"/>
          <w:u w:val="single"/>
        </w:rPr>
        <w:t>（填写“签发机关全称”）</w:t>
      </w:r>
      <w:r>
        <w:rPr>
          <w:rFonts w:hint="eastAsia" w:ascii="宋体" w:hAnsi="宋体" w:eastAsia="宋体" w:cs="宋体"/>
        </w:rPr>
        <w:t>签发的我方统一社会信用代码</w:t>
      </w:r>
      <w:r>
        <w:rPr>
          <w:rFonts w:hint="eastAsia" w:ascii="宋体" w:hAnsi="宋体" w:eastAsia="宋体" w:cs="宋体"/>
          <w:u w:val="single"/>
        </w:rPr>
        <w:t>（请填写自然人的身份证件名称）</w:t>
      </w:r>
      <w:r>
        <w:rPr>
          <w:rFonts w:hint="eastAsia" w:ascii="宋体" w:hAnsi="宋体" w:eastAsia="宋体" w:cs="宋体"/>
        </w:rPr>
        <w:t>复印件，该证明材料真实有效，否则我方负全部责任。</w:t>
      </w:r>
    </w:p>
    <w:p w14:paraId="04C24E52">
      <w:pPr>
        <w:widowControl/>
        <w:spacing w:after="240"/>
        <w:jc w:val="left"/>
      </w:pPr>
    </w:p>
    <w:p w14:paraId="74DA7665">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★注意：</w:t>
      </w:r>
    </w:p>
    <w:p w14:paraId="6C473717">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1、请供应商根据实际情况填写，在相应的（）中打“√”并选择相应的“□”（若有）后，再按照本格式的要求提供相应证明材料的复印件。</w:t>
      </w:r>
    </w:p>
    <w:p w14:paraId="360C0BC9">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2、供应商为企业的，提供有效的营业执照复印件；供应商为事业单位的，提供有效的事业单位法人证书复印件；供应商为社会团体的，提供有效的社会团体法人登记证书复印件；供应商为合伙企业、个体工商户的，提供有效的营业执照复印件；供应商为非企业专业服务机构的，提供有效的执业许可证等证明材料复印件；供应商为自然人的，提供有效的自然人身份证件复印件；其他供应商应按照有关法律、法规和规章规定，提供有效的相应具体证照复印件。</w:t>
      </w:r>
    </w:p>
    <w:p w14:paraId="44F865A7">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3、对于接受联合体形式的谈判且供应商是联合体的，则联合体各成员都应当提交本资格证明文件。</w:t>
      </w:r>
    </w:p>
    <w:p w14:paraId="2AA1A3DA">
      <w:pPr>
        <w:widowControl/>
        <w:spacing w:after="240"/>
        <w:jc w:val="left"/>
      </w:pPr>
    </w:p>
    <w:p w14:paraId="78E7636F">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供应商代表</w:t>
      </w:r>
      <w:r>
        <w:rPr>
          <w:rFonts w:hint="eastAsia" w:ascii="宋体" w:hAnsi="宋体" w:eastAsia="宋体" w:cs="宋体"/>
          <w:u w:val="single"/>
        </w:rPr>
        <w:t>（签字）</w:t>
      </w:r>
    </w:p>
    <w:p w14:paraId="3887B9AF">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供应商名称</w:t>
      </w:r>
      <w:r>
        <w:rPr>
          <w:rFonts w:hint="eastAsia" w:ascii="宋体" w:hAnsi="宋体" w:eastAsia="宋体" w:cs="宋体"/>
          <w:u w:val="single"/>
        </w:rPr>
        <w:t>（全称并加盖公章）</w:t>
      </w:r>
    </w:p>
    <w:p w14:paraId="09A47C42">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日期：</w:t>
      </w:r>
      <w:r>
        <w:rPr>
          <w:rFonts w:hint="eastAsia" w:ascii="宋体" w:hAnsi="宋体" w:eastAsia="宋体" w:cs="宋体"/>
          <w:u w:val="single"/>
        </w:rPr>
        <w:t>  </w:t>
      </w:r>
      <w:r>
        <w:rPr>
          <w:rFonts w:hint="eastAsia" w:ascii="宋体" w:hAnsi="宋体" w:eastAsia="宋体" w:cs="宋体"/>
        </w:rPr>
        <w:t>年</w:t>
      </w:r>
      <w:r>
        <w:rPr>
          <w:rFonts w:hint="eastAsia" w:ascii="宋体" w:hAnsi="宋体" w:eastAsia="宋体" w:cs="宋体"/>
          <w:u w:val="single"/>
        </w:rPr>
        <w:t>  </w:t>
      </w:r>
      <w:r>
        <w:rPr>
          <w:rFonts w:hint="eastAsia" w:ascii="宋体" w:hAnsi="宋体" w:eastAsia="宋体" w:cs="宋体"/>
        </w:rPr>
        <w:t>月</w:t>
      </w:r>
      <w:r>
        <w:rPr>
          <w:rFonts w:hint="eastAsia" w:ascii="宋体" w:hAnsi="宋体" w:eastAsia="宋体" w:cs="宋体"/>
          <w:u w:val="single"/>
        </w:rPr>
        <w:t>  </w:t>
      </w:r>
      <w:r>
        <w:rPr>
          <w:rFonts w:hint="eastAsia" w:ascii="宋体" w:hAnsi="宋体" w:eastAsia="宋体" w:cs="宋体"/>
        </w:rPr>
        <w:t>日</w:t>
      </w:r>
    </w:p>
    <w:p w14:paraId="757A7C28">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color w:val="333333"/>
          <w:sz w:val="21"/>
          <w:szCs w:val="21"/>
          <w:shd w:val="clear" w:color="auto" w:fill="FFFFFF"/>
        </w:rPr>
        <w:t> </w:t>
      </w:r>
    </w:p>
    <w:p w14:paraId="1B9F3471">
      <w:pPr>
        <w:pStyle w:val="6"/>
        <w:widowControl/>
        <w:shd w:val="clear" w:color="auto" w:fill="FFFFFF"/>
        <w:spacing w:beforeAutospacing="0" w:afterAutospacing="0"/>
        <w:jc w:val="center"/>
        <w:rPr>
          <w:rFonts w:hint="default" w:cs="宋体"/>
          <w:color w:val="333333"/>
        </w:rPr>
      </w:pPr>
      <w:r>
        <w:rPr>
          <w:rFonts w:cs="宋体"/>
          <w:color w:val="333333"/>
          <w:shd w:val="clear" w:color="auto" w:fill="FFFFFF"/>
        </w:rPr>
        <w:t>附件3-5 财务状况报告</w:t>
      </w:r>
    </w:p>
    <w:p w14:paraId="33195E5F">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致：</w:t>
      </w:r>
      <w:r>
        <w:rPr>
          <w:rFonts w:hint="eastAsia" w:ascii="宋体" w:hAnsi="宋体" w:eastAsia="宋体" w:cs="宋体"/>
          <w:u w:val="single"/>
        </w:rPr>
        <w:t>(采购人或采购代理机构)</w:t>
      </w:r>
    </w:p>
    <w:p w14:paraId="7C70E5B6">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（）供应商提供财务报告的</w:t>
      </w:r>
    </w:p>
    <w:p w14:paraId="1946E9A3">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□企业适用：现附上我方</w:t>
      </w:r>
      <w:r>
        <w:rPr>
          <w:rFonts w:hint="eastAsia" w:ascii="宋体" w:hAnsi="宋体" w:eastAsia="宋体" w:cs="宋体"/>
          <w:u w:val="single"/>
        </w:rPr>
        <w:t>（填写“具体的年度、或半年度、或季度”）</w:t>
      </w:r>
      <w:r>
        <w:rPr>
          <w:rFonts w:hint="eastAsia" w:ascii="宋体" w:hAnsi="宋体" w:eastAsia="宋体" w:cs="宋体"/>
        </w:rPr>
        <w:t>财务报告复印件，包括资产负债表、利润表、现金流量表、所有者权益变动表及其附注（若有）、会计师事务所营业执照和注册会计师资格证书，上述证明材料真实有效，否则我方负全部责任。</w:t>
      </w:r>
    </w:p>
    <w:p w14:paraId="6876317E">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□事业单位适用：现附上我方</w:t>
      </w:r>
      <w:r>
        <w:rPr>
          <w:rFonts w:hint="eastAsia" w:ascii="宋体" w:hAnsi="宋体" w:eastAsia="宋体" w:cs="宋体"/>
          <w:u w:val="single"/>
        </w:rPr>
        <w:t>（填写“具体的年度、或半年度、或季度”）</w:t>
      </w:r>
      <w:r>
        <w:rPr>
          <w:rFonts w:hint="eastAsia" w:ascii="宋体" w:hAnsi="宋体" w:eastAsia="宋体" w:cs="宋体"/>
        </w:rPr>
        <w:t>财务报告复印件，包括资产负债表、收入支出表或收入费用表、财政补助收入支出表（若有）、会计师事务所营业执照和注册会计师资格证书，上述证明材料真实有效，否则我方负全部责任。</w:t>
      </w:r>
    </w:p>
    <w:p w14:paraId="0E16ED53">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□社会团体、民办非企单位适用：现附上我方</w:t>
      </w:r>
      <w:r>
        <w:rPr>
          <w:rFonts w:hint="eastAsia" w:ascii="宋体" w:hAnsi="宋体" w:eastAsia="宋体" w:cs="宋体"/>
          <w:u w:val="single"/>
        </w:rPr>
        <w:t>（填写“具体的年度、或半年度、或季度”）</w:t>
      </w:r>
      <w:r>
        <w:rPr>
          <w:rFonts w:hint="eastAsia" w:ascii="宋体" w:hAnsi="宋体" w:eastAsia="宋体" w:cs="宋体"/>
        </w:rPr>
        <w:t>财务报告复印件，包括资产负债表、业务活动表、现金流量表、会计师事务所营业执照和注册会计师资格证书，上述证明材料真实有效，否则我方负全部责任。</w:t>
      </w:r>
    </w:p>
    <w:p w14:paraId="65CEE034">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（）供应商提供资信证明的</w:t>
      </w:r>
    </w:p>
    <w:p w14:paraId="342A3119">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□非自然人适用（包括企业、事业单位、社会团体和其他组织）：现附上我方银行：</w:t>
      </w:r>
      <w:r>
        <w:rPr>
          <w:rFonts w:hint="eastAsia" w:ascii="宋体" w:hAnsi="宋体" w:eastAsia="宋体" w:cs="宋体"/>
          <w:u w:val="single"/>
        </w:rPr>
        <w:t>（填写“开户银行全称”）</w:t>
      </w:r>
      <w:r>
        <w:rPr>
          <w:rFonts w:hint="eastAsia" w:ascii="宋体" w:hAnsi="宋体" w:eastAsia="宋体" w:cs="宋体"/>
        </w:rPr>
        <w:t>出具的资信证明复印件，上述证明材料真实有效，否则我方负全部责任。</w:t>
      </w:r>
    </w:p>
    <w:p w14:paraId="1C23B4A8">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□自然人适用（包括企业、事业单位、社会团体和其他组织）：现附上我方银行：</w:t>
      </w:r>
      <w:r>
        <w:rPr>
          <w:rFonts w:hint="eastAsia" w:ascii="宋体" w:hAnsi="宋体" w:eastAsia="宋体" w:cs="宋体"/>
          <w:u w:val="single"/>
        </w:rPr>
        <w:t>（填写自然人的“个人账户的开户银行全称”）</w:t>
      </w:r>
      <w:r>
        <w:rPr>
          <w:rFonts w:hint="eastAsia" w:ascii="宋体" w:hAnsi="宋体" w:eastAsia="宋体" w:cs="宋体"/>
        </w:rPr>
        <w:t>出具的资信证明复印件，上述证明材料真实有效，否则我方负全部责任。</w:t>
      </w:r>
    </w:p>
    <w:p w14:paraId="647CD056">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（）供应商提供谈判担保函的</w:t>
      </w:r>
    </w:p>
    <w:p w14:paraId="792C7F93">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现附上由财政部门认可的政府采购专业担保机构：</w:t>
      </w:r>
      <w:r>
        <w:rPr>
          <w:rFonts w:hint="eastAsia" w:ascii="宋体" w:hAnsi="宋体" w:eastAsia="宋体" w:cs="宋体"/>
          <w:u w:val="single"/>
        </w:rPr>
        <w:t>（填写“担保机构全称”）</w:t>
      </w:r>
      <w:r>
        <w:rPr>
          <w:rFonts w:hint="eastAsia" w:ascii="宋体" w:hAnsi="宋体" w:eastAsia="宋体" w:cs="宋体"/>
        </w:rPr>
        <w:t>出具的谈判担保函复印件，上述证明材料真实有效，否则我方负全部责任。</w:t>
      </w:r>
    </w:p>
    <w:p w14:paraId="5BDC6B8B">
      <w:pPr>
        <w:widowControl/>
        <w:spacing w:after="240"/>
        <w:jc w:val="left"/>
      </w:pPr>
    </w:p>
    <w:p w14:paraId="1C729E8C">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※注意事项：</w:t>
      </w:r>
    </w:p>
    <w:p w14:paraId="7D2D574C">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1、上文提供财务报告、资信证明、担保函共三大类型，请供应商按照自身实际情况编制填写，在其中相应的（）中打“√”并选择相应的“□”（若有）后，再按照本格式的要求提供相应证明材料的复印件即可。即供应商符合上述三大类型其中一种，并按要求提供相应证明资料即为满足。</w:t>
      </w:r>
    </w:p>
    <w:p w14:paraId="6AE42DA0">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2、供应商提供的财务报告复印件（成立年限按照首次响应文件递交截止时间推算）应符合下列规定：</w:t>
      </w:r>
    </w:p>
    <w:p w14:paraId="18CC109B">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2.1成立年限满1年及以上的供应商，</w:t>
      </w:r>
      <w:r>
        <w:rPr>
          <w:rFonts w:hint="eastAsia" w:ascii="宋体" w:hAnsi="宋体" w:eastAsia="宋体" w:cs="宋体"/>
          <w:lang w:eastAsia="zh-CN"/>
        </w:rPr>
        <w:t>提供经审计的上一年度的年度财务报告</w:t>
      </w:r>
      <w:r>
        <w:rPr>
          <w:rFonts w:hint="eastAsia" w:ascii="宋体" w:hAnsi="宋体" w:eastAsia="宋体" w:cs="宋体"/>
        </w:rPr>
        <w:t>。</w:t>
      </w:r>
    </w:p>
    <w:p w14:paraId="66785507">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2.2成立年限满半年但不足1年的供应商，提供该半年度中任一季度的季度财务报告或该半年度的半年度财务报告。</w:t>
      </w:r>
    </w:p>
    <w:p w14:paraId="47830583">
      <w:pPr>
        <w:pStyle w:val="16"/>
        <w:widowControl/>
        <w:spacing w:beforeAutospacing="0" w:afterAutospacing="0" w:line="480" w:lineRule="atLeast"/>
        <w:ind w:firstLine="420"/>
        <w:rPr>
          <w:rFonts w:ascii="宋体" w:hAnsi="宋体" w:eastAsia="宋体" w:cs="宋体"/>
          <w:b/>
          <w:bCs/>
        </w:rPr>
      </w:pPr>
      <w:r>
        <w:rPr>
          <w:rFonts w:hint="eastAsia" w:ascii="宋体" w:hAnsi="宋体" w:eastAsia="宋体" w:cs="宋体"/>
          <w:b/>
          <w:bCs/>
        </w:rPr>
        <w:t>※无法按照本格式注意事项第2.1、2.2条规定提供财务报告复印件的供应商，应按照本格式注意事项的要求选择提供资信证明复印件或谈判担保函复印件。</w:t>
      </w:r>
    </w:p>
    <w:p w14:paraId="1ED34AF4">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3、“财政部门认可的政府采购专业担保机构”应符合《财政部关于开展政府采购信用担保试点工作方案》（财库[2011]124号）的规定。</w:t>
      </w:r>
    </w:p>
    <w:p w14:paraId="71EA1920">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4、供应商提供的相应证明材料复印件均应符合：内容完整、清晰、整洁，并由供应商加盖其单位公章。</w:t>
      </w:r>
    </w:p>
    <w:p w14:paraId="52479C80">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5、对于接受联合体形式的谈判且供应商是联合体的，则联合体各成员都应当提交本资格证明文件。</w:t>
      </w:r>
    </w:p>
    <w:p w14:paraId="4F6AFCEB">
      <w:pPr>
        <w:widowControl/>
        <w:spacing w:after="240"/>
        <w:jc w:val="left"/>
      </w:pPr>
      <w:r>
        <w:rPr>
          <w:rFonts w:ascii="宋体" w:hAnsi="宋体" w:eastAsia="宋体" w:cs="宋体"/>
          <w:kern w:val="0"/>
          <w:sz w:val="24"/>
        </w:rPr>
        <w:br w:type="textWrapping"/>
      </w:r>
      <w:r>
        <w:rPr>
          <w:rFonts w:ascii="宋体" w:hAnsi="宋体" w:eastAsia="宋体" w:cs="宋体"/>
          <w:kern w:val="0"/>
          <w:sz w:val="24"/>
        </w:rPr>
        <w:br w:type="textWrapping"/>
      </w:r>
    </w:p>
    <w:p w14:paraId="43234EFF">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供应商代表</w:t>
      </w:r>
      <w:r>
        <w:rPr>
          <w:rFonts w:hint="eastAsia" w:ascii="宋体" w:hAnsi="宋体" w:eastAsia="宋体" w:cs="宋体"/>
          <w:u w:val="single"/>
        </w:rPr>
        <w:t>（签字）</w:t>
      </w:r>
    </w:p>
    <w:p w14:paraId="1B44F3EA">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供应商名称</w:t>
      </w:r>
      <w:r>
        <w:rPr>
          <w:rFonts w:hint="eastAsia" w:ascii="宋体" w:hAnsi="宋体" w:eastAsia="宋体" w:cs="宋体"/>
          <w:u w:val="single"/>
        </w:rPr>
        <w:t>（全称并加盖公章）</w:t>
      </w:r>
    </w:p>
    <w:p w14:paraId="5D793123">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日期：</w:t>
      </w:r>
      <w:r>
        <w:rPr>
          <w:rFonts w:hint="eastAsia" w:ascii="宋体" w:hAnsi="宋体" w:eastAsia="宋体" w:cs="宋体"/>
          <w:u w:val="single"/>
        </w:rPr>
        <w:t>  </w:t>
      </w:r>
      <w:r>
        <w:rPr>
          <w:rFonts w:hint="eastAsia" w:ascii="宋体" w:hAnsi="宋体" w:eastAsia="宋体" w:cs="宋体"/>
        </w:rPr>
        <w:t>年</w:t>
      </w:r>
      <w:r>
        <w:rPr>
          <w:rFonts w:hint="eastAsia" w:ascii="宋体" w:hAnsi="宋体" w:eastAsia="宋体" w:cs="宋体"/>
          <w:u w:val="single"/>
        </w:rPr>
        <w:t>  </w:t>
      </w:r>
      <w:r>
        <w:rPr>
          <w:rFonts w:hint="eastAsia" w:ascii="宋体" w:hAnsi="宋体" w:eastAsia="宋体" w:cs="宋体"/>
        </w:rPr>
        <w:t>月</w:t>
      </w:r>
      <w:r>
        <w:rPr>
          <w:rFonts w:hint="eastAsia" w:ascii="宋体" w:hAnsi="宋体" w:eastAsia="宋体" w:cs="宋体"/>
          <w:u w:val="single"/>
        </w:rPr>
        <w:t>  </w:t>
      </w:r>
      <w:r>
        <w:rPr>
          <w:rFonts w:hint="eastAsia" w:ascii="宋体" w:hAnsi="宋体" w:eastAsia="宋体" w:cs="宋体"/>
        </w:rPr>
        <w:t>日</w:t>
      </w:r>
    </w:p>
    <w:p w14:paraId="00E0F1E4">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color w:val="333333"/>
          <w:sz w:val="21"/>
          <w:szCs w:val="21"/>
          <w:shd w:val="clear" w:color="auto" w:fill="FFFFFF"/>
        </w:rPr>
        <w:t> </w:t>
      </w:r>
    </w:p>
    <w:p w14:paraId="70005B49">
      <w:pPr>
        <w:pStyle w:val="6"/>
        <w:widowControl/>
        <w:shd w:val="clear" w:color="auto" w:fill="FFFFFF"/>
        <w:spacing w:beforeAutospacing="0" w:afterAutospacing="0"/>
        <w:jc w:val="center"/>
        <w:rPr>
          <w:rFonts w:hint="default" w:cs="宋体"/>
          <w:color w:val="333333"/>
        </w:rPr>
      </w:pPr>
      <w:r>
        <w:rPr>
          <w:rFonts w:cs="宋体"/>
          <w:color w:val="333333"/>
          <w:shd w:val="clear" w:color="auto" w:fill="FFFFFF"/>
        </w:rPr>
        <w:t>附件3-6 依法缴纳税收证明材料</w:t>
      </w:r>
    </w:p>
    <w:p w14:paraId="47387DBA">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致：</w:t>
      </w:r>
      <w:r>
        <w:rPr>
          <w:rFonts w:hint="eastAsia" w:ascii="宋体" w:hAnsi="宋体" w:eastAsia="宋体" w:cs="宋体"/>
          <w:u w:val="single"/>
        </w:rPr>
        <w:t>(采购人或采购代理机构)</w:t>
      </w:r>
    </w:p>
    <w:p w14:paraId="7C0A1F29">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1、依法缴纳税收的供应商</w:t>
      </w:r>
    </w:p>
    <w:p w14:paraId="505E1D32">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（）法人（包括企业、事业单位和社会团体）的</w:t>
      </w:r>
    </w:p>
    <w:p w14:paraId="32ACB9B8">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现附上自 </w:t>
      </w:r>
      <w:r>
        <w:rPr>
          <w:rFonts w:hint="eastAsia" w:ascii="宋体" w:hAnsi="宋体" w:eastAsia="宋体" w:cs="宋体"/>
          <w:u w:val="single"/>
        </w:rPr>
        <w:t>  </w:t>
      </w:r>
      <w:r>
        <w:rPr>
          <w:rFonts w:hint="eastAsia" w:ascii="宋体" w:hAnsi="宋体" w:eastAsia="宋体" w:cs="宋体"/>
        </w:rPr>
        <w:t>年</w:t>
      </w:r>
      <w:r>
        <w:rPr>
          <w:rFonts w:hint="eastAsia" w:ascii="宋体" w:hAnsi="宋体" w:eastAsia="宋体" w:cs="宋体"/>
          <w:u w:val="single"/>
        </w:rPr>
        <w:t>  </w:t>
      </w:r>
      <w:r>
        <w:rPr>
          <w:rFonts w:hint="eastAsia" w:ascii="宋体" w:hAnsi="宋体" w:eastAsia="宋体" w:cs="宋体"/>
        </w:rPr>
        <w:t>月</w:t>
      </w:r>
      <w:r>
        <w:rPr>
          <w:rFonts w:hint="eastAsia" w:ascii="宋体" w:hAnsi="宋体" w:eastAsia="宋体" w:cs="宋体"/>
          <w:u w:val="single"/>
        </w:rPr>
        <w:t>  </w:t>
      </w:r>
      <w:r>
        <w:rPr>
          <w:rFonts w:hint="eastAsia" w:ascii="宋体" w:hAnsi="宋体" w:eastAsia="宋体" w:cs="宋体"/>
        </w:rPr>
        <w:t>日至</w:t>
      </w:r>
      <w:r>
        <w:rPr>
          <w:rFonts w:hint="eastAsia" w:ascii="宋体" w:hAnsi="宋体" w:eastAsia="宋体" w:cs="宋体"/>
          <w:u w:val="single"/>
        </w:rPr>
        <w:t>  </w:t>
      </w:r>
      <w:r>
        <w:rPr>
          <w:rFonts w:hint="eastAsia" w:ascii="宋体" w:hAnsi="宋体" w:eastAsia="宋体" w:cs="宋体"/>
        </w:rPr>
        <w:t>年</w:t>
      </w:r>
      <w:r>
        <w:rPr>
          <w:rFonts w:hint="eastAsia" w:ascii="宋体" w:hAnsi="宋体" w:eastAsia="宋体" w:cs="宋体"/>
          <w:u w:val="single"/>
        </w:rPr>
        <w:t>  </w:t>
      </w:r>
      <w:r>
        <w:rPr>
          <w:rFonts w:hint="eastAsia" w:ascii="宋体" w:hAnsi="宋体" w:eastAsia="宋体" w:cs="宋体"/>
        </w:rPr>
        <w:t>月</w:t>
      </w:r>
      <w:r>
        <w:rPr>
          <w:rFonts w:hint="eastAsia" w:ascii="宋体" w:hAnsi="宋体" w:eastAsia="宋体" w:cs="宋体"/>
          <w:u w:val="single"/>
        </w:rPr>
        <w:t>  </w:t>
      </w:r>
      <w:r>
        <w:rPr>
          <w:rFonts w:hint="eastAsia" w:ascii="宋体" w:hAnsi="宋体" w:eastAsia="宋体" w:cs="宋体"/>
        </w:rPr>
        <w:t>日期间我方缴纳（包括但不限于税务机关出具的专用收据、税收缴纳证明或税收代缴银行的缴款收讫凭证）等税收凭据复印件，上述证明材料真实有效，否则我方负全部责任。</w:t>
      </w:r>
    </w:p>
    <w:p w14:paraId="794887B2">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（）非法人（包括其他组织、自然人）的</w:t>
      </w:r>
    </w:p>
    <w:p w14:paraId="303B1B9D">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现附上自</w:t>
      </w:r>
      <w:r>
        <w:rPr>
          <w:rFonts w:hint="eastAsia" w:ascii="宋体" w:hAnsi="宋体" w:eastAsia="宋体" w:cs="宋体"/>
          <w:u w:val="single"/>
        </w:rPr>
        <w:t>  </w:t>
      </w:r>
      <w:r>
        <w:rPr>
          <w:rFonts w:hint="eastAsia" w:ascii="宋体" w:hAnsi="宋体" w:eastAsia="宋体" w:cs="宋体"/>
        </w:rPr>
        <w:t>年</w:t>
      </w:r>
      <w:r>
        <w:rPr>
          <w:rFonts w:hint="eastAsia" w:ascii="宋体" w:hAnsi="宋体" w:eastAsia="宋体" w:cs="宋体"/>
          <w:u w:val="single"/>
        </w:rPr>
        <w:t>  </w:t>
      </w:r>
      <w:r>
        <w:rPr>
          <w:rFonts w:hint="eastAsia" w:ascii="宋体" w:hAnsi="宋体" w:eastAsia="宋体" w:cs="宋体"/>
        </w:rPr>
        <w:t>月</w:t>
      </w:r>
      <w:r>
        <w:rPr>
          <w:rFonts w:hint="eastAsia" w:ascii="宋体" w:hAnsi="宋体" w:eastAsia="宋体" w:cs="宋体"/>
          <w:u w:val="single"/>
        </w:rPr>
        <w:t>  </w:t>
      </w:r>
      <w:r>
        <w:rPr>
          <w:rFonts w:hint="eastAsia" w:ascii="宋体" w:hAnsi="宋体" w:eastAsia="宋体" w:cs="宋体"/>
        </w:rPr>
        <w:t>日至</w:t>
      </w:r>
      <w:r>
        <w:rPr>
          <w:rFonts w:hint="eastAsia" w:ascii="宋体" w:hAnsi="宋体" w:eastAsia="宋体" w:cs="宋体"/>
          <w:u w:val="single"/>
        </w:rPr>
        <w:t>  </w:t>
      </w:r>
      <w:r>
        <w:rPr>
          <w:rFonts w:hint="eastAsia" w:ascii="宋体" w:hAnsi="宋体" w:eastAsia="宋体" w:cs="宋体"/>
        </w:rPr>
        <w:t>年</w:t>
      </w:r>
      <w:r>
        <w:rPr>
          <w:rFonts w:hint="eastAsia" w:ascii="宋体" w:hAnsi="宋体" w:eastAsia="宋体" w:cs="宋体"/>
          <w:u w:val="single"/>
        </w:rPr>
        <w:t>  </w:t>
      </w:r>
      <w:r>
        <w:rPr>
          <w:rFonts w:hint="eastAsia" w:ascii="宋体" w:hAnsi="宋体" w:eastAsia="宋体" w:cs="宋体"/>
        </w:rPr>
        <w:t>月</w:t>
      </w:r>
      <w:r>
        <w:rPr>
          <w:rFonts w:hint="eastAsia" w:ascii="宋体" w:hAnsi="宋体" w:eastAsia="宋体" w:cs="宋体"/>
          <w:u w:val="single"/>
        </w:rPr>
        <w:t>  </w:t>
      </w:r>
      <w:r>
        <w:rPr>
          <w:rFonts w:hint="eastAsia" w:ascii="宋体" w:hAnsi="宋体" w:eastAsia="宋体" w:cs="宋体"/>
        </w:rPr>
        <w:t>日期间我方缴纳（包括但不限于税务机关出具的专用收据、税收缴纳证明或税收代缴银行的缴款收讫凭证）等税收凭据复印件，上述证明材料真实有效，否则我方负全部责任。</w:t>
      </w:r>
    </w:p>
    <w:p w14:paraId="777D19E0">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2、依法减免税收的供应商</w:t>
      </w:r>
    </w:p>
    <w:p w14:paraId="77ED68AD">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（）现附上我方依法免税证明材料复印件，上述证明材料真实有效，否则我方负全部责任。</w:t>
      </w:r>
    </w:p>
    <w:p w14:paraId="5BCAC0F7">
      <w:pPr>
        <w:widowControl/>
        <w:spacing w:after="240"/>
        <w:jc w:val="left"/>
      </w:pPr>
    </w:p>
    <w:p w14:paraId="6222D1A3">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※注意</w:t>
      </w:r>
    </w:p>
    <w:p w14:paraId="0A2CE471">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1、请供应商根据实际情况填写，在相应的（）中打“√”，并按照本格式的要求提供相应证明材料的复印件。</w:t>
      </w:r>
    </w:p>
    <w:p w14:paraId="1959CA67">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2、供应商提供的税收凭据复印件应符合下列规定：</w:t>
      </w:r>
    </w:p>
    <w:p w14:paraId="593C78A7">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2.1首次响应文件递交截止时间前（不含截止时间的当月）已依法缴纳税收的供应商，提供首次响应文件递交截止时间前六个月（不含截止时间的当月）中任一月份的税收凭据复印件。</w:t>
      </w:r>
    </w:p>
    <w:p w14:paraId="6D54E214">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2.2首次响应文件递交截止时间的当月成立的供应商，视同满足本项资格条件要求。</w:t>
      </w:r>
    </w:p>
    <w:p w14:paraId="53D391FB">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2.3若为依法免税范围的供应商，提供依法免税证明材料的，视同满足本项资格条件要求。</w:t>
      </w:r>
    </w:p>
    <w:p w14:paraId="3DC52780">
      <w:pPr>
        <w:widowControl/>
        <w:spacing w:after="240"/>
        <w:jc w:val="left"/>
      </w:pPr>
    </w:p>
    <w:p w14:paraId="786B74F1">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供应商代表</w:t>
      </w:r>
      <w:r>
        <w:rPr>
          <w:rFonts w:hint="eastAsia" w:ascii="宋体" w:hAnsi="宋体" w:eastAsia="宋体" w:cs="宋体"/>
          <w:u w:val="single"/>
        </w:rPr>
        <w:t>（签字）</w:t>
      </w:r>
    </w:p>
    <w:p w14:paraId="7928B164">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供应商名称</w:t>
      </w:r>
      <w:r>
        <w:rPr>
          <w:rFonts w:hint="eastAsia" w:ascii="宋体" w:hAnsi="宋体" w:eastAsia="宋体" w:cs="宋体"/>
          <w:u w:val="single"/>
        </w:rPr>
        <w:t>（全称并加盖公章）</w:t>
      </w:r>
    </w:p>
    <w:p w14:paraId="63575B02">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日期：</w:t>
      </w:r>
      <w:r>
        <w:rPr>
          <w:rFonts w:hint="eastAsia" w:ascii="宋体" w:hAnsi="宋体" w:eastAsia="宋体" w:cs="宋体"/>
          <w:u w:val="single"/>
        </w:rPr>
        <w:t>  </w:t>
      </w:r>
      <w:r>
        <w:rPr>
          <w:rFonts w:hint="eastAsia" w:ascii="宋体" w:hAnsi="宋体" w:eastAsia="宋体" w:cs="宋体"/>
        </w:rPr>
        <w:t>年</w:t>
      </w:r>
      <w:r>
        <w:rPr>
          <w:rFonts w:hint="eastAsia" w:ascii="宋体" w:hAnsi="宋体" w:eastAsia="宋体" w:cs="宋体"/>
          <w:u w:val="single"/>
        </w:rPr>
        <w:t>  </w:t>
      </w:r>
      <w:r>
        <w:rPr>
          <w:rFonts w:hint="eastAsia" w:ascii="宋体" w:hAnsi="宋体" w:eastAsia="宋体" w:cs="宋体"/>
        </w:rPr>
        <w:t>月</w:t>
      </w:r>
      <w:r>
        <w:rPr>
          <w:rFonts w:hint="eastAsia" w:ascii="宋体" w:hAnsi="宋体" w:eastAsia="宋体" w:cs="宋体"/>
          <w:u w:val="single"/>
        </w:rPr>
        <w:t>  </w:t>
      </w:r>
      <w:r>
        <w:rPr>
          <w:rFonts w:hint="eastAsia" w:ascii="宋体" w:hAnsi="宋体" w:eastAsia="宋体" w:cs="宋体"/>
        </w:rPr>
        <w:t>日</w:t>
      </w:r>
    </w:p>
    <w:p w14:paraId="1AB17FBC">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color w:val="333333"/>
          <w:sz w:val="21"/>
          <w:szCs w:val="21"/>
          <w:shd w:val="clear" w:color="auto" w:fill="FFFFFF"/>
        </w:rPr>
        <w:t> </w:t>
      </w:r>
    </w:p>
    <w:p w14:paraId="663C551C">
      <w:pPr>
        <w:pStyle w:val="6"/>
        <w:widowControl/>
        <w:shd w:val="clear" w:color="auto" w:fill="FFFFFF"/>
        <w:spacing w:beforeAutospacing="0" w:afterAutospacing="0"/>
        <w:jc w:val="center"/>
        <w:rPr>
          <w:rFonts w:hint="default" w:cs="宋体"/>
          <w:color w:val="333333"/>
        </w:rPr>
      </w:pPr>
      <w:r>
        <w:rPr>
          <w:rFonts w:cs="宋体"/>
          <w:color w:val="333333"/>
          <w:shd w:val="clear" w:color="auto" w:fill="FFFFFF"/>
        </w:rPr>
        <w:t>附件3-7 依法缴纳社会保障资金证明材料</w:t>
      </w:r>
    </w:p>
    <w:p w14:paraId="7067F281">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致：</w:t>
      </w:r>
      <w:r>
        <w:rPr>
          <w:rFonts w:hint="eastAsia" w:ascii="宋体" w:hAnsi="宋体" w:eastAsia="宋体" w:cs="宋体"/>
          <w:u w:val="single"/>
        </w:rPr>
        <w:t>(采购人或采购代理机构)</w:t>
      </w:r>
    </w:p>
    <w:p w14:paraId="653F67D5">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1、依法缴纳社会保障资金的供应商</w:t>
      </w:r>
    </w:p>
    <w:p w14:paraId="684E09FA">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（）法人（包括企业、事业单位和社会团体）的</w:t>
      </w:r>
    </w:p>
    <w:p w14:paraId="142C1127">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现附上自</w:t>
      </w:r>
      <w:r>
        <w:rPr>
          <w:rFonts w:hint="eastAsia" w:ascii="宋体" w:hAnsi="宋体" w:eastAsia="宋体" w:cs="宋体"/>
          <w:u w:val="single"/>
        </w:rPr>
        <w:t>  </w:t>
      </w:r>
      <w:r>
        <w:rPr>
          <w:rFonts w:hint="eastAsia" w:ascii="宋体" w:hAnsi="宋体" w:eastAsia="宋体" w:cs="宋体"/>
        </w:rPr>
        <w:t>年</w:t>
      </w:r>
      <w:r>
        <w:rPr>
          <w:rFonts w:hint="eastAsia" w:ascii="宋体" w:hAnsi="宋体" w:eastAsia="宋体" w:cs="宋体"/>
          <w:u w:val="single"/>
        </w:rPr>
        <w:t>  </w:t>
      </w:r>
      <w:r>
        <w:rPr>
          <w:rFonts w:hint="eastAsia" w:ascii="宋体" w:hAnsi="宋体" w:eastAsia="宋体" w:cs="宋体"/>
        </w:rPr>
        <w:t>月</w:t>
      </w:r>
      <w:r>
        <w:rPr>
          <w:rFonts w:hint="eastAsia" w:ascii="宋体" w:hAnsi="宋体" w:eastAsia="宋体" w:cs="宋体"/>
          <w:u w:val="single"/>
        </w:rPr>
        <w:t>  </w:t>
      </w:r>
      <w:r>
        <w:rPr>
          <w:rFonts w:hint="eastAsia" w:ascii="宋体" w:hAnsi="宋体" w:eastAsia="宋体" w:cs="宋体"/>
        </w:rPr>
        <w:t>日至</w:t>
      </w:r>
      <w:r>
        <w:rPr>
          <w:rFonts w:hint="eastAsia" w:ascii="宋体" w:hAnsi="宋体" w:eastAsia="宋体" w:cs="宋体"/>
          <w:u w:val="single"/>
        </w:rPr>
        <w:t>  </w:t>
      </w:r>
      <w:r>
        <w:rPr>
          <w:rFonts w:hint="eastAsia" w:ascii="宋体" w:hAnsi="宋体" w:eastAsia="宋体" w:cs="宋体"/>
        </w:rPr>
        <w:t>年</w:t>
      </w:r>
      <w:r>
        <w:rPr>
          <w:rFonts w:hint="eastAsia" w:ascii="宋体" w:hAnsi="宋体" w:eastAsia="宋体" w:cs="宋体"/>
          <w:u w:val="single"/>
        </w:rPr>
        <w:t>  </w:t>
      </w:r>
      <w:r>
        <w:rPr>
          <w:rFonts w:hint="eastAsia" w:ascii="宋体" w:hAnsi="宋体" w:eastAsia="宋体" w:cs="宋体"/>
        </w:rPr>
        <w:t>月</w:t>
      </w:r>
      <w:r>
        <w:rPr>
          <w:rFonts w:hint="eastAsia" w:ascii="宋体" w:hAnsi="宋体" w:eastAsia="宋体" w:cs="宋体"/>
          <w:u w:val="single"/>
        </w:rPr>
        <w:t>  </w:t>
      </w:r>
      <w:r>
        <w:rPr>
          <w:rFonts w:hint="eastAsia" w:ascii="宋体" w:hAnsi="宋体" w:eastAsia="宋体" w:cs="宋体"/>
        </w:rPr>
        <w:t> 日我方缴纳的社会保险凭据（限：税务机关/社会保障资金管理机关的专用收据或社会保险缴纳清单，或社会保险的银行缴款收讫凭证）复印件，上述证明材料真实有效，否则我方负全部责任。</w:t>
      </w:r>
    </w:p>
    <w:p w14:paraId="1F24DE1B">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（）非法人（包括其他组织、自然人）的</w:t>
      </w:r>
    </w:p>
    <w:p w14:paraId="13C1BA11">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自</w:t>
      </w:r>
      <w:r>
        <w:rPr>
          <w:rFonts w:hint="eastAsia" w:ascii="宋体" w:hAnsi="宋体" w:eastAsia="宋体" w:cs="宋体"/>
          <w:u w:val="single"/>
        </w:rPr>
        <w:t>  </w:t>
      </w:r>
      <w:r>
        <w:rPr>
          <w:rFonts w:hint="eastAsia" w:ascii="宋体" w:hAnsi="宋体" w:eastAsia="宋体" w:cs="宋体"/>
        </w:rPr>
        <w:t>年</w:t>
      </w:r>
      <w:r>
        <w:rPr>
          <w:rFonts w:hint="eastAsia" w:ascii="宋体" w:hAnsi="宋体" w:eastAsia="宋体" w:cs="宋体"/>
          <w:u w:val="single"/>
        </w:rPr>
        <w:t>  </w:t>
      </w:r>
      <w:r>
        <w:rPr>
          <w:rFonts w:hint="eastAsia" w:ascii="宋体" w:hAnsi="宋体" w:eastAsia="宋体" w:cs="宋体"/>
        </w:rPr>
        <w:t>月</w:t>
      </w:r>
      <w:r>
        <w:rPr>
          <w:rFonts w:hint="eastAsia" w:ascii="宋体" w:hAnsi="宋体" w:eastAsia="宋体" w:cs="宋体"/>
          <w:u w:val="single"/>
        </w:rPr>
        <w:t>  </w:t>
      </w:r>
      <w:r>
        <w:rPr>
          <w:rFonts w:hint="eastAsia" w:ascii="宋体" w:hAnsi="宋体" w:eastAsia="宋体" w:cs="宋体"/>
        </w:rPr>
        <w:t>日至</w:t>
      </w:r>
      <w:r>
        <w:rPr>
          <w:rFonts w:hint="eastAsia" w:ascii="宋体" w:hAnsi="宋体" w:eastAsia="宋体" w:cs="宋体"/>
          <w:u w:val="single"/>
        </w:rPr>
        <w:t>  </w:t>
      </w:r>
      <w:r>
        <w:rPr>
          <w:rFonts w:hint="eastAsia" w:ascii="宋体" w:hAnsi="宋体" w:eastAsia="宋体" w:cs="宋体"/>
        </w:rPr>
        <w:t>年</w:t>
      </w:r>
      <w:r>
        <w:rPr>
          <w:rFonts w:hint="eastAsia" w:ascii="宋体" w:hAnsi="宋体" w:eastAsia="宋体" w:cs="宋体"/>
          <w:u w:val="single"/>
        </w:rPr>
        <w:t>  </w:t>
      </w:r>
      <w:r>
        <w:rPr>
          <w:rFonts w:hint="eastAsia" w:ascii="宋体" w:hAnsi="宋体" w:eastAsia="宋体" w:cs="宋体"/>
        </w:rPr>
        <w:t>月</w:t>
      </w:r>
      <w:r>
        <w:rPr>
          <w:rFonts w:hint="eastAsia" w:ascii="宋体" w:hAnsi="宋体" w:eastAsia="宋体" w:cs="宋体"/>
          <w:u w:val="single"/>
        </w:rPr>
        <w:t>  </w:t>
      </w:r>
      <w:r>
        <w:rPr>
          <w:rFonts w:hint="eastAsia" w:ascii="宋体" w:hAnsi="宋体" w:eastAsia="宋体" w:cs="宋体"/>
        </w:rPr>
        <w:t>日我方缴纳的社会保险凭据（限：税务机关/社会保障资金管理机关的专用收据或社会保险缴纳清单，或社会保险的银行缴款收讫凭证）复印件，上述证明材料真实有效，否则我方负全部责任。</w:t>
      </w:r>
    </w:p>
    <w:p w14:paraId="5F500AEC">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2、依法不需要缴纳或暂缓缴纳社会保障资金的供应商</w:t>
      </w:r>
    </w:p>
    <w:p w14:paraId="481AFE21">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（）现附上我方依法不需要缴纳社会保障资金证明材料复印件，上述证明材料真实有效，否则我方负全部责任。</w:t>
      </w:r>
    </w:p>
    <w:p w14:paraId="1A9A3A51">
      <w:pPr>
        <w:widowControl/>
        <w:spacing w:after="240"/>
        <w:jc w:val="left"/>
      </w:pPr>
      <w:r>
        <w:rPr>
          <w:rFonts w:ascii="宋体" w:hAnsi="宋体" w:eastAsia="宋体" w:cs="宋体"/>
          <w:kern w:val="0"/>
          <w:sz w:val="24"/>
        </w:rPr>
        <w:t>、</w:t>
      </w:r>
    </w:p>
    <w:p w14:paraId="22E45DF5">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※注意</w:t>
      </w:r>
    </w:p>
    <w:p w14:paraId="3F7D5A74">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1、请供应商根据实际情况填写，在相应的（）中打“√”，并按照本格式的要求提供相应证明材料的复印件。</w:t>
      </w:r>
    </w:p>
    <w:p w14:paraId="59442904">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2、供应商提供的社会保险凭据复印件应符合下列规定：</w:t>
      </w:r>
    </w:p>
    <w:p w14:paraId="03DCD008">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2.1首次响应文件递交截止时间前（不含截止时间的当月）已依法缴纳社会保障资金的投供应商，提供首次响应文件递交截止时间前六个月（不含截止时间的当月）中任一月份的社会保险凭据复印件。</w:t>
      </w:r>
    </w:p>
    <w:p w14:paraId="6C5A1CE6">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2.2首次响应文件递交截止时间的当月成立的供应商，视同满足本项资格条件要求。</w:t>
      </w:r>
    </w:p>
    <w:p w14:paraId="04075AA3">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2.3若为依法不需要缴纳或暂缓缴纳社会保障资金的供应商，提供依法不需要缴纳或暂缓缴纳社会保障资金证明材料的，视同满足本项资格条件要求。</w:t>
      </w:r>
    </w:p>
    <w:p w14:paraId="004C7926">
      <w:pPr>
        <w:widowControl/>
        <w:spacing w:after="240"/>
        <w:jc w:val="left"/>
      </w:pPr>
    </w:p>
    <w:p w14:paraId="521C3DBC">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供应商代表</w:t>
      </w:r>
      <w:r>
        <w:rPr>
          <w:rFonts w:hint="eastAsia" w:ascii="宋体" w:hAnsi="宋体" w:eastAsia="宋体" w:cs="宋体"/>
          <w:u w:val="single"/>
        </w:rPr>
        <w:t>（签字）</w:t>
      </w:r>
    </w:p>
    <w:p w14:paraId="6028175E">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供应商名称</w:t>
      </w:r>
      <w:r>
        <w:rPr>
          <w:rFonts w:hint="eastAsia" w:ascii="宋体" w:hAnsi="宋体" w:eastAsia="宋体" w:cs="宋体"/>
          <w:u w:val="single"/>
        </w:rPr>
        <w:t>（全称并加盖公章）</w:t>
      </w:r>
    </w:p>
    <w:p w14:paraId="40639399">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日期：</w:t>
      </w:r>
      <w:r>
        <w:rPr>
          <w:rFonts w:hint="eastAsia" w:ascii="宋体" w:hAnsi="宋体" w:eastAsia="宋体" w:cs="宋体"/>
          <w:u w:val="single"/>
        </w:rPr>
        <w:t>  </w:t>
      </w:r>
      <w:r>
        <w:rPr>
          <w:rFonts w:hint="eastAsia" w:ascii="宋体" w:hAnsi="宋体" w:eastAsia="宋体" w:cs="宋体"/>
        </w:rPr>
        <w:t>年</w:t>
      </w:r>
      <w:r>
        <w:rPr>
          <w:rFonts w:hint="eastAsia" w:ascii="宋体" w:hAnsi="宋体" w:eastAsia="宋体" w:cs="宋体"/>
          <w:u w:val="single"/>
        </w:rPr>
        <w:t>  </w:t>
      </w:r>
      <w:r>
        <w:rPr>
          <w:rFonts w:hint="eastAsia" w:ascii="宋体" w:hAnsi="宋体" w:eastAsia="宋体" w:cs="宋体"/>
        </w:rPr>
        <w:t>月</w:t>
      </w:r>
      <w:r>
        <w:rPr>
          <w:rFonts w:hint="eastAsia" w:ascii="宋体" w:hAnsi="宋体" w:eastAsia="宋体" w:cs="宋体"/>
          <w:u w:val="single"/>
        </w:rPr>
        <w:t>  </w:t>
      </w:r>
      <w:r>
        <w:rPr>
          <w:rFonts w:hint="eastAsia" w:ascii="宋体" w:hAnsi="宋体" w:eastAsia="宋体" w:cs="宋体"/>
        </w:rPr>
        <w:t>日</w:t>
      </w:r>
    </w:p>
    <w:p w14:paraId="3F17D424">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color w:val="333333"/>
          <w:sz w:val="21"/>
          <w:szCs w:val="21"/>
          <w:shd w:val="clear" w:color="auto" w:fill="FFFFFF"/>
        </w:rPr>
        <w:t> </w:t>
      </w:r>
    </w:p>
    <w:p w14:paraId="72275A33">
      <w:pPr>
        <w:pStyle w:val="6"/>
        <w:widowControl/>
        <w:shd w:val="clear" w:color="auto" w:fill="FFFFFF"/>
        <w:spacing w:beforeAutospacing="0" w:afterAutospacing="0"/>
        <w:jc w:val="center"/>
        <w:rPr>
          <w:rFonts w:hint="default" w:cs="宋体"/>
          <w:color w:val="333333"/>
        </w:rPr>
      </w:pPr>
      <w:r>
        <w:rPr>
          <w:rFonts w:cs="宋体"/>
          <w:color w:val="333333"/>
          <w:shd w:val="clear" w:color="auto" w:fill="FFFFFF"/>
        </w:rPr>
        <w:t>附件3-8 具备履行合同所必需设备和专业技术能力证明材料</w:t>
      </w:r>
    </w:p>
    <w:p w14:paraId="3F4833D4">
      <w:pPr>
        <w:pStyle w:val="5"/>
        <w:widowControl/>
        <w:spacing w:beforeAutospacing="0" w:afterAutospacing="0"/>
        <w:jc w:val="center"/>
        <w:rPr>
          <w:rFonts w:hint="default" w:cs="宋体"/>
          <w:sz w:val="39"/>
          <w:szCs w:val="39"/>
        </w:rPr>
      </w:pPr>
      <w:r>
        <w:rPr>
          <w:rFonts w:cs="宋体"/>
          <w:sz w:val="39"/>
          <w:szCs w:val="39"/>
        </w:rPr>
        <w:t>声明函</w:t>
      </w:r>
    </w:p>
    <w:p w14:paraId="446867A5">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致：</w:t>
      </w:r>
      <w:r>
        <w:rPr>
          <w:rFonts w:hint="eastAsia" w:ascii="宋体" w:hAnsi="宋体" w:eastAsia="宋体" w:cs="宋体"/>
          <w:u w:val="single"/>
        </w:rPr>
        <w:t>(采购人或采购代理机构)</w:t>
      </w:r>
    </w:p>
    <w:p w14:paraId="049AE55A">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我方具备履行合同所必需的设备和专业技术能力，并对本声明承诺的真实性负责，否则产生不利后果由我方承担责任。</w:t>
      </w:r>
    </w:p>
    <w:p w14:paraId="356833F0">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特此声明。</w:t>
      </w:r>
    </w:p>
    <w:p w14:paraId="6095A98D">
      <w:pPr>
        <w:widowControl/>
        <w:spacing w:after="240"/>
        <w:jc w:val="left"/>
      </w:pPr>
    </w:p>
    <w:p w14:paraId="234A1E6D">
      <w:pPr>
        <w:pStyle w:val="16"/>
        <w:widowControl/>
        <w:spacing w:beforeAutospacing="0" w:afterAutospacing="0" w:line="480" w:lineRule="atLeast"/>
        <w:ind w:firstLine="420"/>
        <w:rPr>
          <w:rFonts w:ascii="宋体" w:hAnsi="宋体" w:eastAsia="宋体" w:cs="宋体"/>
          <w:b/>
          <w:bCs/>
        </w:rPr>
      </w:pPr>
      <w:r>
        <w:rPr>
          <w:rFonts w:hint="eastAsia" w:ascii="宋体" w:hAnsi="宋体" w:eastAsia="宋体" w:cs="宋体"/>
          <w:b/>
          <w:bCs/>
        </w:rPr>
        <w:t>1.采购文件“供应商的资格”中特定资格条件如果没有特别规定，则由供应商在响应文件中按上述格式提供其具备履行合同所必需的设备和专业技术能力的声明即可，声明函应加盖供应商单位公章。</w:t>
      </w:r>
    </w:p>
    <w:p w14:paraId="3EE9DD16">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2.如果根据项目的特点和需要，对履行合同所必需的设备和专业技术能力的证明材料有特别专项要求的，则采购人或采购代理机构应当在采购文件“供应商的资格”中特定资格条件进行明确约定，供应商可以不用提供上述格式要求的声明函，但必须按特定资格条件的规定提供相应专项证明材料，并对相应证明材料的真实性负责。</w:t>
      </w:r>
    </w:p>
    <w:p w14:paraId="2552C178">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3.对于接受联合体形式的谈判且供应商是联合体的，则联合体各成员都应当提交本资格证明文件。</w:t>
      </w:r>
    </w:p>
    <w:p w14:paraId="6EE6FD95">
      <w:pPr>
        <w:widowControl/>
        <w:spacing w:after="240"/>
        <w:jc w:val="left"/>
      </w:pPr>
    </w:p>
    <w:p w14:paraId="4F07CA7D">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供应商代表</w:t>
      </w:r>
      <w:r>
        <w:rPr>
          <w:rFonts w:hint="eastAsia" w:ascii="宋体" w:hAnsi="宋体" w:eastAsia="宋体" w:cs="宋体"/>
          <w:u w:val="single"/>
        </w:rPr>
        <w:t>（签字）</w:t>
      </w:r>
    </w:p>
    <w:p w14:paraId="57330973">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供应商名称</w:t>
      </w:r>
      <w:r>
        <w:rPr>
          <w:rFonts w:hint="eastAsia" w:ascii="宋体" w:hAnsi="宋体" w:eastAsia="宋体" w:cs="宋体"/>
          <w:u w:val="single"/>
        </w:rPr>
        <w:t>（全称并加盖公章）</w:t>
      </w:r>
    </w:p>
    <w:p w14:paraId="17A10DD4">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日期：</w:t>
      </w:r>
      <w:r>
        <w:rPr>
          <w:rFonts w:hint="eastAsia" w:ascii="宋体" w:hAnsi="宋体" w:eastAsia="宋体" w:cs="宋体"/>
          <w:u w:val="single"/>
        </w:rPr>
        <w:t>  </w:t>
      </w:r>
      <w:r>
        <w:rPr>
          <w:rFonts w:hint="eastAsia" w:ascii="宋体" w:hAnsi="宋体" w:eastAsia="宋体" w:cs="宋体"/>
        </w:rPr>
        <w:t>年</w:t>
      </w:r>
      <w:r>
        <w:rPr>
          <w:rFonts w:hint="eastAsia" w:ascii="宋体" w:hAnsi="宋体" w:eastAsia="宋体" w:cs="宋体"/>
          <w:u w:val="single"/>
        </w:rPr>
        <w:t>  </w:t>
      </w:r>
      <w:r>
        <w:rPr>
          <w:rFonts w:hint="eastAsia" w:ascii="宋体" w:hAnsi="宋体" w:eastAsia="宋体" w:cs="宋体"/>
        </w:rPr>
        <w:t>月</w:t>
      </w:r>
      <w:r>
        <w:rPr>
          <w:rFonts w:hint="eastAsia" w:ascii="宋体" w:hAnsi="宋体" w:eastAsia="宋体" w:cs="宋体"/>
          <w:u w:val="single"/>
        </w:rPr>
        <w:t>  </w:t>
      </w:r>
      <w:r>
        <w:rPr>
          <w:rFonts w:hint="eastAsia" w:ascii="宋体" w:hAnsi="宋体" w:eastAsia="宋体" w:cs="宋体"/>
        </w:rPr>
        <w:t>日</w:t>
      </w:r>
    </w:p>
    <w:p w14:paraId="243D1520">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color w:val="333333"/>
          <w:sz w:val="21"/>
          <w:szCs w:val="21"/>
          <w:shd w:val="clear" w:color="auto" w:fill="FFFFFF"/>
        </w:rPr>
        <w:t> </w:t>
      </w:r>
    </w:p>
    <w:p w14:paraId="57B1AC4A">
      <w:pPr>
        <w:pStyle w:val="6"/>
        <w:widowControl/>
        <w:shd w:val="clear" w:color="auto" w:fill="FFFFFF"/>
        <w:spacing w:beforeAutospacing="0" w:afterAutospacing="0"/>
        <w:jc w:val="center"/>
        <w:rPr>
          <w:rFonts w:hint="default" w:cs="宋体"/>
          <w:color w:val="333333"/>
        </w:rPr>
      </w:pPr>
      <w:r>
        <w:rPr>
          <w:rFonts w:cs="宋体"/>
          <w:color w:val="333333"/>
          <w:shd w:val="clear" w:color="auto" w:fill="FFFFFF"/>
        </w:rPr>
        <w:t>附件3-9 信用记录查询结果</w:t>
      </w:r>
    </w:p>
    <w:p w14:paraId="45782675">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1、由谈判小组通过网站查询并打印供应商的信用记录。</w:t>
      </w:r>
    </w:p>
    <w:p w14:paraId="23CD7DD8">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2、经查询，供应商参加本项目采购活动(响应文件递交截止时间)前三年内被列入失信被执行人名单、重大税收违法案件当事人名单、政府采购严重违法失信行为记录名单及其他重大违法记录且相关信用惩戒期限未满的，其资格审查不合格。</w:t>
      </w:r>
    </w:p>
    <w:p w14:paraId="3EA4D546">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3、供应商应了解自身的信用记录情况。当供应商受到200万以上罚款的行政处罚且该罚款不属较大数额罚款时，供应商应在电子响应文件中提供此项罚款不属于较大数额罚款的依据（如提供：相关法律制度的规定、行政执法机构对该罚款不属于较大数额罚款的认定或者其他有效依据）。</w:t>
      </w:r>
    </w:p>
    <w:p w14:paraId="0A378EB1">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color w:val="333333"/>
          <w:sz w:val="21"/>
          <w:szCs w:val="21"/>
          <w:shd w:val="clear" w:color="auto" w:fill="FFFFFF"/>
        </w:rPr>
        <w:t> </w:t>
      </w:r>
    </w:p>
    <w:p w14:paraId="7E7C0525">
      <w:pPr>
        <w:pStyle w:val="6"/>
        <w:widowControl/>
        <w:shd w:val="clear" w:color="auto" w:fill="FFFFFF"/>
        <w:spacing w:beforeAutospacing="0" w:afterAutospacing="0"/>
        <w:jc w:val="center"/>
        <w:rPr>
          <w:rFonts w:hint="default" w:cs="宋体"/>
          <w:color w:val="333333"/>
        </w:rPr>
      </w:pPr>
      <w:r>
        <w:rPr>
          <w:rFonts w:cs="宋体"/>
          <w:color w:val="333333"/>
          <w:shd w:val="clear" w:color="auto" w:fill="FFFFFF"/>
        </w:rPr>
        <w:t>附件3-10 联合体协议</w:t>
      </w:r>
    </w:p>
    <w:p w14:paraId="4B5808CC">
      <w:pPr>
        <w:pStyle w:val="16"/>
        <w:widowControl/>
        <w:spacing w:beforeAutospacing="0" w:afterAutospacing="0" w:line="480" w:lineRule="atLeast"/>
        <w:ind w:firstLine="420"/>
        <w:jc w:val="center"/>
        <w:rPr>
          <w:rFonts w:ascii="宋体" w:hAnsi="宋体" w:eastAsia="宋体" w:cs="宋体"/>
          <w:b/>
          <w:bCs/>
        </w:rPr>
      </w:pPr>
      <w:r>
        <w:rPr>
          <w:rFonts w:hint="eastAsia" w:ascii="宋体" w:hAnsi="宋体" w:eastAsia="宋体" w:cs="宋体"/>
          <w:b/>
          <w:bCs/>
        </w:rPr>
        <w:t>（接受联合体的项目使用）</w:t>
      </w:r>
    </w:p>
    <w:p w14:paraId="7196B0EB">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致：</w:t>
      </w:r>
      <w:r>
        <w:rPr>
          <w:rFonts w:hint="eastAsia" w:ascii="宋体" w:hAnsi="宋体" w:eastAsia="宋体" w:cs="宋体"/>
          <w:u w:val="single"/>
        </w:rPr>
        <w:t>(采购人或采购代理机构)</w:t>
      </w:r>
    </w:p>
    <w:p w14:paraId="0B4C1338">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兹有</w:t>
      </w:r>
      <w:r>
        <w:rPr>
          <w:rFonts w:hint="eastAsia" w:ascii="宋体" w:hAnsi="宋体" w:eastAsia="宋体" w:cs="宋体"/>
          <w:u w:val="single"/>
        </w:rPr>
        <w:t>（填写“联合体中各方的全称”，各方的全称之间请用“、”分割）</w:t>
      </w:r>
      <w:r>
        <w:rPr>
          <w:rFonts w:hint="eastAsia" w:ascii="宋体" w:hAnsi="宋体" w:eastAsia="宋体" w:cs="宋体"/>
        </w:rPr>
        <w:t>自愿组成联合体，共同参加（填写</w:t>
      </w:r>
      <w:r>
        <w:rPr>
          <w:rFonts w:hint="eastAsia" w:ascii="宋体" w:hAnsi="宋体" w:eastAsia="宋体" w:cs="宋体"/>
          <w:u w:val="single"/>
        </w:rPr>
        <w:t>(项目名称)</w:t>
      </w:r>
      <w:r>
        <w:rPr>
          <w:rFonts w:hint="eastAsia" w:ascii="宋体" w:hAnsi="宋体" w:eastAsia="宋体" w:cs="宋体"/>
        </w:rPr>
        <w:t>项目（项目编号：</w:t>
      </w:r>
      <w:r>
        <w:rPr>
          <w:rFonts w:hint="eastAsia" w:ascii="宋体" w:hAnsi="宋体" w:eastAsia="宋体" w:cs="宋体"/>
          <w:u w:val="single"/>
        </w:rPr>
        <w:t>（填写“项目编号”）</w:t>
      </w:r>
      <w:r>
        <w:rPr>
          <w:rFonts w:hint="eastAsia" w:ascii="宋体" w:hAnsi="宋体" w:eastAsia="宋体" w:cs="宋体"/>
        </w:rPr>
        <w:t>）的响应。现就联合体参加本项目响应谈判的有关事宜达成下列协议：</w:t>
      </w:r>
    </w:p>
    <w:p w14:paraId="1BFED30E">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一、联合体各方应承担的工作和义务具体如下：</w:t>
      </w:r>
    </w:p>
    <w:p w14:paraId="76DE20F1">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1、牵头方单位名称：</w:t>
      </w:r>
      <w:r>
        <w:rPr>
          <w:rFonts w:hint="eastAsia" w:ascii="宋体" w:hAnsi="宋体" w:eastAsia="宋体" w:cs="宋体"/>
          <w:u w:val="single"/>
        </w:rPr>
        <w:t>（填写“工作及义务的具体内容”）</w:t>
      </w:r>
      <w:r>
        <w:rPr>
          <w:rFonts w:hint="eastAsia" w:ascii="宋体" w:hAnsi="宋体" w:eastAsia="宋体" w:cs="宋体"/>
        </w:rPr>
        <w:t>;</w:t>
      </w:r>
    </w:p>
    <w:p w14:paraId="491DF675">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2、成员方：</w:t>
      </w:r>
    </w:p>
    <w:p w14:paraId="282FEC38">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2.1（成员一的全称）：</w:t>
      </w:r>
      <w:r>
        <w:rPr>
          <w:rFonts w:hint="eastAsia" w:ascii="宋体" w:hAnsi="宋体" w:eastAsia="宋体" w:cs="宋体"/>
          <w:u w:val="single"/>
        </w:rPr>
        <w:t>（填写“工作及义务的具体内容”）</w:t>
      </w:r>
      <w:r>
        <w:rPr>
          <w:rFonts w:hint="eastAsia" w:ascii="宋体" w:hAnsi="宋体" w:eastAsia="宋体" w:cs="宋体"/>
        </w:rPr>
        <w:t>；</w:t>
      </w:r>
    </w:p>
    <w:p w14:paraId="3603665B">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w:t>
      </w:r>
    </w:p>
    <w:p w14:paraId="02741E57">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二、联合体各方的合同金额占比，具体如下：</w:t>
      </w:r>
    </w:p>
    <w:p w14:paraId="6F9B16BA">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1、牵头方单位名称：</w:t>
      </w:r>
      <w:r>
        <w:rPr>
          <w:rFonts w:hint="eastAsia" w:ascii="宋体" w:hAnsi="宋体" w:eastAsia="宋体" w:cs="宋体"/>
          <w:u w:val="single"/>
        </w:rPr>
        <w:t>（填写“工作及义务的具体内容”）</w:t>
      </w:r>
      <w:r>
        <w:rPr>
          <w:rFonts w:hint="eastAsia" w:ascii="宋体" w:hAnsi="宋体" w:eastAsia="宋体" w:cs="宋体"/>
        </w:rPr>
        <w:t>;</w:t>
      </w:r>
    </w:p>
    <w:p w14:paraId="74F4198D">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2、成员方：</w:t>
      </w:r>
    </w:p>
    <w:p w14:paraId="04817E3C">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2.1（成员一的全称）：</w:t>
      </w:r>
      <w:r>
        <w:rPr>
          <w:rFonts w:hint="eastAsia" w:ascii="宋体" w:hAnsi="宋体" w:eastAsia="宋体" w:cs="宋体"/>
          <w:u w:val="single"/>
        </w:rPr>
        <w:t>（填写“工作及义务的具体内容”）</w:t>
      </w:r>
      <w:r>
        <w:rPr>
          <w:rFonts w:hint="eastAsia" w:ascii="宋体" w:hAnsi="宋体" w:eastAsia="宋体" w:cs="宋体"/>
        </w:rPr>
        <w:t>；</w:t>
      </w:r>
    </w:p>
    <w:p w14:paraId="7D8FC579">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w:t>
      </w:r>
    </w:p>
    <w:p w14:paraId="6F5E0825">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三、联合体各方约定</w:t>
      </w:r>
    </w:p>
    <w:p w14:paraId="3DE212B2">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1、由</w:t>
      </w:r>
      <w:r>
        <w:rPr>
          <w:rFonts w:hint="eastAsia" w:ascii="宋体" w:hAnsi="宋体" w:eastAsia="宋体" w:cs="宋体"/>
          <w:u w:val="single"/>
        </w:rPr>
        <w:t>（填写“牵头方的全称”）</w:t>
      </w:r>
      <w:r>
        <w:rPr>
          <w:rFonts w:hint="eastAsia" w:ascii="宋体" w:hAnsi="宋体" w:eastAsia="宋体" w:cs="宋体"/>
        </w:rPr>
        <w:t>代表联合体办理参加本项目响应谈判的有关事宜（包括但不限于：派出供应商代表、提交响应文件及参加谈判、澄清等工作），在此过程中，供应商代表签署的一切文件和处理结果，联合体各方均予以认可并对此承担责任。</w:t>
      </w:r>
    </w:p>
    <w:p w14:paraId="38D4137A">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2、联合体各方约定由（填写“牵头方的全称”）代表联合体办理</w:t>
      </w:r>
      <w:r>
        <w:rPr>
          <w:rFonts w:hint="eastAsia" w:ascii="宋体" w:hAnsi="宋体" w:eastAsia="宋体" w:cs="宋体"/>
          <w:lang w:eastAsia="zh-CN"/>
        </w:rPr>
        <w:t>响应保证金</w:t>
      </w:r>
      <w:r>
        <w:rPr>
          <w:rFonts w:hint="eastAsia" w:ascii="宋体" w:hAnsi="宋体" w:eastAsia="宋体" w:cs="宋体"/>
        </w:rPr>
        <w:t>事宜。</w:t>
      </w:r>
    </w:p>
    <w:p w14:paraId="494B42B7">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四、若成交，牵头方将代表联合体与采购人就合同签订事宜进行协商；若协商一致，则联合体各方将共同与采购人签订政府采购合同，并就政府采购合同约定的事项对采购人承担连带责任。</w:t>
      </w:r>
    </w:p>
    <w:p w14:paraId="24E52F19">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五、本协议自签署之日起生效，政府采购合同履行完毕后自动失效。</w:t>
      </w:r>
    </w:p>
    <w:p w14:paraId="49751394">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六、本协议一式</w:t>
      </w:r>
      <w:r>
        <w:rPr>
          <w:rFonts w:hint="eastAsia" w:ascii="宋体" w:hAnsi="宋体" w:eastAsia="宋体" w:cs="宋体"/>
          <w:u w:val="single"/>
        </w:rPr>
        <w:t>（填写具体份数）</w:t>
      </w:r>
      <w:r>
        <w:rPr>
          <w:rFonts w:hint="eastAsia" w:ascii="宋体" w:hAnsi="宋体" w:eastAsia="宋体" w:cs="宋体"/>
        </w:rPr>
        <w:t>份，联合体各方各执一份，响应文件中提交一份。</w:t>
      </w:r>
    </w:p>
    <w:p w14:paraId="08E8ADA7">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（以下无正文）</w:t>
      </w:r>
    </w:p>
    <w:p w14:paraId="16832A34">
      <w:pPr>
        <w:widowControl/>
        <w:spacing w:after="240"/>
        <w:jc w:val="left"/>
      </w:pPr>
    </w:p>
    <w:p w14:paraId="44224572">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牵头方：</w:t>
      </w:r>
      <w:r>
        <w:rPr>
          <w:rFonts w:hint="eastAsia" w:ascii="宋体" w:hAnsi="宋体" w:eastAsia="宋体" w:cs="宋体"/>
          <w:u w:val="single"/>
        </w:rPr>
        <w:t>（全称并加盖单位公章）</w:t>
      </w:r>
    </w:p>
    <w:p w14:paraId="63A1C902">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供应商代表：</w:t>
      </w:r>
      <w:r>
        <w:rPr>
          <w:rFonts w:hint="eastAsia" w:ascii="宋体" w:hAnsi="宋体" w:eastAsia="宋体" w:cs="宋体"/>
          <w:u w:val="single"/>
        </w:rPr>
        <w:t>（签字或盖章）</w:t>
      </w:r>
    </w:p>
    <w:p w14:paraId="75B18B54">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成员一：</w:t>
      </w:r>
      <w:r>
        <w:rPr>
          <w:rFonts w:hint="eastAsia" w:ascii="宋体" w:hAnsi="宋体" w:eastAsia="宋体" w:cs="宋体"/>
          <w:u w:val="single"/>
        </w:rPr>
        <w:t>（全称并加盖成员一的单位公章）</w:t>
      </w:r>
    </w:p>
    <w:p w14:paraId="07170ACD">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供应商代表：</w:t>
      </w:r>
      <w:r>
        <w:rPr>
          <w:rFonts w:hint="eastAsia" w:ascii="宋体" w:hAnsi="宋体" w:eastAsia="宋体" w:cs="宋体"/>
          <w:u w:val="single"/>
        </w:rPr>
        <w:t>（签字或盖章）</w:t>
      </w:r>
    </w:p>
    <w:p w14:paraId="160067D6">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w:t>
      </w:r>
    </w:p>
    <w:p w14:paraId="396B5414">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成员**：</w:t>
      </w:r>
      <w:r>
        <w:rPr>
          <w:rFonts w:hint="eastAsia" w:ascii="宋体" w:hAnsi="宋体" w:eastAsia="宋体" w:cs="宋体"/>
          <w:u w:val="single"/>
        </w:rPr>
        <w:t>（全称并加盖成员**的单位公章）</w:t>
      </w:r>
    </w:p>
    <w:p w14:paraId="10F5D350">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供应商代表：</w:t>
      </w:r>
      <w:r>
        <w:rPr>
          <w:rFonts w:hint="eastAsia" w:ascii="宋体" w:hAnsi="宋体" w:eastAsia="宋体" w:cs="宋体"/>
          <w:u w:val="single"/>
        </w:rPr>
        <w:t>（签字或盖章）</w:t>
      </w:r>
    </w:p>
    <w:p w14:paraId="2903B684">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日期：</w:t>
      </w:r>
      <w:r>
        <w:rPr>
          <w:rFonts w:hint="eastAsia" w:ascii="宋体" w:hAnsi="宋体" w:eastAsia="宋体" w:cs="宋体"/>
          <w:u w:val="single"/>
        </w:rPr>
        <w:t>  </w:t>
      </w:r>
      <w:r>
        <w:rPr>
          <w:rFonts w:hint="eastAsia" w:ascii="宋体" w:hAnsi="宋体" w:eastAsia="宋体" w:cs="宋体"/>
        </w:rPr>
        <w:t>年</w:t>
      </w:r>
      <w:r>
        <w:rPr>
          <w:rFonts w:hint="eastAsia" w:ascii="宋体" w:hAnsi="宋体" w:eastAsia="宋体" w:cs="宋体"/>
          <w:u w:val="single"/>
        </w:rPr>
        <w:t>  </w:t>
      </w:r>
      <w:r>
        <w:rPr>
          <w:rFonts w:hint="eastAsia" w:ascii="宋体" w:hAnsi="宋体" w:eastAsia="宋体" w:cs="宋体"/>
        </w:rPr>
        <w:t>月</w:t>
      </w:r>
      <w:r>
        <w:rPr>
          <w:rFonts w:hint="eastAsia" w:ascii="宋体" w:hAnsi="宋体" w:eastAsia="宋体" w:cs="宋体"/>
          <w:u w:val="single"/>
        </w:rPr>
        <w:t>  </w:t>
      </w:r>
      <w:r>
        <w:rPr>
          <w:rFonts w:hint="eastAsia" w:ascii="宋体" w:hAnsi="宋体" w:eastAsia="宋体" w:cs="宋体"/>
        </w:rPr>
        <w:t>日</w:t>
      </w:r>
    </w:p>
    <w:p w14:paraId="439C1701">
      <w:pPr>
        <w:widowControl/>
        <w:spacing w:after="240"/>
        <w:jc w:val="left"/>
      </w:pPr>
    </w:p>
    <w:p w14:paraId="72B82160">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※注意：</w:t>
      </w:r>
    </w:p>
    <w:p w14:paraId="5FB077EC">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1、若采购文件规定接受联合体形式且供应商为联合体的，则供应商应提供本协议；否则无须提供。</w:t>
      </w:r>
    </w:p>
    <w:p w14:paraId="1A66EEBB">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2、本协议中的供应商代表如果不是竞争性谈判须知中定义的“单位负责人”，则还必须提供“单位负责人授权书”。</w:t>
      </w:r>
    </w:p>
    <w:p w14:paraId="6D603739">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3、在以联合体形式落实中小企业预留份额项目中，供应商除了要提供《中小企业声明函》，还需提供本协议。</w:t>
      </w:r>
    </w:p>
    <w:p w14:paraId="2AF0FCBF">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color w:val="333333"/>
          <w:sz w:val="21"/>
          <w:szCs w:val="21"/>
          <w:shd w:val="clear" w:color="auto" w:fill="FFFFFF"/>
        </w:rPr>
        <w:t> </w:t>
      </w:r>
    </w:p>
    <w:p w14:paraId="69A13B80">
      <w:pPr>
        <w:pStyle w:val="6"/>
        <w:widowControl/>
        <w:shd w:val="clear" w:color="auto" w:fill="FFFFFF"/>
        <w:spacing w:beforeAutospacing="0" w:afterAutospacing="0"/>
        <w:jc w:val="center"/>
        <w:rPr>
          <w:rFonts w:hint="default" w:cs="宋体"/>
          <w:color w:val="333333"/>
        </w:rPr>
      </w:pPr>
      <w:r>
        <w:rPr>
          <w:rFonts w:cs="宋体"/>
          <w:color w:val="333333"/>
          <w:shd w:val="clear" w:color="auto" w:fill="FFFFFF"/>
        </w:rPr>
        <w:t>附件3-11分包意向协议（若有）</w:t>
      </w:r>
    </w:p>
    <w:p w14:paraId="2F0472C5">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甲方（总包方）：</w:t>
      </w:r>
      <w:r>
        <w:rPr>
          <w:rFonts w:hint="eastAsia" w:ascii="宋体" w:hAnsi="宋体" w:eastAsia="宋体" w:cs="宋体"/>
          <w:u w:val="single"/>
        </w:rPr>
        <w:t>　　　　　　　</w:t>
      </w:r>
      <w:r>
        <w:rPr>
          <w:rFonts w:hint="eastAsia" w:ascii="宋体" w:hAnsi="宋体" w:eastAsia="宋体" w:cs="宋体"/>
        </w:rPr>
        <w:t>（即本项目的供应商）</w:t>
      </w:r>
    </w:p>
    <w:p w14:paraId="5534AA33">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乙方（分包方）：</w:t>
      </w:r>
      <w:r>
        <w:rPr>
          <w:rFonts w:hint="eastAsia" w:ascii="宋体" w:hAnsi="宋体" w:eastAsia="宋体" w:cs="宋体"/>
          <w:u w:val="single"/>
        </w:rPr>
        <w:t>　　　　　　　</w:t>
      </w:r>
    </w:p>
    <w:p w14:paraId="49DC89B7">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兹有甲方参加</w:t>
      </w:r>
      <w:r>
        <w:rPr>
          <w:rFonts w:hint="eastAsia" w:ascii="宋体" w:hAnsi="宋体" w:eastAsia="宋体" w:cs="宋体"/>
          <w:u w:val="single"/>
        </w:rPr>
        <w:t>（填写“项目名称”）</w:t>
      </w:r>
      <w:r>
        <w:rPr>
          <w:rFonts w:hint="eastAsia" w:ascii="宋体" w:hAnsi="宋体" w:eastAsia="宋体" w:cs="宋体"/>
        </w:rPr>
        <w:t> 项目（项目编号：</w:t>
      </w:r>
      <w:r>
        <w:rPr>
          <w:rFonts w:hint="eastAsia" w:ascii="宋体" w:hAnsi="宋体" w:eastAsia="宋体" w:cs="宋体"/>
          <w:u w:val="single"/>
        </w:rPr>
        <w:t>　　　　　　　</w:t>
      </w:r>
      <w:r>
        <w:rPr>
          <w:rFonts w:hint="eastAsia" w:ascii="宋体" w:hAnsi="宋体" w:eastAsia="宋体" w:cs="宋体"/>
        </w:rPr>
        <w:t>）的政府采购活动。甲方期望将采购项目的部分采购标的分包给乙方完成，而乙方保证能够向甲方提供本协议项下的采购标的，甲、乙双方就合同分包的有关事宜达成下列协议：</w:t>
      </w:r>
    </w:p>
    <w:p w14:paraId="166429DD">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一、分包标的</w:t>
      </w:r>
    </w:p>
    <w:p w14:paraId="675C74FC">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u w:val="single"/>
        </w:rPr>
        <w:t>（根据双方的意向填写，可以是表格或文字描述）。</w:t>
      </w:r>
    </w:p>
    <w:p w14:paraId="12C57EF2">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二、分包合同金额占比</w:t>
      </w:r>
    </w:p>
    <w:p w14:paraId="0F225D2C">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分包合同价占报价总价的比例：</w:t>
      </w:r>
      <w:r>
        <w:rPr>
          <w:rFonts w:hint="eastAsia" w:ascii="宋体" w:hAnsi="宋体" w:eastAsia="宋体" w:cs="宋体"/>
          <w:u w:val="single"/>
        </w:rPr>
        <w:t>　　　　　</w:t>
      </w:r>
      <w:r>
        <w:rPr>
          <w:rFonts w:hint="eastAsia" w:ascii="宋体" w:hAnsi="宋体" w:eastAsia="宋体" w:cs="宋体"/>
        </w:rPr>
        <w:t>%</w:t>
      </w:r>
    </w:p>
    <w:p w14:paraId="4E40D7B1">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三、其他条款</w:t>
      </w:r>
    </w:p>
    <w:p w14:paraId="4A1B0A23">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分包合同标的交付时间、地点和条件，质量要求和标准，验收，款项的支付，履约担保，违约责任，质量保证，知识产权，合同纠纷处理方式，不可抗力等条款待甲方成交后，根据甲方与采购人签订的总包合同确定具体的内容。</w:t>
      </w:r>
    </w:p>
    <w:tbl>
      <w:tblPr>
        <w:tblStyle w:val="18"/>
        <w:tblW w:w="5000" w:type="pct"/>
        <w:tblInd w:w="0" w:type="dxa"/>
        <w:tblLayout w:type="autofit"/>
        <w:tblCellMar>
          <w:top w:w="0" w:type="dxa"/>
          <w:left w:w="0" w:type="dxa"/>
          <w:bottom w:w="0" w:type="dxa"/>
          <w:right w:w="0" w:type="dxa"/>
        </w:tblCellMar>
      </w:tblPr>
      <w:tblGrid>
        <w:gridCol w:w="4497"/>
        <w:gridCol w:w="4497"/>
      </w:tblGrid>
      <w:tr w14:paraId="6C3AFCBE">
        <w:tblPrEx>
          <w:tblCellMar>
            <w:top w:w="0" w:type="dxa"/>
            <w:left w:w="0" w:type="dxa"/>
            <w:bottom w:w="0" w:type="dxa"/>
            <w:right w:w="0" w:type="dxa"/>
          </w:tblCellMar>
        </w:tblPrEx>
        <w:tc>
          <w:tcPr>
            <w:tcW w:w="2500"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31C893AC">
            <w:pPr>
              <w:pStyle w:val="16"/>
              <w:widowControl/>
              <w:wordWrap w:val="0"/>
              <w:spacing w:beforeAutospacing="0" w:afterAutospacing="0" w:line="480" w:lineRule="atLeast"/>
              <w:rPr>
                <w:rFonts w:ascii="宋体" w:hAnsi="宋体" w:eastAsia="宋体" w:cs="宋体"/>
              </w:rPr>
            </w:pPr>
            <w:r>
              <w:rPr>
                <w:rFonts w:hint="eastAsia" w:ascii="宋体" w:hAnsi="宋体" w:eastAsia="宋体" w:cs="宋体"/>
              </w:rPr>
              <w:t>甲方：</w:t>
            </w:r>
          </w:p>
        </w:tc>
        <w:tc>
          <w:tcPr>
            <w:tcW w:w="2500"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19EDD47F">
            <w:pPr>
              <w:pStyle w:val="16"/>
              <w:widowControl/>
              <w:wordWrap w:val="0"/>
              <w:spacing w:beforeAutospacing="0" w:afterAutospacing="0" w:line="480" w:lineRule="atLeast"/>
              <w:rPr>
                <w:rFonts w:ascii="宋体" w:hAnsi="宋体" w:eastAsia="宋体" w:cs="宋体"/>
              </w:rPr>
            </w:pPr>
            <w:r>
              <w:rPr>
                <w:rFonts w:hint="eastAsia" w:ascii="宋体" w:hAnsi="宋体" w:eastAsia="宋体" w:cs="宋体"/>
              </w:rPr>
              <w:t>乙方：</w:t>
            </w:r>
          </w:p>
        </w:tc>
      </w:tr>
      <w:tr w14:paraId="0BE32FA5">
        <w:tblPrEx>
          <w:tblCellMar>
            <w:top w:w="0" w:type="dxa"/>
            <w:left w:w="0" w:type="dxa"/>
            <w:bottom w:w="0" w:type="dxa"/>
            <w:right w:w="0" w:type="dxa"/>
          </w:tblCellMar>
        </w:tblPrEx>
        <w:tc>
          <w:tcPr>
            <w:tcW w:w="2500"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16FAB28C">
            <w:pPr>
              <w:pStyle w:val="16"/>
              <w:widowControl/>
              <w:wordWrap w:val="0"/>
              <w:spacing w:beforeAutospacing="0" w:afterAutospacing="0" w:line="480" w:lineRule="atLeast"/>
              <w:rPr>
                <w:rFonts w:ascii="宋体" w:hAnsi="宋体" w:eastAsia="宋体" w:cs="宋体"/>
              </w:rPr>
            </w:pPr>
            <w:r>
              <w:rPr>
                <w:rFonts w:hint="eastAsia" w:ascii="宋体" w:hAnsi="宋体" w:eastAsia="宋体" w:cs="宋体"/>
              </w:rPr>
              <w:t>住所：</w:t>
            </w:r>
          </w:p>
        </w:tc>
        <w:tc>
          <w:tcPr>
            <w:tcW w:w="2500"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4B977996">
            <w:pPr>
              <w:pStyle w:val="16"/>
              <w:widowControl/>
              <w:wordWrap w:val="0"/>
              <w:spacing w:beforeAutospacing="0" w:afterAutospacing="0" w:line="480" w:lineRule="atLeast"/>
              <w:rPr>
                <w:rFonts w:ascii="宋体" w:hAnsi="宋体" w:eastAsia="宋体" w:cs="宋体"/>
              </w:rPr>
            </w:pPr>
            <w:r>
              <w:rPr>
                <w:rFonts w:hint="eastAsia" w:ascii="宋体" w:hAnsi="宋体" w:eastAsia="宋体" w:cs="宋体"/>
              </w:rPr>
              <w:t>住所：</w:t>
            </w:r>
          </w:p>
        </w:tc>
      </w:tr>
      <w:tr w14:paraId="50990C32">
        <w:tblPrEx>
          <w:tblCellMar>
            <w:top w:w="0" w:type="dxa"/>
            <w:left w:w="0" w:type="dxa"/>
            <w:bottom w:w="0" w:type="dxa"/>
            <w:right w:w="0" w:type="dxa"/>
          </w:tblCellMar>
        </w:tblPrEx>
        <w:tc>
          <w:tcPr>
            <w:tcW w:w="2500"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38225DAF">
            <w:pPr>
              <w:pStyle w:val="16"/>
              <w:widowControl/>
              <w:wordWrap w:val="0"/>
              <w:spacing w:beforeAutospacing="0" w:afterAutospacing="0" w:line="480" w:lineRule="atLeast"/>
              <w:rPr>
                <w:rFonts w:ascii="宋体" w:hAnsi="宋体" w:eastAsia="宋体" w:cs="宋体"/>
              </w:rPr>
            </w:pPr>
            <w:r>
              <w:rPr>
                <w:rFonts w:hint="eastAsia" w:ascii="宋体" w:hAnsi="宋体" w:eastAsia="宋体" w:cs="宋体"/>
              </w:rPr>
              <w:t>单位负责人或委托代理人：</w:t>
            </w:r>
          </w:p>
        </w:tc>
        <w:tc>
          <w:tcPr>
            <w:tcW w:w="2500"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3BFC9A6E">
            <w:pPr>
              <w:pStyle w:val="16"/>
              <w:widowControl/>
              <w:wordWrap w:val="0"/>
              <w:spacing w:beforeAutospacing="0" w:afterAutospacing="0" w:line="480" w:lineRule="atLeast"/>
              <w:rPr>
                <w:rFonts w:ascii="宋体" w:hAnsi="宋体" w:eastAsia="宋体" w:cs="宋体"/>
              </w:rPr>
            </w:pPr>
            <w:r>
              <w:rPr>
                <w:rFonts w:hint="eastAsia" w:ascii="宋体" w:hAnsi="宋体" w:eastAsia="宋体" w:cs="宋体"/>
              </w:rPr>
              <w:t>单位负责人或委托代理人：</w:t>
            </w:r>
          </w:p>
        </w:tc>
      </w:tr>
      <w:tr w14:paraId="50021487">
        <w:tblPrEx>
          <w:tblCellMar>
            <w:top w:w="0" w:type="dxa"/>
            <w:left w:w="0" w:type="dxa"/>
            <w:bottom w:w="0" w:type="dxa"/>
            <w:right w:w="0" w:type="dxa"/>
          </w:tblCellMar>
        </w:tblPrEx>
        <w:tc>
          <w:tcPr>
            <w:tcW w:w="2500"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519E9DA6">
            <w:pPr>
              <w:pStyle w:val="16"/>
              <w:widowControl/>
              <w:wordWrap w:val="0"/>
              <w:spacing w:beforeAutospacing="0" w:afterAutospacing="0" w:line="480" w:lineRule="atLeast"/>
              <w:rPr>
                <w:rFonts w:ascii="宋体" w:hAnsi="宋体" w:eastAsia="宋体" w:cs="宋体"/>
              </w:rPr>
            </w:pPr>
            <w:r>
              <w:rPr>
                <w:rFonts w:hint="eastAsia" w:ascii="宋体" w:hAnsi="宋体" w:eastAsia="宋体" w:cs="宋体"/>
              </w:rPr>
              <w:t>联系方法：</w:t>
            </w:r>
          </w:p>
        </w:tc>
        <w:tc>
          <w:tcPr>
            <w:tcW w:w="2500"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71A390B0">
            <w:pPr>
              <w:pStyle w:val="16"/>
              <w:widowControl/>
              <w:wordWrap w:val="0"/>
              <w:spacing w:beforeAutospacing="0" w:afterAutospacing="0" w:line="480" w:lineRule="atLeast"/>
              <w:rPr>
                <w:rFonts w:ascii="宋体" w:hAnsi="宋体" w:eastAsia="宋体" w:cs="宋体"/>
              </w:rPr>
            </w:pPr>
            <w:r>
              <w:rPr>
                <w:rFonts w:hint="eastAsia" w:ascii="宋体" w:hAnsi="宋体" w:eastAsia="宋体" w:cs="宋体"/>
              </w:rPr>
              <w:t>联系方法：</w:t>
            </w:r>
          </w:p>
        </w:tc>
      </w:tr>
      <w:tr w14:paraId="1DCD9155">
        <w:tblPrEx>
          <w:tblCellMar>
            <w:top w:w="0" w:type="dxa"/>
            <w:left w:w="0" w:type="dxa"/>
            <w:bottom w:w="0" w:type="dxa"/>
            <w:right w:w="0" w:type="dxa"/>
          </w:tblCellMar>
        </w:tblPrEx>
        <w:tc>
          <w:tcPr>
            <w:tcW w:w="2500"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1E3CF29D">
            <w:pPr>
              <w:pStyle w:val="16"/>
              <w:widowControl/>
              <w:wordWrap w:val="0"/>
              <w:spacing w:beforeAutospacing="0" w:afterAutospacing="0" w:line="480" w:lineRule="atLeast"/>
              <w:rPr>
                <w:rFonts w:ascii="宋体" w:hAnsi="宋体" w:eastAsia="宋体" w:cs="宋体"/>
              </w:rPr>
            </w:pPr>
            <w:r>
              <w:rPr>
                <w:rFonts w:hint="eastAsia" w:ascii="宋体" w:hAnsi="宋体" w:eastAsia="宋体" w:cs="宋体"/>
              </w:rPr>
              <w:t>开户银行：</w:t>
            </w:r>
          </w:p>
        </w:tc>
        <w:tc>
          <w:tcPr>
            <w:tcW w:w="2500"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1C84E963">
            <w:pPr>
              <w:pStyle w:val="16"/>
              <w:widowControl/>
              <w:wordWrap w:val="0"/>
              <w:spacing w:beforeAutospacing="0" w:afterAutospacing="0" w:line="480" w:lineRule="atLeast"/>
              <w:rPr>
                <w:rFonts w:ascii="宋体" w:hAnsi="宋体" w:eastAsia="宋体" w:cs="宋体"/>
              </w:rPr>
            </w:pPr>
            <w:r>
              <w:rPr>
                <w:rFonts w:hint="eastAsia" w:ascii="宋体" w:hAnsi="宋体" w:eastAsia="宋体" w:cs="宋体"/>
              </w:rPr>
              <w:t>开户银行：</w:t>
            </w:r>
          </w:p>
        </w:tc>
      </w:tr>
      <w:tr w14:paraId="04AA5F9F">
        <w:tblPrEx>
          <w:tblCellMar>
            <w:top w:w="0" w:type="dxa"/>
            <w:left w:w="0" w:type="dxa"/>
            <w:bottom w:w="0" w:type="dxa"/>
            <w:right w:w="0" w:type="dxa"/>
          </w:tblCellMar>
        </w:tblPrEx>
        <w:tc>
          <w:tcPr>
            <w:tcW w:w="2500"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68323E69">
            <w:pPr>
              <w:pStyle w:val="16"/>
              <w:widowControl/>
              <w:wordWrap w:val="0"/>
              <w:spacing w:beforeAutospacing="0" w:afterAutospacing="0" w:line="480" w:lineRule="atLeast"/>
              <w:rPr>
                <w:rFonts w:ascii="宋体" w:hAnsi="宋体" w:eastAsia="宋体" w:cs="宋体"/>
              </w:rPr>
            </w:pPr>
            <w:r>
              <w:rPr>
                <w:rFonts w:hint="eastAsia" w:ascii="宋体" w:hAnsi="宋体" w:eastAsia="宋体" w:cs="宋体"/>
              </w:rPr>
              <w:t>账号：</w:t>
            </w:r>
          </w:p>
        </w:tc>
        <w:tc>
          <w:tcPr>
            <w:tcW w:w="2500"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42EB4348">
            <w:pPr>
              <w:pStyle w:val="16"/>
              <w:widowControl/>
              <w:wordWrap w:val="0"/>
              <w:spacing w:beforeAutospacing="0" w:afterAutospacing="0" w:line="480" w:lineRule="atLeast"/>
              <w:rPr>
                <w:rFonts w:ascii="宋体" w:hAnsi="宋体" w:eastAsia="宋体" w:cs="宋体"/>
              </w:rPr>
            </w:pPr>
            <w:r>
              <w:rPr>
                <w:rFonts w:hint="eastAsia" w:ascii="宋体" w:hAnsi="宋体" w:eastAsia="宋体" w:cs="宋体"/>
              </w:rPr>
              <w:t>账号：</w:t>
            </w:r>
          </w:p>
        </w:tc>
      </w:tr>
      <w:tr w14:paraId="59065E9C">
        <w:tblPrEx>
          <w:tblCellMar>
            <w:top w:w="0" w:type="dxa"/>
            <w:left w:w="0" w:type="dxa"/>
            <w:bottom w:w="0" w:type="dxa"/>
            <w:right w:w="0" w:type="dxa"/>
          </w:tblCellMar>
        </w:tblPrEx>
        <w:tc>
          <w:tcPr>
            <w:tcW w:w="5000" w:type="pct"/>
            <w:gridSpan w:val="2"/>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3A78BCD3">
            <w:pPr>
              <w:pStyle w:val="16"/>
              <w:widowControl/>
              <w:wordWrap w:val="0"/>
              <w:spacing w:beforeAutospacing="0" w:afterAutospacing="0" w:line="480" w:lineRule="atLeast"/>
              <w:jc w:val="right"/>
              <w:rPr>
                <w:rFonts w:ascii="宋体" w:hAnsi="宋体" w:eastAsia="宋体" w:cs="宋体"/>
              </w:rPr>
            </w:pPr>
            <w:r>
              <w:rPr>
                <w:rFonts w:hint="eastAsia" w:ascii="宋体" w:hAnsi="宋体" w:eastAsia="宋体" w:cs="宋体"/>
              </w:rPr>
              <w:t>签订地点：</w:t>
            </w:r>
            <w:r>
              <w:rPr>
                <w:rFonts w:hint="eastAsia" w:ascii="宋体" w:hAnsi="宋体" w:eastAsia="宋体" w:cs="宋体"/>
                <w:u w:val="single"/>
              </w:rPr>
              <w:t>　　　　　　　　　　</w:t>
            </w:r>
          </w:p>
          <w:p w14:paraId="490844DE">
            <w:pPr>
              <w:pStyle w:val="16"/>
              <w:widowControl/>
              <w:wordWrap w:val="0"/>
              <w:spacing w:beforeAutospacing="0" w:afterAutospacing="0" w:line="480" w:lineRule="atLeast"/>
              <w:jc w:val="right"/>
              <w:rPr>
                <w:rFonts w:ascii="宋体" w:hAnsi="宋体" w:eastAsia="宋体" w:cs="宋体"/>
              </w:rPr>
            </w:pPr>
            <w:r>
              <w:rPr>
                <w:rFonts w:hint="eastAsia" w:ascii="宋体" w:hAnsi="宋体" w:eastAsia="宋体" w:cs="宋体"/>
              </w:rPr>
              <w:t>签约日期：</w:t>
            </w:r>
            <w:r>
              <w:rPr>
                <w:rFonts w:hint="eastAsia" w:ascii="宋体" w:hAnsi="宋体" w:eastAsia="宋体" w:cs="宋体"/>
                <w:u w:val="single"/>
              </w:rPr>
              <w:t>　　年　　月　　日</w:t>
            </w:r>
          </w:p>
        </w:tc>
      </w:tr>
    </w:tbl>
    <w:p w14:paraId="1B35C45C">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※注意：</w:t>
      </w:r>
    </w:p>
    <w:p w14:paraId="12C92CB9">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1.采购文件接受合同分包且供应商拟将合同分包的，应提供本协议；否则无须提供。</w:t>
      </w:r>
    </w:p>
    <w:p w14:paraId="65E968EA">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2.本协议由委托代理人签字或盖章的，应按照本章载明的格式提供“单位授权书”。</w:t>
      </w:r>
    </w:p>
    <w:p w14:paraId="7A62DC6D">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3.在以合同分包形式落实中小企业预留份额项目中，供应商除了要提供《中小企业声明函》，还需提供本协议。</w:t>
      </w:r>
    </w:p>
    <w:p w14:paraId="05BA07E9">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color w:val="333333"/>
          <w:sz w:val="21"/>
          <w:szCs w:val="21"/>
          <w:shd w:val="clear" w:color="auto" w:fill="FFFFFF"/>
        </w:rPr>
        <w:t> </w:t>
      </w:r>
    </w:p>
    <w:p w14:paraId="68C5BDC3">
      <w:pPr>
        <w:pStyle w:val="6"/>
        <w:widowControl/>
        <w:shd w:val="clear" w:color="auto" w:fill="FFFFFF"/>
        <w:spacing w:beforeAutospacing="0" w:afterAutospacing="0"/>
        <w:jc w:val="center"/>
        <w:rPr>
          <w:rFonts w:hint="default" w:cs="宋体"/>
          <w:color w:val="333333"/>
        </w:rPr>
      </w:pPr>
      <w:r>
        <w:rPr>
          <w:rFonts w:cs="宋体"/>
          <w:color w:val="333333"/>
          <w:shd w:val="clear" w:color="auto" w:fill="FFFFFF"/>
        </w:rPr>
        <w:t>附件3-12 参加采购活动前三年内在经营活动中没有重大违法记录书面声明</w:t>
      </w:r>
    </w:p>
    <w:p w14:paraId="56920E6F">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致：</w:t>
      </w:r>
      <w:r>
        <w:rPr>
          <w:rFonts w:hint="eastAsia" w:ascii="宋体" w:hAnsi="宋体" w:eastAsia="宋体" w:cs="宋体"/>
          <w:u w:val="single"/>
        </w:rPr>
        <w:t>(采购人或采购代理机构)</w:t>
      </w:r>
    </w:p>
    <w:p w14:paraId="55B90C9F">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参加采购活动前三年内，我方在经营活动中没有重大违法记录，即没有因违法经营受到刑事处罚或责令停产停业、吊销许可证或执照、较大数额罚款等行政处罚。否则产生不利后果由我方承担责任。</w:t>
      </w:r>
    </w:p>
    <w:p w14:paraId="15E2CE7C">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特此声明。</w:t>
      </w:r>
    </w:p>
    <w:p w14:paraId="30A7C77D">
      <w:pPr>
        <w:widowControl/>
        <w:spacing w:after="240"/>
        <w:jc w:val="left"/>
      </w:pPr>
    </w:p>
    <w:p w14:paraId="216EEFB6">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供应商名称</w:t>
      </w:r>
      <w:r>
        <w:rPr>
          <w:rFonts w:hint="eastAsia" w:ascii="宋体" w:hAnsi="宋体" w:eastAsia="宋体" w:cs="宋体"/>
          <w:u w:val="single"/>
        </w:rPr>
        <w:t>（全称并加盖公章）</w:t>
      </w:r>
    </w:p>
    <w:p w14:paraId="1D22F966">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日期：</w:t>
      </w:r>
      <w:r>
        <w:rPr>
          <w:rFonts w:hint="eastAsia" w:ascii="宋体" w:hAnsi="宋体" w:eastAsia="宋体" w:cs="宋体"/>
          <w:u w:val="single"/>
        </w:rPr>
        <w:t>  </w:t>
      </w:r>
      <w:r>
        <w:rPr>
          <w:rFonts w:hint="eastAsia" w:ascii="宋体" w:hAnsi="宋体" w:eastAsia="宋体" w:cs="宋体"/>
        </w:rPr>
        <w:t>年</w:t>
      </w:r>
      <w:r>
        <w:rPr>
          <w:rFonts w:hint="eastAsia" w:ascii="宋体" w:hAnsi="宋体" w:eastAsia="宋体" w:cs="宋体"/>
          <w:u w:val="single"/>
        </w:rPr>
        <w:t>  </w:t>
      </w:r>
      <w:r>
        <w:rPr>
          <w:rFonts w:hint="eastAsia" w:ascii="宋体" w:hAnsi="宋体" w:eastAsia="宋体" w:cs="宋体"/>
        </w:rPr>
        <w:t>月</w:t>
      </w:r>
      <w:r>
        <w:rPr>
          <w:rFonts w:hint="eastAsia" w:ascii="宋体" w:hAnsi="宋体" w:eastAsia="宋体" w:cs="宋体"/>
          <w:u w:val="single"/>
        </w:rPr>
        <w:t>  </w:t>
      </w:r>
      <w:r>
        <w:rPr>
          <w:rFonts w:hint="eastAsia" w:ascii="宋体" w:hAnsi="宋体" w:eastAsia="宋体" w:cs="宋体"/>
        </w:rPr>
        <w:t>日</w:t>
      </w:r>
    </w:p>
    <w:p w14:paraId="4D823645">
      <w:pPr>
        <w:widowControl/>
        <w:spacing w:after="240"/>
        <w:jc w:val="left"/>
      </w:pPr>
    </w:p>
    <w:p w14:paraId="48A8331A">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※注意</w:t>
      </w:r>
    </w:p>
    <w:p w14:paraId="78A87A71">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1、“重大违法记录”指供应商因违法经营受到刑事处罚或责令停产停业、吊销许可证或执照、较大数额罚款等行政处罚。</w:t>
      </w:r>
    </w:p>
    <w:p w14:paraId="708F454C">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2、请供应商根据实际情况如实声明，否则视为提供虚假材料。</w:t>
      </w:r>
    </w:p>
    <w:p w14:paraId="06783C2C">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color w:val="333333"/>
          <w:sz w:val="21"/>
          <w:szCs w:val="21"/>
          <w:shd w:val="clear" w:color="auto" w:fill="FFFFFF"/>
        </w:rPr>
        <w:t> </w:t>
      </w:r>
    </w:p>
    <w:p w14:paraId="139815C4">
      <w:pPr>
        <w:pStyle w:val="6"/>
        <w:widowControl/>
        <w:shd w:val="clear" w:color="auto" w:fill="FFFFFF"/>
        <w:spacing w:beforeAutospacing="0" w:afterAutospacing="0"/>
        <w:jc w:val="center"/>
        <w:rPr>
          <w:rFonts w:hint="default" w:cs="宋体"/>
          <w:color w:val="333333"/>
        </w:rPr>
      </w:pPr>
      <w:r>
        <w:rPr>
          <w:rFonts w:cs="宋体"/>
          <w:color w:val="333333"/>
          <w:shd w:val="clear" w:color="auto" w:fill="FFFFFF"/>
        </w:rPr>
        <w:t>附件3-13 其它资格证明文件</w:t>
      </w:r>
    </w:p>
    <w:p w14:paraId="6443BA4D">
      <w:pPr>
        <w:pStyle w:val="5"/>
        <w:widowControl/>
        <w:spacing w:beforeAutospacing="0" w:afterAutospacing="0"/>
        <w:jc w:val="center"/>
        <w:rPr>
          <w:rFonts w:hint="default" w:cs="宋体"/>
          <w:sz w:val="39"/>
          <w:szCs w:val="39"/>
        </w:rPr>
      </w:pPr>
      <w:r>
        <w:rPr>
          <w:rFonts w:cs="宋体"/>
          <w:sz w:val="39"/>
          <w:szCs w:val="39"/>
        </w:rPr>
        <w:t>（如果有的话）</w:t>
      </w:r>
    </w:p>
    <w:p w14:paraId="551FF528">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说明：1、采购人或采购代理机构可以根据项目的特点和需要，在采购文件“供应商的资格”中特定资格条件，对其它资格证明文件进行具体规定，供应商应按照采购文件要求，在此项下提供相关证明材料，并加盖供应商单位公章。</w:t>
      </w:r>
    </w:p>
    <w:p w14:paraId="30AC9952">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2、若采购文件规定接受联合体形式且供应商为联合体的，涉及联合体成员的其它资格证明文件在此处提供相关证明材料，并加盖供应商单位公章。</w:t>
      </w:r>
    </w:p>
    <w:p w14:paraId="694F99C5">
      <w:pPr>
        <w:widowControl/>
        <w:spacing w:after="240"/>
        <w:jc w:val="left"/>
      </w:pPr>
    </w:p>
    <w:p w14:paraId="16C962A6">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供应商代表</w:t>
      </w:r>
      <w:r>
        <w:rPr>
          <w:rFonts w:hint="eastAsia" w:ascii="宋体" w:hAnsi="宋体" w:eastAsia="宋体" w:cs="宋体"/>
          <w:u w:val="single"/>
        </w:rPr>
        <w:t>（签字）</w:t>
      </w:r>
    </w:p>
    <w:p w14:paraId="61B323AE">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供应商名称</w:t>
      </w:r>
      <w:r>
        <w:rPr>
          <w:rFonts w:hint="eastAsia" w:ascii="宋体" w:hAnsi="宋体" w:eastAsia="宋体" w:cs="宋体"/>
          <w:u w:val="single"/>
        </w:rPr>
        <w:t>（全称并加盖公章）</w:t>
      </w:r>
    </w:p>
    <w:p w14:paraId="2747D079">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日期：</w:t>
      </w:r>
      <w:r>
        <w:rPr>
          <w:rFonts w:hint="eastAsia" w:ascii="宋体" w:hAnsi="宋体" w:eastAsia="宋体" w:cs="宋体"/>
          <w:u w:val="single"/>
        </w:rPr>
        <w:t>  </w:t>
      </w:r>
      <w:r>
        <w:rPr>
          <w:rFonts w:hint="eastAsia" w:ascii="宋体" w:hAnsi="宋体" w:eastAsia="宋体" w:cs="宋体"/>
        </w:rPr>
        <w:t>年</w:t>
      </w:r>
      <w:r>
        <w:rPr>
          <w:rFonts w:hint="eastAsia" w:ascii="宋体" w:hAnsi="宋体" w:eastAsia="宋体" w:cs="宋体"/>
          <w:u w:val="single"/>
        </w:rPr>
        <w:t>  </w:t>
      </w:r>
      <w:r>
        <w:rPr>
          <w:rFonts w:hint="eastAsia" w:ascii="宋体" w:hAnsi="宋体" w:eastAsia="宋体" w:cs="宋体"/>
        </w:rPr>
        <w:t>月</w:t>
      </w:r>
      <w:r>
        <w:rPr>
          <w:rFonts w:hint="eastAsia" w:ascii="宋体" w:hAnsi="宋体" w:eastAsia="宋体" w:cs="宋体"/>
          <w:u w:val="single"/>
        </w:rPr>
        <w:t>  </w:t>
      </w:r>
      <w:r>
        <w:rPr>
          <w:rFonts w:hint="eastAsia" w:ascii="宋体" w:hAnsi="宋体" w:eastAsia="宋体" w:cs="宋体"/>
        </w:rPr>
        <w:t>日</w:t>
      </w:r>
    </w:p>
    <w:p w14:paraId="546814CD">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color w:val="333333"/>
          <w:sz w:val="21"/>
          <w:szCs w:val="21"/>
          <w:shd w:val="clear" w:color="auto" w:fill="FFFFFF"/>
        </w:rPr>
        <w:t> </w:t>
      </w:r>
    </w:p>
    <w:p w14:paraId="2A5B9850">
      <w:pPr>
        <w:pStyle w:val="6"/>
        <w:widowControl/>
        <w:shd w:val="clear" w:color="auto" w:fill="FFFFFF"/>
        <w:spacing w:beforeAutospacing="0" w:afterAutospacing="0"/>
        <w:jc w:val="center"/>
        <w:rPr>
          <w:rFonts w:hint="default" w:cs="宋体"/>
          <w:color w:val="333333"/>
        </w:rPr>
      </w:pPr>
      <w:r>
        <w:rPr>
          <w:rFonts w:cs="宋体"/>
          <w:color w:val="333333"/>
          <w:shd w:val="clear" w:color="auto" w:fill="FFFFFF"/>
        </w:rPr>
        <w:t xml:space="preserve">附件4 </w:t>
      </w:r>
      <w:r>
        <w:rPr>
          <w:rFonts w:hint="eastAsia" w:cs="宋体"/>
          <w:color w:val="333333"/>
          <w:shd w:val="clear" w:color="auto" w:fill="FFFFFF"/>
          <w:lang w:eastAsia="zh-CN"/>
        </w:rPr>
        <w:t>响应保证金</w:t>
      </w:r>
      <w:r>
        <w:rPr>
          <w:rFonts w:cs="宋体"/>
          <w:color w:val="333333"/>
          <w:shd w:val="clear" w:color="auto" w:fill="FFFFFF"/>
        </w:rPr>
        <w:t>凭证</w:t>
      </w:r>
    </w:p>
    <w:p w14:paraId="129581C4">
      <w:pPr>
        <w:pStyle w:val="16"/>
        <w:widowControl/>
        <w:spacing w:beforeAutospacing="0" w:afterAutospacing="0" w:line="480" w:lineRule="atLeast"/>
        <w:ind w:firstLine="420"/>
        <w:jc w:val="center"/>
        <w:rPr>
          <w:rFonts w:ascii="宋体" w:hAnsi="宋体" w:eastAsia="宋体" w:cs="宋体"/>
        </w:rPr>
      </w:pPr>
      <w:r>
        <w:rPr>
          <w:rFonts w:hint="eastAsia" w:ascii="宋体" w:hAnsi="宋体" w:eastAsia="宋体" w:cs="宋体"/>
        </w:rPr>
        <w:t>编制说明</w:t>
      </w:r>
    </w:p>
    <w:p w14:paraId="09E033F7">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1、在此项下提交的“</w:t>
      </w:r>
      <w:r>
        <w:rPr>
          <w:rFonts w:hint="eastAsia" w:ascii="宋体" w:hAnsi="宋体" w:eastAsia="宋体" w:cs="宋体"/>
          <w:lang w:eastAsia="zh-CN"/>
        </w:rPr>
        <w:t>响应保证金</w:t>
      </w:r>
      <w:r>
        <w:rPr>
          <w:rFonts w:hint="eastAsia" w:ascii="宋体" w:hAnsi="宋体" w:eastAsia="宋体" w:cs="宋体"/>
        </w:rPr>
        <w:t>”材料可使用转账凭证复印件或从福建省政府采购网上公开信息系统中下载的有关原始页面的打印件。通过福建省政府采购网政府采购平台“保函服务”栏目办理电子保函的，提供电子保函电子格式。</w:t>
      </w:r>
    </w:p>
    <w:p w14:paraId="1EFB3281">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2、</w:t>
      </w:r>
      <w:r>
        <w:rPr>
          <w:rFonts w:hint="eastAsia" w:ascii="宋体" w:hAnsi="宋体" w:eastAsia="宋体" w:cs="宋体"/>
          <w:lang w:eastAsia="zh-CN"/>
        </w:rPr>
        <w:t>响应保证金</w:t>
      </w:r>
      <w:r>
        <w:rPr>
          <w:rFonts w:hint="eastAsia" w:ascii="宋体" w:hAnsi="宋体" w:eastAsia="宋体" w:cs="宋体"/>
        </w:rPr>
        <w:t>是否已提交按照采购文件规定执行。</w:t>
      </w:r>
    </w:p>
    <w:p w14:paraId="09205A76">
      <w:pPr>
        <w:pStyle w:val="16"/>
        <w:widowControl/>
        <w:spacing w:beforeAutospacing="0" w:afterAutospacing="0" w:line="480" w:lineRule="atLeast"/>
        <w:ind w:firstLine="420"/>
        <w:rPr>
          <w:rFonts w:hint="eastAsia" w:ascii="宋体" w:hAnsi="宋体" w:eastAsia="宋体" w:cs="宋体"/>
          <w:color w:val="333333"/>
          <w:sz w:val="21"/>
          <w:szCs w:val="21"/>
          <w:shd w:val="clear" w:color="auto" w:fill="FFFFFF"/>
        </w:rPr>
      </w:pPr>
      <w:r>
        <w:rPr>
          <w:rFonts w:hint="eastAsia" w:ascii="宋体" w:hAnsi="宋体" w:eastAsia="宋体" w:cs="宋体"/>
          <w:color w:val="333333"/>
          <w:sz w:val="21"/>
          <w:szCs w:val="21"/>
          <w:shd w:val="clear" w:color="auto" w:fill="FFFFFF"/>
        </w:rPr>
        <w:t> </w:t>
      </w:r>
    </w:p>
    <w:p w14:paraId="1B7130FC">
      <w:pPr>
        <w:pStyle w:val="16"/>
        <w:widowControl/>
        <w:spacing w:beforeAutospacing="0" w:afterAutospacing="0" w:line="480" w:lineRule="atLeast"/>
        <w:ind w:firstLine="420"/>
        <w:rPr>
          <w:rFonts w:hint="eastAsia" w:ascii="宋体" w:hAnsi="宋体" w:eastAsia="宋体" w:cs="宋体"/>
          <w:color w:val="333333"/>
          <w:sz w:val="21"/>
          <w:szCs w:val="21"/>
          <w:shd w:val="clear" w:color="auto" w:fill="FFFFFF"/>
        </w:rPr>
      </w:pPr>
    </w:p>
    <w:p w14:paraId="0F8585B4">
      <w:pPr>
        <w:pStyle w:val="6"/>
        <w:widowControl/>
        <w:shd w:val="clear" w:color="auto" w:fill="FFFFFF"/>
        <w:spacing w:beforeAutospacing="0" w:afterAutospacing="0"/>
        <w:jc w:val="center"/>
        <w:rPr>
          <w:rFonts w:hint="default" w:cs="宋体"/>
          <w:color w:val="333333"/>
        </w:rPr>
      </w:pPr>
      <w:r>
        <w:rPr>
          <w:rFonts w:cs="宋体"/>
          <w:color w:val="333333"/>
          <w:shd w:val="clear" w:color="auto" w:fill="FFFFFF"/>
        </w:rPr>
        <w:t>附件5：技术、服务和商务响应表</w:t>
      </w:r>
    </w:p>
    <w:p w14:paraId="1B437001">
      <w:pPr>
        <w:pStyle w:val="6"/>
        <w:widowControl/>
        <w:shd w:val="clear" w:color="auto" w:fill="FFFFFF"/>
        <w:spacing w:beforeAutospacing="0" w:afterAutospacing="0"/>
        <w:jc w:val="center"/>
        <w:rPr>
          <w:rFonts w:hint="default" w:cs="宋体"/>
          <w:color w:val="333333"/>
        </w:rPr>
      </w:pPr>
      <w:r>
        <w:rPr>
          <w:rFonts w:cs="宋体"/>
          <w:color w:val="333333"/>
          <w:shd w:val="clear" w:color="auto" w:fill="FFFFFF"/>
        </w:rPr>
        <w:t>附件5-1：技术和服务要求响应表</w:t>
      </w:r>
    </w:p>
    <w:p w14:paraId="0DC0ADD9">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供应商名称：</w:t>
      </w:r>
      <w:r>
        <w:rPr>
          <w:rFonts w:hint="eastAsia" w:ascii="宋体" w:hAnsi="宋体" w:eastAsia="宋体" w:cs="宋体"/>
          <w:u w:val="single"/>
        </w:rPr>
        <w:t>（全称加盖单位公章）</w:t>
      </w:r>
      <w:r>
        <w:rPr>
          <w:rFonts w:hint="eastAsia" w:ascii="宋体" w:hAnsi="宋体" w:eastAsia="宋体" w:cs="宋体"/>
        </w:rPr>
        <w:t>项目编号∶</w:t>
      </w:r>
      <w:r>
        <w:rPr>
          <w:rFonts w:hint="eastAsia" w:ascii="宋体" w:hAnsi="宋体" w:eastAsia="宋体" w:cs="宋体"/>
          <w:u w:val="single"/>
        </w:rPr>
        <w:t>    </w:t>
      </w:r>
    </w:p>
    <w:tbl>
      <w:tblPr>
        <w:tblStyle w:val="18"/>
        <w:tblW w:w="4998" w:type="pct"/>
        <w:tblInd w:w="0" w:type="dxa"/>
        <w:tblLayout w:type="autofit"/>
        <w:tblCellMar>
          <w:top w:w="0" w:type="dxa"/>
          <w:left w:w="0" w:type="dxa"/>
          <w:bottom w:w="0" w:type="dxa"/>
          <w:right w:w="0" w:type="dxa"/>
        </w:tblCellMar>
      </w:tblPr>
      <w:tblGrid>
        <w:gridCol w:w="621"/>
        <w:gridCol w:w="1340"/>
        <w:gridCol w:w="3616"/>
        <w:gridCol w:w="1806"/>
        <w:gridCol w:w="1607"/>
      </w:tblGrid>
      <w:tr w14:paraId="612464F7">
        <w:tblPrEx>
          <w:tblCellMar>
            <w:top w:w="0" w:type="dxa"/>
            <w:left w:w="0" w:type="dxa"/>
            <w:bottom w:w="0" w:type="dxa"/>
            <w:right w:w="0" w:type="dxa"/>
          </w:tblCellMar>
        </w:tblPrEx>
        <w:tc>
          <w:tcPr>
            <w:tcW w:w="345"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1DEB72C1">
            <w:pPr>
              <w:pStyle w:val="16"/>
              <w:widowControl/>
              <w:wordWrap w:val="0"/>
              <w:spacing w:beforeAutospacing="0" w:afterAutospacing="0" w:line="480" w:lineRule="atLeast"/>
              <w:rPr>
                <w:rFonts w:ascii="宋体" w:hAnsi="宋体" w:eastAsia="宋体" w:cs="宋体"/>
              </w:rPr>
            </w:pPr>
            <w:r>
              <w:rPr>
                <w:rFonts w:hint="eastAsia" w:ascii="宋体" w:hAnsi="宋体" w:eastAsia="宋体" w:cs="宋体"/>
              </w:rPr>
              <w:t>合同包</w:t>
            </w:r>
          </w:p>
        </w:tc>
        <w:tc>
          <w:tcPr>
            <w:tcW w:w="745"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49E81CA6">
            <w:pPr>
              <w:pStyle w:val="16"/>
              <w:widowControl/>
              <w:wordWrap w:val="0"/>
              <w:spacing w:beforeAutospacing="0" w:afterAutospacing="0" w:line="480" w:lineRule="atLeast"/>
              <w:rPr>
                <w:rFonts w:ascii="宋体" w:hAnsi="宋体" w:eastAsia="宋体" w:cs="宋体"/>
              </w:rPr>
            </w:pPr>
            <w:r>
              <w:rPr>
                <w:rFonts w:hint="eastAsia" w:ascii="宋体" w:hAnsi="宋体" w:eastAsia="宋体" w:cs="宋体"/>
              </w:rPr>
              <w:t>章节条目号</w:t>
            </w:r>
          </w:p>
        </w:tc>
        <w:tc>
          <w:tcPr>
            <w:tcW w:w="2010"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3C4FA424">
            <w:pPr>
              <w:pStyle w:val="16"/>
              <w:widowControl/>
              <w:wordWrap w:val="0"/>
              <w:spacing w:beforeAutospacing="0" w:afterAutospacing="0" w:line="480" w:lineRule="atLeast"/>
              <w:rPr>
                <w:rFonts w:ascii="宋体" w:hAnsi="宋体" w:eastAsia="宋体" w:cs="宋体"/>
              </w:rPr>
            </w:pPr>
            <w:r>
              <w:rPr>
                <w:rFonts w:hint="eastAsia" w:ascii="宋体" w:hAnsi="宋体" w:eastAsia="宋体" w:cs="宋体"/>
              </w:rPr>
              <w:t>竞争性采购文件规定的技术和服务要求</w:t>
            </w:r>
          </w:p>
        </w:tc>
        <w:tc>
          <w:tcPr>
            <w:tcW w:w="1004"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1484FB7B">
            <w:pPr>
              <w:pStyle w:val="16"/>
              <w:widowControl/>
              <w:wordWrap w:val="0"/>
              <w:spacing w:beforeAutospacing="0" w:afterAutospacing="0" w:line="480" w:lineRule="atLeast"/>
              <w:rPr>
                <w:rFonts w:ascii="宋体" w:hAnsi="宋体" w:eastAsia="宋体" w:cs="宋体"/>
              </w:rPr>
            </w:pPr>
            <w:r>
              <w:rPr>
                <w:rFonts w:hint="eastAsia" w:ascii="宋体" w:hAnsi="宋体" w:eastAsia="宋体" w:cs="宋体"/>
              </w:rPr>
              <w:t>响应文件响应承诺</w:t>
            </w:r>
          </w:p>
        </w:tc>
        <w:tc>
          <w:tcPr>
            <w:tcW w:w="893"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575A114E">
            <w:pPr>
              <w:pStyle w:val="16"/>
              <w:widowControl/>
              <w:wordWrap w:val="0"/>
              <w:spacing w:beforeAutospacing="0" w:afterAutospacing="0" w:line="480" w:lineRule="atLeast"/>
              <w:rPr>
                <w:rFonts w:ascii="宋体" w:hAnsi="宋体" w:eastAsia="宋体" w:cs="宋体"/>
              </w:rPr>
            </w:pPr>
            <w:r>
              <w:rPr>
                <w:rFonts w:hint="eastAsia" w:ascii="宋体" w:hAnsi="宋体" w:eastAsia="宋体" w:cs="宋体"/>
              </w:rPr>
              <w:t>是否偏离及说明</w:t>
            </w:r>
          </w:p>
        </w:tc>
      </w:tr>
      <w:tr w14:paraId="0B757D93">
        <w:tblPrEx>
          <w:tblCellMar>
            <w:top w:w="0" w:type="dxa"/>
            <w:left w:w="0" w:type="dxa"/>
            <w:bottom w:w="0" w:type="dxa"/>
            <w:right w:w="0" w:type="dxa"/>
          </w:tblCellMar>
        </w:tblPrEx>
        <w:tc>
          <w:tcPr>
            <w:tcW w:w="345"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66E26BE5">
            <w:pPr>
              <w:rPr>
                <w:rFonts w:ascii="宋体" w:hAnsi="宋体" w:eastAsia="宋体" w:cs="宋体"/>
                <w:sz w:val="24"/>
              </w:rPr>
            </w:pPr>
          </w:p>
        </w:tc>
        <w:tc>
          <w:tcPr>
            <w:tcW w:w="745"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6860CEC7">
            <w:pPr>
              <w:pStyle w:val="16"/>
              <w:widowControl/>
              <w:wordWrap w:val="0"/>
              <w:spacing w:beforeAutospacing="0" w:afterAutospacing="0" w:line="480" w:lineRule="atLeast"/>
              <w:rPr>
                <w:rFonts w:ascii="宋体" w:hAnsi="宋体" w:eastAsia="宋体" w:cs="宋体"/>
              </w:rPr>
            </w:pPr>
            <w:r>
              <w:rPr>
                <w:rFonts w:hint="eastAsia" w:ascii="宋体" w:hAnsi="宋体" w:eastAsia="宋体" w:cs="宋体"/>
              </w:rPr>
              <w:t>    </w:t>
            </w:r>
          </w:p>
        </w:tc>
        <w:tc>
          <w:tcPr>
            <w:tcW w:w="2010"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6FF9A5B2">
            <w:pPr>
              <w:pStyle w:val="16"/>
              <w:widowControl/>
              <w:wordWrap w:val="0"/>
              <w:spacing w:beforeAutospacing="0" w:afterAutospacing="0" w:line="480" w:lineRule="atLeast"/>
              <w:rPr>
                <w:rFonts w:ascii="宋体" w:hAnsi="宋体" w:eastAsia="宋体" w:cs="宋体"/>
              </w:rPr>
            </w:pPr>
            <w:r>
              <w:rPr>
                <w:rFonts w:hint="eastAsia" w:ascii="宋体" w:hAnsi="宋体" w:eastAsia="宋体" w:cs="宋体"/>
              </w:rPr>
              <w:t>    </w:t>
            </w:r>
          </w:p>
        </w:tc>
        <w:tc>
          <w:tcPr>
            <w:tcW w:w="1004"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395B724F">
            <w:pPr>
              <w:pStyle w:val="16"/>
              <w:widowControl/>
              <w:wordWrap w:val="0"/>
              <w:spacing w:beforeAutospacing="0" w:afterAutospacing="0" w:line="480" w:lineRule="atLeast"/>
              <w:rPr>
                <w:rFonts w:ascii="宋体" w:hAnsi="宋体" w:eastAsia="宋体" w:cs="宋体"/>
              </w:rPr>
            </w:pPr>
            <w:r>
              <w:rPr>
                <w:rFonts w:hint="eastAsia" w:ascii="宋体" w:hAnsi="宋体" w:eastAsia="宋体" w:cs="宋体"/>
              </w:rPr>
              <w:t>    </w:t>
            </w:r>
          </w:p>
        </w:tc>
        <w:tc>
          <w:tcPr>
            <w:tcW w:w="893"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69B56B44">
            <w:pPr>
              <w:pStyle w:val="16"/>
              <w:widowControl/>
              <w:wordWrap w:val="0"/>
              <w:spacing w:beforeAutospacing="0" w:afterAutospacing="0" w:line="480" w:lineRule="atLeast"/>
              <w:rPr>
                <w:rFonts w:ascii="宋体" w:hAnsi="宋体" w:eastAsia="宋体" w:cs="宋体"/>
              </w:rPr>
            </w:pPr>
            <w:r>
              <w:rPr>
                <w:rFonts w:hint="eastAsia" w:ascii="宋体" w:hAnsi="宋体" w:eastAsia="宋体" w:cs="宋体"/>
              </w:rPr>
              <w:t>    </w:t>
            </w:r>
          </w:p>
        </w:tc>
      </w:tr>
      <w:tr w14:paraId="098B12FD">
        <w:tblPrEx>
          <w:tblCellMar>
            <w:top w:w="0" w:type="dxa"/>
            <w:left w:w="0" w:type="dxa"/>
            <w:bottom w:w="0" w:type="dxa"/>
            <w:right w:w="0" w:type="dxa"/>
          </w:tblCellMar>
        </w:tblPrEx>
        <w:tc>
          <w:tcPr>
            <w:tcW w:w="345"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5BD81C8B">
            <w:pPr>
              <w:rPr>
                <w:rFonts w:ascii="宋体" w:hAnsi="宋体" w:eastAsia="宋体" w:cs="宋体"/>
                <w:sz w:val="24"/>
              </w:rPr>
            </w:pPr>
          </w:p>
        </w:tc>
        <w:tc>
          <w:tcPr>
            <w:tcW w:w="745"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427E4021">
            <w:pPr>
              <w:pStyle w:val="16"/>
              <w:widowControl/>
              <w:wordWrap w:val="0"/>
              <w:spacing w:beforeAutospacing="0" w:afterAutospacing="0" w:line="480" w:lineRule="atLeast"/>
              <w:rPr>
                <w:rFonts w:ascii="宋体" w:hAnsi="宋体" w:eastAsia="宋体" w:cs="宋体"/>
              </w:rPr>
            </w:pPr>
            <w:r>
              <w:rPr>
                <w:rFonts w:hint="eastAsia" w:ascii="宋体" w:hAnsi="宋体" w:eastAsia="宋体" w:cs="宋体"/>
              </w:rPr>
              <w:t>    </w:t>
            </w:r>
          </w:p>
        </w:tc>
        <w:tc>
          <w:tcPr>
            <w:tcW w:w="2010"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44FCF370">
            <w:pPr>
              <w:pStyle w:val="16"/>
              <w:widowControl/>
              <w:wordWrap w:val="0"/>
              <w:spacing w:beforeAutospacing="0" w:afterAutospacing="0" w:line="480" w:lineRule="atLeast"/>
              <w:rPr>
                <w:rFonts w:ascii="宋体" w:hAnsi="宋体" w:eastAsia="宋体" w:cs="宋体"/>
              </w:rPr>
            </w:pPr>
            <w:r>
              <w:rPr>
                <w:rFonts w:hint="eastAsia" w:ascii="宋体" w:hAnsi="宋体" w:eastAsia="宋体" w:cs="宋体"/>
              </w:rPr>
              <w:t>    </w:t>
            </w:r>
          </w:p>
        </w:tc>
        <w:tc>
          <w:tcPr>
            <w:tcW w:w="1004"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6DCE925E">
            <w:pPr>
              <w:pStyle w:val="16"/>
              <w:widowControl/>
              <w:wordWrap w:val="0"/>
              <w:spacing w:beforeAutospacing="0" w:afterAutospacing="0" w:line="480" w:lineRule="atLeast"/>
              <w:rPr>
                <w:rFonts w:ascii="宋体" w:hAnsi="宋体" w:eastAsia="宋体" w:cs="宋体"/>
              </w:rPr>
            </w:pPr>
            <w:r>
              <w:rPr>
                <w:rFonts w:hint="eastAsia" w:ascii="宋体" w:hAnsi="宋体" w:eastAsia="宋体" w:cs="宋体"/>
              </w:rPr>
              <w:t>    </w:t>
            </w:r>
          </w:p>
        </w:tc>
        <w:tc>
          <w:tcPr>
            <w:tcW w:w="893"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45C9AEDB">
            <w:pPr>
              <w:pStyle w:val="16"/>
              <w:widowControl/>
              <w:wordWrap w:val="0"/>
              <w:spacing w:beforeAutospacing="0" w:afterAutospacing="0" w:line="480" w:lineRule="atLeast"/>
              <w:rPr>
                <w:rFonts w:ascii="宋体" w:hAnsi="宋体" w:eastAsia="宋体" w:cs="宋体"/>
              </w:rPr>
            </w:pPr>
            <w:r>
              <w:rPr>
                <w:rFonts w:hint="eastAsia" w:ascii="宋体" w:hAnsi="宋体" w:eastAsia="宋体" w:cs="宋体"/>
              </w:rPr>
              <w:t>    </w:t>
            </w:r>
          </w:p>
        </w:tc>
      </w:tr>
      <w:tr w14:paraId="676DBDF4">
        <w:tblPrEx>
          <w:tblCellMar>
            <w:top w:w="0" w:type="dxa"/>
            <w:left w:w="0" w:type="dxa"/>
            <w:bottom w:w="0" w:type="dxa"/>
            <w:right w:w="0" w:type="dxa"/>
          </w:tblCellMar>
        </w:tblPrEx>
        <w:tc>
          <w:tcPr>
            <w:tcW w:w="345"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2DF8F3D4">
            <w:pPr>
              <w:rPr>
                <w:rFonts w:ascii="宋体" w:hAnsi="宋体" w:eastAsia="宋体" w:cs="宋体"/>
                <w:sz w:val="24"/>
              </w:rPr>
            </w:pPr>
          </w:p>
        </w:tc>
        <w:tc>
          <w:tcPr>
            <w:tcW w:w="745"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01609D2A">
            <w:pPr>
              <w:pStyle w:val="16"/>
              <w:widowControl/>
              <w:wordWrap w:val="0"/>
              <w:spacing w:beforeAutospacing="0" w:afterAutospacing="0" w:line="480" w:lineRule="atLeast"/>
              <w:rPr>
                <w:rFonts w:ascii="宋体" w:hAnsi="宋体" w:eastAsia="宋体" w:cs="宋体"/>
              </w:rPr>
            </w:pPr>
            <w:r>
              <w:rPr>
                <w:rFonts w:hint="eastAsia" w:ascii="宋体" w:hAnsi="宋体" w:eastAsia="宋体" w:cs="宋体"/>
              </w:rPr>
              <w:t>    </w:t>
            </w:r>
          </w:p>
        </w:tc>
        <w:tc>
          <w:tcPr>
            <w:tcW w:w="2010"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2E35FC25">
            <w:pPr>
              <w:pStyle w:val="16"/>
              <w:widowControl/>
              <w:wordWrap w:val="0"/>
              <w:spacing w:beforeAutospacing="0" w:afterAutospacing="0" w:line="480" w:lineRule="atLeast"/>
              <w:rPr>
                <w:rFonts w:ascii="宋体" w:hAnsi="宋体" w:eastAsia="宋体" w:cs="宋体"/>
              </w:rPr>
            </w:pPr>
            <w:r>
              <w:rPr>
                <w:rFonts w:hint="eastAsia" w:ascii="宋体" w:hAnsi="宋体" w:eastAsia="宋体" w:cs="宋体"/>
              </w:rPr>
              <w:t>    </w:t>
            </w:r>
          </w:p>
        </w:tc>
        <w:tc>
          <w:tcPr>
            <w:tcW w:w="1004"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54598E5A">
            <w:pPr>
              <w:pStyle w:val="16"/>
              <w:widowControl/>
              <w:wordWrap w:val="0"/>
              <w:spacing w:beforeAutospacing="0" w:afterAutospacing="0" w:line="480" w:lineRule="atLeast"/>
              <w:rPr>
                <w:rFonts w:ascii="宋体" w:hAnsi="宋体" w:eastAsia="宋体" w:cs="宋体"/>
              </w:rPr>
            </w:pPr>
            <w:r>
              <w:rPr>
                <w:rFonts w:hint="eastAsia" w:ascii="宋体" w:hAnsi="宋体" w:eastAsia="宋体" w:cs="宋体"/>
              </w:rPr>
              <w:t>    </w:t>
            </w:r>
          </w:p>
        </w:tc>
        <w:tc>
          <w:tcPr>
            <w:tcW w:w="893"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231AC23E">
            <w:pPr>
              <w:pStyle w:val="16"/>
              <w:widowControl/>
              <w:wordWrap w:val="0"/>
              <w:spacing w:beforeAutospacing="0" w:afterAutospacing="0" w:line="480" w:lineRule="atLeast"/>
              <w:rPr>
                <w:rFonts w:ascii="宋体" w:hAnsi="宋体" w:eastAsia="宋体" w:cs="宋体"/>
              </w:rPr>
            </w:pPr>
            <w:r>
              <w:rPr>
                <w:rFonts w:hint="eastAsia" w:ascii="宋体" w:hAnsi="宋体" w:eastAsia="宋体" w:cs="宋体"/>
              </w:rPr>
              <w:t>    </w:t>
            </w:r>
          </w:p>
        </w:tc>
      </w:tr>
    </w:tbl>
    <w:p w14:paraId="365C9A57">
      <w:pPr>
        <w:pStyle w:val="16"/>
        <w:widowControl/>
        <w:spacing w:beforeAutospacing="0" w:afterAutospacing="0" w:line="480" w:lineRule="atLeast"/>
        <w:ind w:firstLine="420"/>
        <w:rPr>
          <w:rFonts w:ascii="宋体" w:hAnsi="宋体" w:eastAsia="宋体" w:cs="宋体"/>
          <w:b/>
          <w:bCs/>
        </w:rPr>
      </w:pPr>
      <w:r>
        <w:rPr>
          <w:rFonts w:hint="eastAsia" w:ascii="宋体" w:hAnsi="宋体" w:eastAsia="宋体" w:cs="宋体"/>
          <w:b/>
          <w:bCs/>
        </w:rPr>
        <w:t>注：（1）竞争性采购文件（含技术和服务要求等）规定的各相关条款要求，如果供应商在响应文件中没有以书面方式对竞争性采购文件规定的各项要求和条款提出不满足或不响应或负偏离，则视为供应商能够完全理解并满足本竞争性采购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w:t>
      </w:r>
      <w:r>
        <w:rPr>
          <w:rFonts w:hint="eastAsia" w:ascii="宋体" w:hAnsi="宋体" w:eastAsia="宋体" w:cs="宋体"/>
          <w:b/>
          <w:bCs/>
          <w:lang w:eastAsia="zh-CN"/>
        </w:rPr>
        <w:t>响应保证金</w:t>
      </w:r>
      <w:r>
        <w:rPr>
          <w:rFonts w:hint="eastAsia" w:ascii="宋体" w:hAnsi="宋体" w:eastAsia="宋体" w:cs="宋体"/>
          <w:b/>
          <w:bCs/>
        </w:rPr>
        <w:t>（如果未签订合同）将不予退还，给采购人和采购代理机构造成损失的，还必须进行赔偿并负相关责任。</w:t>
      </w:r>
    </w:p>
    <w:p w14:paraId="3F75873A">
      <w:pPr>
        <w:pStyle w:val="16"/>
        <w:widowControl/>
        <w:spacing w:beforeAutospacing="0" w:afterAutospacing="0" w:line="480" w:lineRule="atLeast"/>
        <w:ind w:firstLine="420"/>
        <w:rPr>
          <w:rFonts w:ascii="宋体" w:hAnsi="宋体" w:eastAsia="宋体" w:cs="宋体"/>
          <w:b/>
          <w:bCs/>
        </w:rPr>
      </w:pPr>
      <w:r>
        <w:rPr>
          <w:rFonts w:hint="eastAsia" w:ascii="宋体" w:hAnsi="宋体" w:eastAsia="宋体" w:cs="宋体"/>
          <w:b/>
          <w:bCs/>
        </w:rPr>
        <w:t>（2）采购文件不能详细列明采购标的的技术、服务要求，需经谈判由供应商提供最终设计方案或解决方案的；或者供应商需要说明的内容需要通过图片、视频等特殊表达；无法适用上表格式文字说明的，则供应商可在本表中进行相应说明和页码索引，再另页具体提交应答。</w:t>
      </w:r>
    </w:p>
    <w:p w14:paraId="6F0D784A">
      <w:pPr>
        <w:widowControl/>
        <w:spacing w:after="240"/>
        <w:jc w:val="left"/>
      </w:pPr>
    </w:p>
    <w:p w14:paraId="0DE67415">
      <w:pPr>
        <w:pStyle w:val="16"/>
        <w:widowControl/>
        <w:spacing w:beforeAutospacing="0" w:afterAutospacing="0" w:line="480" w:lineRule="atLeast"/>
        <w:ind w:firstLine="420"/>
        <w:rPr>
          <w:rFonts w:hint="eastAsia" w:ascii="宋体" w:hAnsi="宋体" w:eastAsia="宋体" w:cs="宋体"/>
          <w:u w:val="single"/>
        </w:rPr>
      </w:pPr>
      <w:r>
        <w:rPr>
          <w:rFonts w:hint="eastAsia" w:ascii="宋体" w:hAnsi="宋体" w:eastAsia="宋体" w:cs="宋体"/>
        </w:rPr>
        <w:t>供应商代表签字：</w:t>
      </w:r>
      <w:r>
        <w:rPr>
          <w:rFonts w:hint="eastAsia" w:ascii="宋体" w:hAnsi="宋体" w:eastAsia="宋体" w:cs="宋体"/>
          <w:u w:val="single"/>
        </w:rPr>
        <w:t>    </w:t>
      </w:r>
    </w:p>
    <w:p w14:paraId="26BC6472">
      <w:pPr>
        <w:pStyle w:val="16"/>
        <w:widowControl/>
        <w:spacing w:beforeAutospacing="0" w:afterAutospacing="0" w:line="480" w:lineRule="atLeast"/>
        <w:ind w:firstLine="420"/>
        <w:rPr>
          <w:rFonts w:hint="eastAsia" w:ascii="宋体" w:hAnsi="宋体" w:eastAsia="宋体" w:cs="宋体"/>
          <w:u w:val="single"/>
        </w:rPr>
      </w:pPr>
    </w:p>
    <w:p w14:paraId="086E5D65">
      <w:pPr>
        <w:pStyle w:val="16"/>
        <w:widowControl/>
        <w:spacing w:beforeAutospacing="0" w:afterAutospacing="0" w:line="480" w:lineRule="atLeast"/>
        <w:ind w:firstLine="420"/>
        <w:rPr>
          <w:rFonts w:hint="eastAsia" w:ascii="宋体" w:hAnsi="宋体" w:eastAsia="宋体" w:cs="宋体"/>
          <w:u w:val="single"/>
        </w:rPr>
      </w:pPr>
    </w:p>
    <w:p w14:paraId="63D49420">
      <w:pPr>
        <w:pStyle w:val="16"/>
        <w:widowControl/>
        <w:spacing w:beforeAutospacing="0" w:afterAutospacing="0" w:line="480" w:lineRule="atLeast"/>
        <w:ind w:firstLine="420"/>
        <w:rPr>
          <w:rFonts w:hint="eastAsia" w:ascii="宋体" w:hAnsi="宋体" w:eastAsia="宋体" w:cs="宋体"/>
          <w:u w:val="single"/>
        </w:rPr>
      </w:pPr>
    </w:p>
    <w:p w14:paraId="7833F34E">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color w:val="333333"/>
          <w:sz w:val="21"/>
          <w:szCs w:val="21"/>
          <w:shd w:val="clear" w:color="auto" w:fill="FFFFFF"/>
        </w:rPr>
        <w:t> </w:t>
      </w:r>
    </w:p>
    <w:p w14:paraId="168B8FC4">
      <w:pPr>
        <w:pStyle w:val="6"/>
        <w:widowControl/>
        <w:shd w:val="clear" w:color="auto" w:fill="FFFFFF"/>
        <w:spacing w:beforeAutospacing="0" w:afterAutospacing="0"/>
        <w:jc w:val="center"/>
        <w:rPr>
          <w:rFonts w:hint="default" w:cs="宋体"/>
          <w:color w:val="333333"/>
        </w:rPr>
      </w:pPr>
      <w:r>
        <w:rPr>
          <w:rFonts w:cs="宋体"/>
          <w:color w:val="333333"/>
          <w:shd w:val="clear" w:color="auto" w:fill="FFFFFF"/>
        </w:rPr>
        <w:t>附件5-2 商务条件和其它事项响应表 </w:t>
      </w:r>
    </w:p>
    <w:p w14:paraId="299D835B">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供应商名称：</w:t>
      </w:r>
      <w:r>
        <w:rPr>
          <w:rFonts w:hint="eastAsia" w:ascii="宋体" w:hAnsi="宋体" w:eastAsia="宋体" w:cs="宋体"/>
          <w:u w:val="single"/>
        </w:rPr>
        <w:t>（全称加盖单位公章）</w:t>
      </w:r>
      <w:r>
        <w:rPr>
          <w:rFonts w:hint="eastAsia" w:ascii="宋体" w:hAnsi="宋体" w:eastAsia="宋体" w:cs="宋体"/>
        </w:rPr>
        <w:t>项目编号∶</w:t>
      </w:r>
      <w:r>
        <w:rPr>
          <w:rFonts w:hint="eastAsia" w:ascii="宋体" w:hAnsi="宋体" w:eastAsia="宋体" w:cs="宋体"/>
          <w:u w:val="single"/>
        </w:rPr>
        <w:t>    </w:t>
      </w:r>
    </w:p>
    <w:tbl>
      <w:tblPr>
        <w:tblStyle w:val="18"/>
        <w:tblW w:w="4998" w:type="pct"/>
        <w:tblInd w:w="0" w:type="dxa"/>
        <w:tblLayout w:type="autofit"/>
        <w:tblCellMar>
          <w:top w:w="0" w:type="dxa"/>
          <w:left w:w="0" w:type="dxa"/>
          <w:bottom w:w="0" w:type="dxa"/>
          <w:right w:w="0" w:type="dxa"/>
        </w:tblCellMar>
      </w:tblPr>
      <w:tblGrid>
        <w:gridCol w:w="621"/>
        <w:gridCol w:w="1340"/>
        <w:gridCol w:w="3515"/>
        <w:gridCol w:w="1860"/>
        <w:gridCol w:w="1654"/>
      </w:tblGrid>
      <w:tr w14:paraId="47C55214">
        <w:tblPrEx>
          <w:tblCellMar>
            <w:top w:w="0" w:type="dxa"/>
            <w:left w:w="0" w:type="dxa"/>
            <w:bottom w:w="0" w:type="dxa"/>
            <w:right w:w="0" w:type="dxa"/>
          </w:tblCellMar>
        </w:tblPrEx>
        <w:tc>
          <w:tcPr>
            <w:tcW w:w="345"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1A75CB5E">
            <w:pPr>
              <w:pStyle w:val="16"/>
              <w:widowControl/>
              <w:wordWrap w:val="0"/>
              <w:spacing w:beforeAutospacing="0" w:afterAutospacing="0" w:line="480" w:lineRule="atLeast"/>
              <w:rPr>
                <w:rFonts w:ascii="宋体" w:hAnsi="宋体" w:eastAsia="宋体" w:cs="宋体"/>
              </w:rPr>
            </w:pPr>
            <w:r>
              <w:rPr>
                <w:rFonts w:hint="eastAsia" w:ascii="宋体" w:hAnsi="宋体" w:eastAsia="宋体" w:cs="宋体"/>
              </w:rPr>
              <w:t>合同包</w:t>
            </w:r>
          </w:p>
        </w:tc>
        <w:tc>
          <w:tcPr>
            <w:tcW w:w="745"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6883973F">
            <w:pPr>
              <w:pStyle w:val="16"/>
              <w:widowControl/>
              <w:wordWrap w:val="0"/>
              <w:spacing w:beforeAutospacing="0" w:afterAutospacing="0" w:line="480" w:lineRule="atLeast"/>
              <w:rPr>
                <w:rFonts w:ascii="宋体" w:hAnsi="宋体" w:eastAsia="宋体" w:cs="宋体"/>
              </w:rPr>
            </w:pPr>
            <w:r>
              <w:rPr>
                <w:rFonts w:hint="eastAsia" w:ascii="宋体" w:hAnsi="宋体" w:eastAsia="宋体" w:cs="宋体"/>
              </w:rPr>
              <w:t>章节条目号</w:t>
            </w:r>
          </w:p>
        </w:tc>
        <w:tc>
          <w:tcPr>
            <w:tcW w:w="1954"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0E266156">
            <w:pPr>
              <w:pStyle w:val="16"/>
              <w:widowControl/>
              <w:wordWrap w:val="0"/>
              <w:spacing w:beforeAutospacing="0" w:afterAutospacing="0" w:line="480" w:lineRule="atLeast"/>
              <w:rPr>
                <w:rFonts w:ascii="宋体" w:hAnsi="宋体" w:eastAsia="宋体" w:cs="宋体"/>
              </w:rPr>
            </w:pPr>
            <w:r>
              <w:rPr>
                <w:rFonts w:hint="eastAsia" w:ascii="宋体" w:hAnsi="宋体" w:eastAsia="宋体" w:cs="宋体"/>
              </w:rPr>
              <w:t>竞争性采购文件规定的商务条件要求</w:t>
            </w:r>
          </w:p>
        </w:tc>
        <w:tc>
          <w:tcPr>
            <w:tcW w:w="1034"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774F2E92">
            <w:pPr>
              <w:pStyle w:val="16"/>
              <w:widowControl/>
              <w:wordWrap w:val="0"/>
              <w:spacing w:beforeAutospacing="0" w:afterAutospacing="0" w:line="480" w:lineRule="atLeast"/>
              <w:rPr>
                <w:rFonts w:ascii="宋体" w:hAnsi="宋体" w:eastAsia="宋体" w:cs="宋体"/>
              </w:rPr>
            </w:pPr>
            <w:r>
              <w:rPr>
                <w:rFonts w:hint="eastAsia" w:ascii="宋体" w:hAnsi="宋体" w:eastAsia="宋体" w:cs="宋体"/>
              </w:rPr>
              <w:t>响应文件响应承诺</w:t>
            </w:r>
          </w:p>
        </w:tc>
        <w:tc>
          <w:tcPr>
            <w:tcW w:w="919"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6315344A">
            <w:pPr>
              <w:pStyle w:val="16"/>
              <w:widowControl/>
              <w:wordWrap w:val="0"/>
              <w:spacing w:beforeAutospacing="0" w:afterAutospacing="0" w:line="480" w:lineRule="atLeast"/>
              <w:rPr>
                <w:rFonts w:ascii="宋体" w:hAnsi="宋体" w:eastAsia="宋体" w:cs="宋体"/>
              </w:rPr>
            </w:pPr>
            <w:r>
              <w:rPr>
                <w:rFonts w:hint="eastAsia" w:ascii="宋体" w:hAnsi="宋体" w:eastAsia="宋体" w:cs="宋体"/>
              </w:rPr>
              <w:t>是否偏离及说明</w:t>
            </w:r>
          </w:p>
        </w:tc>
      </w:tr>
      <w:tr w14:paraId="567FC7DD">
        <w:tblPrEx>
          <w:tblCellMar>
            <w:top w:w="0" w:type="dxa"/>
            <w:left w:w="0" w:type="dxa"/>
            <w:bottom w:w="0" w:type="dxa"/>
            <w:right w:w="0" w:type="dxa"/>
          </w:tblCellMar>
        </w:tblPrEx>
        <w:tc>
          <w:tcPr>
            <w:tcW w:w="345"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0CB2A66D">
            <w:pPr>
              <w:rPr>
                <w:rFonts w:ascii="宋体" w:hAnsi="宋体" w:eastAsia="宋体" w:cs="宋体"/>
                <w:sz w:val="24"/>
              </w:rPr>
            </w:pPr>
          </w:p>
        </w:tc>
        <w:tc>
          <w:tcPr>
            <w:tcW w:w="745"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4DEC2AB7">
            <w:pPr>
              <w:pStyle w:val="16"/>
              <w:widowControl/>
              <w:wordWrap w:val="0"/>
              <w:spacing w:beforeAutospacing="0" w:afterAutospacing="0" w:line="480" w:lineRule="atLeast"/>
              <w:rPr>
                <w:rFonts w:ascii="宋体" w:hAnsi="宋体" w:eastAsia="宋体" w:cs="宋体"/>
              </w:rPr>
            </w:pPr>
            <w:r>
              <w:rPr>
                <w:rFonts w:hint="eastAsia" w:ascii="宋体" w:hAnsi="宋体" w:eastAsia="宋体" w:cs="宋体"/>
              </w:rPr>
              <w:t>    </w:t>
            </w:r>
          </w:p>
        </w:tc>
        <w:tc>
          <w:tcPr>
            <w:tcW w:w="1954"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06060AC2">
            <w:pPr>
              <w:pStyle w:val="16"/>
              <w:widowControl/>
              <w:wordWrap w:val="0"/>
              <w:spacing w:beforeAutospacing="0" w:afterAutospacing="0" w:line="480" w:lineRule="atLeast"/>
              <w:rPr>
                <w:rFonts w:ascii="宋体" w:hAnsi="宋体" w:eastAsia="宋体" w:cs="宋体"/>
              </w:rPr>
            </w:pPr>
            <w:r>
              <w:rPr>
                <w:rFonts w:hint="eastAsia" w:ascii="宋体" w:hAnsi="宋体" w:eastAsia="宋体" w:cs="宋体"/>
              </w:rPr>
              <w:t>    </w:t>
            </w:r>
          </w:p>
        </w:tc>
        <w:tc>
          <w:tcPr>
            <w:tcW w:w="1034"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44005990">
            <w:pPr>
              <w:pStyle w:val="16"/>
              <w:widowControl/>
              <w:wordWrap w:val="0"/>
              <w:spacing w:beforeAutospacing="0" w:afterAutospacing="0" w:line="480" w:lineRule="atLeast"/>
              <w:rPr>
                <w:rFonts w:ascii="宋体" w:hAnsi="宋体" w:eastAsia="宋体" w:cs="宋体"/>
              </w:rPr>
            </w:pPr>
            <w:r>
              <w:rPr>
                <w:rFonts w:hint="eastAsia" w:ascii="宋体" w:hAnsi="宋体" w:eastAsia="宋体" w:cs="宋体"/>
              </w:rPr>
              <w:t>    </w:t>
            </w:r>
          </w:p>
        </w:tc>
        <w:tc>
          <w:tcPr>
            <w:tcW w:w="919"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41DC0783">
            <w:pPr>
              <w:pStyle w:val="16"/>
              <w:widowControl/>
              <w:wordWrap w:val="0"/>
              <w:spacing w:beforeAutospacing="0" w:afterAutospacing="0" w:line="480" w:lineRule="atLeast"/>
              <w:rPr>
                <w:rFonts w:ascii="宋体" w:hAnsi="宋体" w:eastAsia="宋体" w:cs="宋体"/>
              </w:rPr>
            </w:pPr>
            <w:r>
              <w:rPr>
                <w:rFonts w:hint="eastAsia" w:ascii="宋体" w:hAnsi="宋体" w:eastAsia="宋体" w:cs="宋体"/>
              </w:rPr>
              <w:t>    </w:t>
            </w:r>
          </w:p>
        </w:tc>
      </w:tr>
      <w:tr w14:paraId="434C3818">
        <w:tblPrEx>
          <w:tblCellMar>
            <w:top w:w="0" w:type="dxa"/>
            <w:left w:w="0" w:type="dxa"/>
            <w:bottom w:w="0" w:type="dxa"/>
            <w:right w:w="0" w:type="dxa"/>
          </w:tblCellMar>
        </w:tblPrEx>
        <w:tc>
          <w:tcPr>
            <w:tcW w:w="345"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6D8A03E3">
            <w:pPr>
              <w:rPr>
                <w:rFonts w:ascii="宋体" w:hAnsi="宋体" w:eastAsia="宋体" w:cs="宋体"/>
                <w:sz w:val="24"/>
              </w:rPr>
            </w:pPr>
          </w:p>
        </w:tc>
        <w:tc>
          <w:tcPr>
            <w:tcW w:w="745"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35850713">
            <w:pPr>
              <w:pStyle w:val="16"/>
              <w:widowControl/>
              <w:wordWrap w:val="0"/>
              <w:spacing w:beforeAutospacing="0" w:afterAutospacing="0" w:line="480" w:lineRule="atLeast"/>
              <w:rPr>
                <w:rFonts w:ascii="宋体" w:hAnsi="宋体" w:eastAsia="宋体" w:cs="宋体"/>
              </w:rPr>
            </w:pPr>
            <w:r>
              <w:rPr>
                <w:rFonts w:hint="eastAsia" w:ascii="宋体" w:hAnsi="宋体" w:eastAsia="宋体" w:cs="宋体"/>
              </w:rPr>
              <w:t>    </w:t>
            </w:r>
          </w:p>
        </w:tc>
        <w:tc>
          <w:tcPr>
            <w:tcW w:w="1954"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54805ED9">
            <w:pPr>
              <w:pStyle w:val="16"/>
              <w:widowControl/>
              <w:wordWrap w:val="0"/>
              <w:spacing w:beforeAutospacing="0" w:afterAutospacing="0" w:line="480" w:lineRule="atLeast"/>
              <w:rPr>
                <w:rFonts w:ascii="宋体" w:hAnsi="宋体" w:eastAsia="宋体" w:cs="宋体"/>
              </w:rPr>
            </w:pPr>
            <w:r>
              <w:rPr>
                <w:rFonts w:hint="eastAsia" w:ascii="宋体" w:hAnsi="宋体" w:eastAsia="宋体" w:cs="宋体"/>
              </w:rPr>
              <w:t>    </w:t>
            </w:r>
          </w:p>
        </w:tc>
        <w:tc>
          <w:tcPr>
            <w:tcW w:w="1034"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26D95F74">
            <w:pPr>
              <w:pStyle w:val="16"/>
              <w:widowControl/>
              <w:wordWrap w:val="0"/>
              <w:spacing w:beforeAutospacing="0" w:afterAutospacing="0" w:line="480" w:lineRule="atLeast"/>
              <w:rPr>
                <w:rFonts w:ascii="宋体" w:hAnsi="宋体" w:eastAsia="宋体" w:cs="宋体"/>
              </w:rPr>
            </w:pPr>
            <w:r>
              <w:rPr>
                <w:rFonts w:hint="eastAsia" w:ascii="宋体" w:hAnsi="宋体" w:eastAsia="宋体" w:cs="宋体"/>
              </w:rPr>
              <w:t>    </w:t>
            </w:r>
          </w:p>
        </w:tc>
        <w:tc>
          <w:tcPr>
            <w:tcW w:w="919"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38434048">
            <w:pPr>
              <w:pStyle w:val="16"/>
              <w:widowControl/>
              <w:wordWrap w:val="0"/>
              <w:spacing w:beforeAutospacing="0" w:afterAutospacing="0" w:line="480" w:lineRule="atLeast"/>
              <w:rPr>
                <w:rFonts w:ascii="宋体" w:hAnsi="宋体" w:eastAsia="宋体" w:cs="宋体"/>
              </w:rPr>
            </w:pPr>
            <w:r>
              <w:rPr>
                <w:rFonts w:hint="eastAsia" w:ascii="宋体" w:hAnsi="宋体" w:eastAsia="宋体" w:cs="宋体"/>
              </w:rPr>
              <w:t>    </w:t>
            </w:r>
          </w:p>
        </w:tc>
      </w:tr>
      <w:tr w14:paraId="735852B0">
        <w:tblPrEx>
          <w:tblCellMar>
            <w:top w:w="0" w:type="dxa"/>
            <w:left w:w="0" w:type="dxa"/>
            <w:bottom w:w="0" w:type="dxa"/>
            <w:right w:w="0" w:type="dxa"/>
          </w:tblCellMar>
        </w:tblPrEx>
        <w:tc>
          <w:tcPr>
            <w:tcW w:w="345"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4E526D97">
            <w:pPr>
              <w:rPr>
                <w:rFonts w:ascii="宋体" w:hAnsi="宋体" w:eastAsia="宋体" w:cs="宋体"/>
                <w:sz w:val="24"/>
              </w:rPr>
            </w:pPr>
          </w:p>
        </w:tc>
        <w:tc>
          <w:tcPr>
            <w:tcW w:w="745"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11348D63">
            <w:pPr>
              <w:pStyle w:val="16"/>
              <w:widowControl/>
              <w:wordWrap w:val="0"/>
              <w:spacing w:beforeAutospacing="0" w:afterAutospacing="0" w:line="480" w:lineRule="atLeast"/>
              <w:rPr>
                <w:rFonts w:ascii="宋体" w:hAnsi="宋体" w:eastAsia="宋体" w:cs="宋体"/>
              </w:rPr>
            </w:pPr>
            <w:r>
              <w:rPr>
                <w:rFonts w:hint="eastAsia" w:ascii="宋体" w:hAnsi="宋体" w:eastAsia="宋体" w:cs="宋体"/>
              </w:rPr>
              <w:t>    </w:t>
            </w:r>
          </w:p>
        </w:tc>
        <w:tc>
          <w:tcPr>
            <w:tcW w:w="1954"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76A76B8C">
            <w:pPr>
              <w:pStyle w:val="16"/>
              <w:widowControl/>
              <w:wordWrap w:val="0"/>
              <w:spacing w:beforeAutospacing="0" w:afterAutospacing="0" w:line="480" w:lineRule="atLeast"/>
              <w:rPr>
                <w:rFonts w:ascii="宋体" w:hAnsi="宋体" w:eastAsia="宋体" w:cs="宋体"/>
              </w:rPr>
            </w:pPr>
            <w:r>
              <w:rPr>
                <w:rFonts w:hint="eastAsia" w:ascii="宋体" w:hAnsi="宋体" w:eastAsia="宋体" w:cs="宋体"/>
              </w:rPr>
              <w:t>    </w:t>
            </w:r>
          </w:p>
        </w:tc>
        <w:tc>
          <w:tcPr>
            <w:tcW w:w="1034"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16E28680">
            <w:pPr>
              <w:pStyle w:val="16"/>
              <w:widowControl/>
              <w:wordWrap w:val="0"/>
              <w:spacing w:beforeAutospacing="0" w:afterAutospacing="0" w:line="480" w:lineRule="atLeast"/>
              <w:rPr>
                <w:rFonts w:ascii="宋体" w:hAnsi="宋体" w:eastAsia="宋体" w:cs="宋体"/>
              </w:rPr>
            </w:pPr>
            <w:r>
              <w:rPr>
                <w:rFonts w:hint="eastAsia" w:ascii="宋体" w:hAnsi="宋体" w:eastAsia="宋体" w:cs="宋体"/>
              </w:rPr>
              <w:t>    </w:t>
            </w:r>
          </w:p>
        </w:tc>
        <w:tc>
          <w:tcPr>
            <w:tcW w:w="919"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3A3630E6">
            <w:pPr>
              <w:pStyle w:val="16"/>
              <w:widowControl/>
              <w:wordWrap w:val="0"/>
              <w:spacing w:beforeAutospacing="0" w:afterAutospacing="0" w:line="480" w:lineRule="atLeast"/>
              <w:rPr>
                <w:rFonts w:ascii="宋体" w:hAnsi="宋体" w:eastAsia="宋体" w:cs="宋体"/>
              </w:rPr>
            </w:pPr>
            <w:r>
              <w:rPr>
                <w:rFonts w:hint="eastAsia" w:ascii="宋体" w:hAnsi="宋体" w:eastAsia="宋体" w:cs="宋体"/>
              </w:rPr>
              <w:t>    </w:t>
            </w:r>
          </w:p>
        </w:tc>
      </w:tr>
    </w:tbl>
    <w:p w14:paraId="637D7E13">
      <w:pPr>
        <w:pStyle w:val="16"/>
        <w:widowControl/>
        <w:spacing w:beforeAutospacing="0" w:afterAutospacing="0" w:line="480" w:lineRule="atLeast"/>
        <w:ind w:firstLine="420"/>
        <w:rPr>
          <w:rFonts w:ascii="宋体" w:hAnsi="宋体" w:eastAsia="宋体" w:cs="宋体"/>
          <w:b/>
          <w:bCs/>
        </w:rPr>
      </w:pPr>
      <w:r>
        <w:rPr>
          <w:rFonts w:hint="eastAsia" w:ascii="宋体" w:hAnsi="宋体" w:eastAsia="宋体" w:cs="宋体"/>
          <w:b/>
          <w:bCs/>
        </w:rPr>
        <w:t>注：（1）竞争性采购文件（含技术和服务要求等）规定的各相关条款要求，如果供应商在响应文件中没有以书面方式对竞争性采购文件规定的各项要求和条款提出不满足或不响应或负偏离，则视为供应商能够完全理解并满足本竞争性采购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w:t>
      </w:r>
      <w:r>
        <w:rPr>
          <w:rFonts w:hint="eastAsia" w:ascii="宋体" w:hAnsi="宋体" w:eastAsia="宋体" w:cs="宋体"/>
          <w:b/>
          <w:bCs/>
          <w:lang w:eastAsia="zh-CN"/>
        </w:rPr>
        <w:t>响应保证金</w:t>
      </w:r>
      <w:r>
        <w:rPr>
          <w:rFonts w:hint="eastAsia" w:ascii="宋体" w:hAnsi="宋体" w:eastAsia="宋体" w:cs="宋体"/>
          <w:b/>
          <w:bCs/>
        </w:rPr>
        <w:t>（如果未签订合同）将不予退还，给采购人和采购代理机构造成损失的，还必须进行赔偿并负相关责任。</w:t>
      </w:r>
    </w:p>
    <w:p w14:paraId="0AF3811C">
      <w:pPr>
        <w:pStyle w:val="16"/>
        <w:widowControl/>
        <w:spacing w:beforeAutospacing="0" w:afterAutospacing="0" w:line="480" w:lineRule="atLeast"/>
        <w:ind w:firstLine="420"/>
        <w:rPr>
          <w:rFonts w:ascii="宋体" w:hAnsi="宋体" w:eastAsia="宋体" w:cs="宋体"/>
          <w:b/>
          <w:bCs/>
        </w:rPr>
      </w:pPr>
      <w:r>
        <w:rPr>
          <w:rFonts w:hint="eastAsia" w:ascii="宋体" w:hAnsi="宋体" w:eastAsia="宋体" w:cs="宋体"/>
          <w:b/>
          <w:bCs/>
        </w:rPr>
        <w:t>（2）采购文件不能详细列明采购标的的技术、服务要求，需经谈判由供应商提供最终设计方案或解决方案的；或者供应商需要说明的内容需要通过图片、视频等特殊表达；无法适用上表格式文字说明的，则供应商可在本表中进行相应说明和页码索引，再另页具体提交应答。</w:t>
      </w:r>
    </w:p>
    <w:p w14:paraId="0815EE85">
      <w:pPr>
        <w:widowControl/>
        <w:spacing w:after="240"/>
        <w:jc w:val="left"/>
      </w:pPr>
    </w:p>
    <w:p w14:paraId="6E3BFFD2">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供应商代表签字：</w:t>
      </w:r>
      <w:r>
        <w:rPr>
          <w:rFonts w:hint="eastAsia" w:ascii="宋体" w:hAnsi="宋体" w:eastAsia="宋体" w:cs="宋体"/>
          <w:u w:val="single"/>
        </w:rPr>
        <w:t>    </w:t>
      </w:r>
    </w:p>
    <w:p w14:paraId="3A1476B8">
      <w:pPr>
        <w:pStyle w:val="16"/>
        <w:widowControl/>
        <w:spacing w:beforeAutospacing="0" w:afterAutospacing="0" w:line="480" w:lineRule="atLeast"/>
        <w:ind w:firstLine="420"/>
        <w:rPr>
          <w:rFonts w:hint="eastAsia" w:ascii="宋体" w:hAnsi="宋体" w:eastAsia="宋体" w:cs="宋体"/>
          <w:color w:val="333333"/>
          <w:sz w:val="21"/>
          <w:szCs w:val="21"/>
          <w:shd w:val="clear" w:color="auto" w:fill="FFFFFF"/>
        </w:rPr>
      </w:pPr>
      <w:r>
        <w:rPr>
          <w:rFonts w:hint="eastAsia" w:ascii="宋体" w:hAnsi="宋体" w:eastAsia="宋体" w:cs="宋体"/>
          <w:color w:val="333333"/>
          <w:sz w:val="21"/>
          <w:szCs w:val="21"/>
          <w:shd w:val="clear" w:color="auto" w:fill="FFFFFF"/>
        </w:rPr>
        <w:t> </w:t>
      </w:r>
    </w:p>
    <w:p w14:paraId="337C8203">
      <w:pPr>
        <w:pStyle w:val="16"/>
        <w:widowControl/>
        <w:spacing w:beforeAutospacing="0" w:afterAutospacing="0" w:line="480" w:lineRule="atLeast"/>
        <w:ind w:firstLine="420"/>
        <w:rPr>
          <w:rFonts w:hint="eastAsia" w:ascii="宋体" w:hAnsi="宋体" w:eastAsia="宋体" w:cs="宋体"/>
          <w:color w:val="333333"/>
          <w:sz w:val="21"/>
          <w:szCs w:val="21"/>
          <w:shd w:val="clear" w:color="auto" w:fill="FFFFFF"/>
        </w:rPr>
      </w:pPr>
    </w:p>
    <w:p w14:paraId="2D2090FD">
      <w:pPr>
        <w:pStyle w:val="16"/>
        <w:widowControl/>
        <w:spacing w:beforeAutospacing="0" w:afterAutospacing="0" w:line="480" w:lineRule="atLeast"/>
        <w:ind w:firstLine="420"/>
        <w:rPr>
          <w:rFonts w:hint="eastAsia" w:ascii="宋体" w:hAnsi="宋体" w:eastAsia="宋体" w:cs="宋体"/>
          <w:color w:val="333333"/>
          <w:sz w:val="21"/>
          <w:szCs w:val="21"/>
          <w:shd w:val="clear" w:color="auto" w:fill="FFFFFF"/>
        </w:rPr>
      </w:pPr>
    </w:p>
    <w:p w14:paraId="05AE72A5">
      <w:pPr>
        <w:pStyle w:val="16"/>
        <w:widowControl/>
        <w:spacing w:beforeAutospacing="0" w:afterAutospacing="0" w:line="480" w:lineRule="atLeast"/>
        <w:ind w:firstLine="420"/>
        <w:rPr>
          <w:rFonts w:hint="eastAsia" w:ascii="宋体" w:hAnsi="宋体" w:eastAsia="宋体" w:cs="宋体"/>
          <w:color w:val="333333"/>
          <w:sz w:val="21"/>
          <w:szCs w:val="21"/>
          <w:shd w:val="clear" w:color="auto" w:fill="FFFFFF"/>
        </w:rPr>
      </w:pPr>
    </w:p>
    <w:p w14:paraId="72629CA5">
      <w:pPr>
        <w:pStyle w:val="16"/>
        <w:widowControl/>
        <w:spacing w:beforeAutospacing="0" w:afterAutospacing="0" w:line="480" w:lineRule="atLeast"/>
        <w:ind w:firstLine="420"/>
        <w:rPr>
          <w:rFonts w:hint="eastAsia" w:ascii="宋体" w:hAnsi="宋体" w:eastAsia="宋体" w:cs="宋体"/>
          <w:color w:val="333333"/>
          <w:sz w:val="21"/>
          <w:szCs w:val="21"/>
          <w:shd w:val="clear" w:color="auto" w:fill="FFFFFF"/>
        </w:rPr>
      </w:pPr>
    </w:p>
    <w:p w14:paraId="18D42676">
      <w:pPr>
        <w:pStyle w:val="6"/>
        <w:widowControl/>
        <w:shd w:val="clear" w:color="auto" w:fill="FFFFFF"/>
        <w:spacing w:beforeAutospacing="0" w:afterAutospacing="0"/>
        <w:jc w:val="center"/>
        <w:rPr>
          <w:rFonts w:hint="default" w:cs="宋体"/>
          <w:color w:val="333333"/>
        </w:rPr>
      </w:pPr>
      <w:r>
        <w:rPr>
          <w:rFonts w:cs="宋体"/>
          <w:color w:val="333333"/>
          <w:shd w:val="clear" w:color="auto" w:fill="FFFFFF"/>
        </w:rPr>
        <w:t>附件6 相关技术、商务、服务响应承诺及资料</w:t>
      </w:r>
    </w:p>
    <w:p w14:paraId="3E85033A">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说明：</w:t>
      </w:r>
    </w:p>
    <w:p w14:paraId="1C486683">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1.采购人或采购代理机构可以根据项目的特点和需要，在采购文件中对供应商需要提供的相关技术、商务、服务响应承诺及资料进行具体规定或附表格式，供应商应按照采购文件要求提供相关承诺及材料，并加盖供应商单位公章。</w:t>
      </w:r>
    </w:p>
    <w:p w14:paraId="6EE134F7">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2.如果没有特别要求的，供应商根据采购文件的要求以及特点，提供相关技术、商务、服务响应承诺及资料，格式自拟。</w:t>
      </w:r>
    </w:p>
    <w:p w14:paraId="531DF65B">
      <w:pPr>
        <w:widowControl/>
        <w:spacing w:after="240"/>
        <w:jc w:val="left"/>
      </w:pPr>
      <w:r>
        <w:rPr>
          <w:rFonts w:ascii="宋体" w:hAnsi="宋体" w:eastAsia="宋体" w:cs="宋体"/>
          <w:kern w:val="0"/>
          <w:sz w:val="24"/>
        </w:rPr>
        <w:br w:type="textWrapping"/>
      </w:r>
      <w:r>
        <w:rPr>
          <w:rFonts w:ascii="宋体" w:hAnsi="宋体" w:eastAsia="宋体" w:cs="宋体"/>
          <w:kern w:val="0"/>
          <w:sz w:val="24"/>
        </w:rPr>
        <w:br w:type="textWrapping"/>
      </w:r>
    </w:p>
    <w:p w14:paraId="32FF9881">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供应商代表</w:t>
      </w:r>
      <w:r>
        <w:rPr>
          <w:rFonts w:hint="eastAsia" w:ascii="宋体" w:hAnsi="宋体" w:eastAsia="宋体" w:cs="宋体"/>
          <w:u w:val="single"/>
        </w:rPr>
        <w:t>（签字）</w:t>
      </w:r>
    </w:p>
    <w:p w14:paraId="361DC674">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供应商名称</w:t>
      </w:r>
      <w:r>
        <w:rPr>
          <w:rFonts w:hint="eastAsia" w:ascii="宋体" w:hAnsi="宋体" w:eastAsia="宋体" w:cs="宋体"/>
          <w:u w:val="single"/>
        </w:rPr>
        <w:t>（全称并加盖公章）</w:t>
      </w:r>
    </w:p>
    <w:p w14:paraId="0CF477CC">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日期：</w:t>
      </w:r>
      <w:r>
        <w:rPr>
          <w:rFonts w:hint="eastAsia" w:ascii="宋体" w:hAnsi="宋体" w:eastAsia="宋体" w:cs="宋体"/>
          <w:u w:val="single"/>
        </w:rPr>
        <w:t>  </w:t>
      </w:r>
      <w:r>
        <w:rPr>
          <w:rFonts w:hint="eastAsia" w:ascii="宋体" w:hAnsi="宋体" w:eastAsia="宋体" w:cs="宋体"/>
        </w:rPr>
        <w:t>年</w:t>
      </w:r>
      <w:r>
        <w:rPr>
          <w:rFonts w:hint="eastAsia" w:ascii="宋体" w:hAnsi="宋体" w:eastAsia="宋体" w:cs="宋体"/>
          <w:u w:val="single"/>
        </w:rPr>
        <w:t>  </w:t>
      </w:r>
      <w:r>
        <w:rPr>
          <w:rFonts w:hint="eastAsia" w:ascii="宋体" w:hAnsi="宋体" w:eastAsia="宋体" w:cs="宋体"/>
        </w:rPr>
        <w:t>月</w:t>
      </w:r>
      <w:r>
        <w:rPr>
          <w:rFonts w:hint="eastAsia" w:ascii="宋体" w:hAnsi="宋体" w:eastAsia="宋体" w:cs="宋体"/>
          <w:u w:val="single"/>
        </w:rPr>
        <w:t>  </w:t>
      </w:r>
      <w:r>
        <w:rPr>
          <w:rFonts w:hint="eastAsia" w:ascii="宋体" w:hAnsi="宋体" w:eastAsia="宋体" w:cs="宋体"/>
        </w:rPr>
        <w:t>日</w:t>
      </w:r>
    </w:p>
    <w:p w14:paraId="249C5186">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color w:val="333333"/>
          <w:sz w:val="21"/>
          <w:szCs w:val="21"/>
          <w:shd w:val="clear" w:color="auto" w:fill="FFFFFF"/>
        </w:rPr>
        <w:t> </w:t>
      </w:r>
    </w:p>
    <w:p w14:paraId="4D8C4A25">
      <w:pPr>
        <w:pStyle w:val="6"/>
        <w:widowControl/>
        <w:shd w:val="clear" w:color="auto" w:fill="FFFFFF"/>
        <w:spacing w:beforeAutospacing="0" w:afterAutospacing="0"/>
        <w:jc w:val="center"/>
        <w:rPr>
          <w:rFonts w:hint="default" w:cs="宋体"/>
          <w:color w:val="333333"/>
        </w:rPr>
      </w:pPr>
      <w:r>
        <w:rPr>
          <w:rFonts w:cs="宋体"/>
          <w:color w:val="333333"/>
          <w:shd w:val="clear" w:color="auto" w:fill="FFFFFF"/>
        </w:rPr>
        <w:t>附件7 供应商提交符合政府采购政策的证明材料</w:t>
      </w:r>
    </w:p>
    <w:p w14:paraId="4895D1CA">
      <w:pPr>
        <w:pStyle w:val="6"/>
        <w:widowControl/>
        <w:shd w:val="clear" w:color="auto" w:fill="FFFFFF"/>
        <w:spacing w:beforeAutospacing="0" w:afterAutospacing="0"/>
        <w:jc w:val="center"/>
        <w:rPr>
          <w:rFonts w:hint="default" w:cs="宋体"/>
          <w:color w:val="333333"/>
        </w:rPr>
      </w:pPr>
      <w:r>
        <w:rPr>
          <w:rFonts w:cs="宋体"/>
          <w:color w:val="333333"/>
          <w:shd w:val="clear" w:color="auto" w:fill="FFFFFF"/>
        </w:rPr>
        <w:t>附件7-1-1 中小企业声明函（如果有的话）</w:t>
      </w:r>
    </w:p>
    <w:p w14:paraId="34661F08">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中小企业声明函（货物）</w:t>
      </w:r>
    </w:p>
    <w:p w14:paraId="132D4404">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本公司</w:t>
      </w:r>
      <w:r>
        <w:rPr>
          <w:rFonts w:hint="eastAsia" w:ascii="宋体" w:hAnsi="宋体" w:eastAsia="宋体" w:cs="宋体"/>
          <w:u w:val="single"/>
        </w:rPr>
        <w:t>（联合体）</w:t>
      </w:r>
      <w:r>
        <w:rPr>
          <w:rFonts w:hint="eastAsia" w:ascii="宋体" w:hAnsi="宋体" w:eastAsia="宋体" w:cs="宋体"/>
        </w:rPr>
        <w:t>郑重声明，根据《政府采购促进中小企业发展管理办法》（财库﹝2020﹞46号）的规定，本公司</w:t>
      </w:r>
      <w:r>
        <w:rPr>
          <w:rFonts w:hint="eastAsia" w:ascii="宋体" w:hAnsi="宋体" w:eastAsia="宋体" w:cs="宋体"/>
          <w:u w:val="single"/>
        </w:rPr>
        <w:t>（联合体）</w:t>
      </w:r>
      <w:r>
        <w:rPr>
          <w:rFonts w:hint="eastAsia" w:ascii="宋体" w:hAnsi="宋体" w:eastAsia="宋体" w:cs="宋体"/>
        </w:rPr>
        <w:t>参加</w:t>
      </w:r>
      <w:r>
        <w:rPr>
          <w:rFonts w:hint="eastAsia" w:ascii="宋体" w:hAnsi="宋体" w:eastAsia="宋体" w:cs="宋体"/>
          <w:u w:val="single"/>
        </w:rPr>
        <w:t>（单位名称）</w:t>
      </w:r>
      <w:r>
        <w:rPr>
          <w:rFonts w:hint="eastAsia" w:ascii="宋体" w:hAnsi="宋体" w:eastAsia="宋体" w:cs="宋体"/>
        </w:rPr>
        <w:t>的</w:t>
      </w:r>
      <w:r>
        <w:rPr>
          <w:rFonts w:hint="eastAsia" w:ascii="宋体" w:hAnsi="宋体" w:eastAsia="宋体" w:cs="宋体"/>
          <w:u w:val="single"/>
        </w:rPr>
        <w:t>（项目名称）</w:t>
      </w:r>
      <w:r>
        <w:rPr>
          <w:rFonts w:hint="eastAsia" w:ascii="宋体" w:hAnsi="宋体" w:eastAsia="宋体" w:cs="宋体"/>
        </w:rPr>
        <w:t>采购活动，提供的货物全部由符合政策要求的中小企业制造。相关企业（含联合体中的中小企业、签订分包意向协议的中小企业）的具体情况如下：</w:t>
      </w:r>
    </w:p>
    <w:p w14:paraId="7DA4DB67">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1.</w:t>
      </w:r>
      <w:r>
        <w:rPr>
          <w:rFonts w:hint="eastAsia" w:ascii="宋体" w:hAnsi="宋体" w:eastAsia="宋体" w:cs="宋体"/>
          <w:u w:val="single"/>
        </w:rPr>
        <w:t>（标的名称）</w:t>
      </w:r>
      <w:r>
        <w:rPr>
          <w:rFonts w:hint="eastAsia" w:ascii="宋体" w:hAnsi="宋体" w:eastAsia="宋体" w:cs="宋体"/>
        </w:rPr>
        <w:t>，属于</w:t>
      </w:r>
      <w:r>
        <w:rPr>
          <w:rFonts w:hint="eastAsia" w:ascii="宋体" w:hAnsi="宋体" w:eastAsia="宋体" w:cs="宋体"/>
          <w:u w:val="single"/>
        </w:rPr>
        <w:t>（采购文件中明确的所属行业）</w:t>
      </w:r>
      <w:r>
        <w:rPr>
          <w:rFonts w:hint="eastAsia" w:ascii="宋体" w:hAnsi="宋体" w:eastAsia="宋体" w:cs="宋体"/>
        </w:rPr>
        <w:t>行业；制造商为</w:t>
      </w:r>
      <w:r>
        <w:rPr>
          <w:rFonts w:hint="eastAsia" w:ascii="宋体" w:hAnsi="宋体" w:eastAsia="宋体" w:cs="宋体"/>
          <w:u w:val="single"/>
        </w:rPr>
        <w:t>（企业名称）</w:t>
      </w:r>
      <w:r>
        <w:rPr>
          <w:rFonts w:hint="eastAsia" w:ascii="宋体" w:hAnsi="宋体" w:eastAsia="宋体" w:cs="宋体"/>
        </w:rPr>
        <w:t>，从业人员</w:t>
      </w:r>
      <w:r>
        <w:rPr>
          <w:rFonts w:hint="eastAsia" w:ascii="宋体" w:hAnsi="宋体" w:eastAsia="宋体" w:cs="宋体"/>
          <w:u w:val="single"/>
        </w:rPr>
        <w:t> </w:t>
      </w:r>
      <w:r>
        <w:rPr>
          <w:rFonts w:hint="eastAsia" w:ascii="宋体" w:hAnsi="宋体" w:eastAsia="宋体" w:cs="宋体"/>
        </w:rPr>
        <w:t>人，营业收入为</w:t>
      </w:r>
      <w:r>
        <w:rPr>
          <w:rFonts w:hint="eastAsia" w:ascii="宋体" w:hAnsi="宋体" w:eastAsia="宋体" w:cs="宋体"/>
          <w:u w:val="single"/>
        </w:rPr>
        <w:t> </w:t>
      </w:r>
      <w:r>
        <w:rPr>
          <w:rFonts w:hint="eastAsia" w:ascii="宋体" w:hAnsi="宋体" w:eastAsia="宋体" w:cs="宋体"/>
        </w:rPr>
        <w:t>万元，资产总额为</w:t>
      </w:r>
      <w:r>
        <w:rPr>
          <w:rFonts w:hint="eastAsia" w:ascii="宋体" w:hAnsi="宋体" w:eastAsia="宋体" w:cs="宋体"/>
          <w:u w:val="single"/>
        </w:rPr>
        <w:t> </w:t>
      </w:r>
      <w:r>
        <w:rPr>
          <w:rFonts w:hint="eastAsia" w:ascii="宋体" w:hAnsi="宋体" w:eastAsia="宋体" w:cs="宋体"/>
        </w:rPr>
        <w:t>万元1，属于</w:t>
      </w:r>
      <w:r>
        <w:rPr>
          <w:rFonts w:hint="eastAsia" w:ascii="宋体" w:hAnsi="宋体" w:eastAsia="宋体" w:cs="宋体"/>
          <w:u w:val="single"/>
        </w:rPr>
        <w:t>（中型企业、小型企业、微型企业）</w:t>
      </w:r>
      <w:r>
        <w:rPr>
          <w:rFonts w:hint="eastAsia" w:ascii="宋体" w:hAnsi="宋体" w:eastAsia="宋体" w:cs="宋体"/>
        </w:rPr>
        <w:t>；</w:t>
      </w:r>
    </w:p>
    <w:p w14:paraId="5B77041E">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2.</w:t>
      </w:r>
      <w:r>
        <w:rPr>
          <w:rFonts w:hint="eastAsia" w:ascii="宋体" w:hAnsi="宋体" w:eastAsia="宋体" w:cs="宋体"/>
          <w:u w:val="single"/>
        </w:rPr>
        <w:t>（标的名称）</w:t>
      </w:r>
      <w:r>
        <w:rPr>
          <w:rFonts w:hint="eastAsia" w:ascii="宋体" w:hAnsi="宋体" w:eastAsia="宋体" w:cs="宋体"/>
        </w:rPr>
        <w:t>，属于</w:t>
      </w:r>
      <w:r>
        <w:rPr>
          <w:rFonts w:hint="eastAsia" w:ascii="宋体" w:hAnsi="宋体" w:eastAsia="宋体" w:cs="宋体"/>
          <w:u w:val="single"/>
        </w:rPr>
        <w:t>（采购文件中明确的所属行业）</w:t>
      </w:r>
      <w:r>
        <w:rPr>
          <w:rFonts w:hint="eastAsia" w:ascii="宋体" w:hAnsi="宋体" w:eastAsia="宋体" w:cs="宋体"/>
        </w:rPr>
        <w:t>行业；制造商为</w:t>
      </w:r>
      <w:r>
        <w:rPr>
          <w:rFonts w:hint="eastAsia" w:ascii="宋体" w:hAnsi="宋体" w:eastAsia="宋体" w:cs="宋体"/>
          <w:u w:val="single"/>
        </w:rPr>
        <w:t>（企业名称）</w:t>
      </w:r>
      <w:r>
        <w:rPr>
          <w:rFonts w:hint="eastAsia" w:ascii="宋体" w:hAnsi="宋体" w:eastAsia="宋体" w:cs="宋体"/>
        </w:rPr>
        <w:t>，从业人员</w:t>
      </w:r>
      <w:r>
        <w:rPr>
          <w:rFonts w:hint="eastAsia" w:ascii="宋体" w:hAnsi="宋体" w:eastAsia="宋体" w:cs="宋体"/>
          <w:u w:val="single"/>
        </w:rPr>
        <w:t> </w:t>
      </w:r>
      <w:r>
        <w:rPr>
          <w:rFonts w:hint="eastAsia" w:ascii="宋体" w:hAnsi="宋体" w:eastAsia="宋体" w:cs="宋体"/>
        </w:rPr>
        <w:t>人，营业收入为</w:t>
      </w:r>
      <w:r>
        <w:rPr>
          <w:rFonts w:hint="eastAsia" w:ascii="宋体" w:hAnsi="宋体" w:eastAsia="宋体" w:cs="宋体"/>
          <w:u w:val="single"/>
        </w:rPr>
        <w:t> </w:t>
      </w:r>
      <w:r>
        <w:rPr>
          <w:rFonts w:hint="eastAsia" w:ascii="宋体" w:hAnsi="宋体" w:eastAsia="宋体" w:cs="宋体"/>
        </w:rPr>
        <w:t>万元，资产总额为</w:t>
      </w:r>
      <w:r>
        <w:rPr>
          <w:rFonts w:hint="eastAsia" w:ascii="宋体" w:hAnsi="宋体" w:eastAsia="宋体" w:cs="宋体"/>
          <w:u w:val="single"/>
        </w:rPr>
        <w:t> </w:t>
      </w:r>
      <w:r>
        <w:rPr>
          <w:rFonts w:hint="eastAsia" w:ascii="宋体" w:hAnsi="宋体" w:eastAsia="宋体" w:cs="宋体"/>
        </w:rPr>
        <w:t>万元1，属于</w:t>
      </w:r>
      <w:r>
        <w:rPr>
          <w:rFonts w:hint="eastAsia" w:ascii="宋体" w:hAnsi="宋体" w:eastAsia="宋体" w:cs="宋体"/>
          <w:u w:val="single"/>
        </w:rPr>
        <w:t>（中型企业、小型企业、微型企业）</w:t>
      </w:r>
      <w:r>
        <w:rPr>
          <w:rFonts w:hint="eastAsia" w:ascii="宋体" w:hAnsi="宋体" w:eastAsia="宋体" w:cs="宋体"/>
        </w:rPr>
        <w:t>；</w:t>
      </w:r>
    </w:p>
    <w:p w14:paraId="74770559">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w:t>
      </w:r>
    </w:p>
    <w:p w14:paraId="1F1D044B">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以上企业，不属于大企业的分支机构，不存在控股股东为大企业的情形，也不存在与大企业的负责人为同一人的情形。</w:t>
      </w:r>
    </w:p>
    <w:p w14:paraId="72F5E9EE">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本企业对上述声明内容的真实性负责。如有虚假，将依法承担相应责任。</w:t>
      </w:r>
    </w:p>
    <w:p w14:paraId="4573ADF9">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企业名称（盖章）：</w:t>
      </w:r>
    </w:p>
    <w:p w14:paraId="692430E1">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日期：</w:t>
      </w:r>
    </w:p>
    <w:p w14:paraId="0EA6E45C">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※注意：</w:t>
      </w:r>
    </w:p>
    <w:p w14:paraId="00D0CD21">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1、从业人员、营业收入、资产总额填报上一年度数据，无上一年度数据的新成立企业可不填报。</w:t>
      </w:r>
    </w:p>
    <w:p w14:paraId="318041F0">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2、供应商须按采购文件中明确的所属行业填列，多品目项目中须按上表要求逐条填列，否则，其提供的中小企业声明将被判定为无效声明函，由此造成的后果由供应商自行承担（涉及资格的按无效报价处理；涉及价格评审优惠的，不予认定）。</w:t>
      </w:r>
    </w:p>
    <w:p w14:paraId="6F175729">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3、供应商应当对其出具的《中小企业声明函》真实性负责，供应商出具的《中小企业声明函》内容不实的，属于提供虚假材料谋取成交。在实际操作中，项目属性为货物且供应商希望获得中小企业政策支持的，应从制造商处获得充分、准确的信息。对相关制造商信息了解不充分，或者不能确定相关信息真实、准确的，不建议出具《中小企业声明函》。</w:t>
      </w:r>
    </w:p>
    <w:p w14:paraId="08709374">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color w:val="333333"/>
          <w:sz w:val="21"/>
          <w:szCs w:val="21"/>
          <w:shd w:val="clear" w:color="auto" w:fill="FFFFFF"/>
        </w:rPr>
        <w:t> </w:t>
      </w:r>
    </w:p>
    <w:p w14:paraId="423C13B6">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中小企业声明函（工程、服务）</w:t>
      </w:r>
    </w:p>
    <w:p w14:paraId="3CC55D2C">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本公司</w:t>
      </w:r>
      <w:r>
        <w:rPr>
          <w:rFonts w:hint="eastAsia" w:ascii="宋体" w:hAnsi="宋体" w:eastAsia="宋体" w:cs="宋体"/>
          <w:u w:val="single"/>
        </w:rPr>
        <w:t>（联合体）</w:t>
      </w:r>
      <w:r>
        <w:rPr>
          <w:rFonts w:hint="eastAsia" w:ascii="宋体" w:hAnsi="宋体" w:eastAsia="宋体" w:cs="宋体"/>
        </w:rPr>
        <w:t>郑重声明，根据《政府采购促进中小企业发展管理办法》（财库﹝2020﹞46号）的规定，本公司</w:t>
      </w:r>
      <w:r>
        <w:rPr>
          <w:rFonts w:hint="eastAsia" w:ascii="宋体" w:hAnsi="宋体" w:eastAsia="宋体" w:cs="宋体"/>
          <w:u w:val="single"/>
        </w:rPr>
        <w:t>（联合体）</w:t>
      </w:r>
      <w:r>
        <w:rPr>
          <w:rFonts w:hint="eastAsia" w:ascii="宋体" w:hAnsi="宋体" w:eastAsia="宋体" w:cs="宋体"/>
        </w:rPr>
        <w:t>参加</w:t>
      </w:r>
      <w:r>
        <w:rPr>
          <w:rFonts w:hint="eastAsia" w:ascii="宋体" w:hAnsi="宋体" w:eastAsia="宋体" w:cs="宋体"/>
          <w:u w:val="single"/>
        </w:rPr>
        <w:t>（单位名称）</w:t>
      </w:r>
      <w:r>
        <w:rPr>
          <w:rFonts w:hint="eastAsia" w:ascii="宋体" w:hAnsi="宋体" w:eastAsia="宋体" w:cs="宋体"/>
        </w:rPr>
        <w:t>的</w:t>
      </w:r>
      <w:r>
        <w:rPr>
          <w:rFonts w:hint="eastAsia" w:ascii="宋体" w:hAnsi="宋体" w:eastAsia="宋体" w:cs="宋体"/>
          <w:u w:val="single"/>
        </w:rPr>
        <w:t>（项目名称）</w:t>
      </w:r>
      <w:r>
        <w:rPr>
          <w:rFonts w:hint="eastAsia" w:ascii="宋体" w:hAnsi="宋体" w:eastAsia="宋体" w:cs="宋体"/>
        </w:rPr>
        <w:t>采购活动，工程的施工单位全部为符合政策要求的中小企业（或者：服务全部由符合政策要求的中小企业承接）。相关企业（含联合体中的中小企业、签订分包意向协议的中小企业）的具体情况如下：</w:t>
      </w:r>
    </w:p>
    <w:p w14:paraId="2358344C">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1.</w:t>
      </w:r>
      <w:r>
        <w:rPr>
          <w:rFonts w:hint="eastAsia" w:ascii="宋体" w:hAnsi="宋体" w:eastAsia="宋体" w:cs="宋体"/>
          <w:u w:val="single"/>
        </w:rPr>
        <w:t>（标的名称）</w:t>
      </w:r>
      <w:r>
        <w:rPr>
          <w:rFonts w:hint="eastAsia" w:ascii="宋体" w:hAnsi="宋体" w:eastAsia="宋体" w:cs="宋体"/>
        </w:rPr>
        <w:t>，属于</w:t>
      </w:r>
      <w:r>
        <w:rPr>
          <w:rFonts w:hint="eastAsia" w:ascii="宋体" w:hAnsi="宋体" w:eastAsia="宋体" w:cs="宋体"/>
          <w:u w:val="single"/>
        </w:rPr>
        <w:t>（采购文件中明确的所属行业）</w:t>
      </w:r>
      <w:r>
        <w:rPr>
          <w:rFonts w:hint="eastAsia" w:ascii="宋体" w:hAnsi="宋体" w:eastAsia="宋体" w:cs="宋体"/>
        </w:rPr>
        <w:t>行业；承建（承接）企业为</w:t>
      </w:r>
      <w:r>
        <w:rPr>
          <w:rFonts w:hint="eastAsia" w:ascii="宋体" w:hAnsi="宋体" w:eastAsia="宋体" w:cs="宋体"/>
          <w:u w:val="single"/>
        </w:rPr>
        <w:t>（企业名称）</w:t>
      </w:r>
      <w:r>
        <w:rPr>
          <w:rFonts w:hint="eastAsia" w:ascii="宋体" w:hAnsi="宋体" w:eastAsia="宋体" w:cs="宋体"/>
        </w:rPr>
        <w:t>，从业人员</w:t>
      </w:r>
      <w:r>
        <w:rPr>
          <w:rFonts w:hint="eastAsia" w:ascii="宋体" w:hAnsi="宋体" w:eastAsia="宋体" w:cs="宋体"/>
          <w:u w:val="single"/>
        </w:rPr>
        <w:t> </w:t>
      </w:r>
      <w:r>
        <w:rPr>
          <w:rFonts w:hint="eastAsia" w:ascii="宋体" w:hAnsi="宋体" w:eastAsia="宋体" w:cs="宋体"/>
        </w:rPr>
        <w:t>人，营业收入为</w:t>
      </w:r>
      <w:r>
        <w:rPr>
          <w:rFonts w:hint="eastAsia" w:ascii="宋体" w:hAnsi="宋体" w:eastAsia="宋体" w:cs="宋体"/>
          <w:u w:val="single"/>
        </w:rPr>
        <w:t> </w:t>
      </w:r>
      <w:r>
        <w:rPr>
          <w:rFonts w:hint="eastAsia" w:ascii="宋体" w:hAnsi="宋体" w:eastAsia="宋体" w:cs="宋体"/>
        </w:rPr>
        <w:t>万元，资产总额为</w:t>
      </w:r>
      <w:r>
        <w:rPr>
          <w:rFonts w:hint="eastAsia" w:ascii="宋体" w:hAnsi="宋体" w:eastAsia="宋体" w:cs="宋体"/>
          <w:u w:val="single"/>
        </w:rPr>
        <w:t> </w:t>
      </w:r>
      <w:r>
        <w:rPr>
          <w:rFonts w:hint="eastAsia" w:ascii="宋体" w:hAnsi="宋体" w:eastAsia="宋体" w:cs="宋体"/>
        </w:rPr>
        <w:t>万元1，属于</w:t>
      </w:r>
      <w:r>
        <w:rPr>
          <w:rFonts w:hint="eastAsia" w:ascii="宋体" w:hAnsi="宋体" w:eastAsia="宋体" w:cs="宋体"/>
          <w:u w:val="single"/>
        </w:rPr>
        <w:t>（中型企业、小型企业、微型企业）</w:t>
      </w:r>
      <w:r>
        <w:rPr>
          <w:rFonts w:hint="eastAsia" w:ascii="宋体" w:hAnsi="宋体" w:eastAsia="宋体" w:cs="宋体"/>
        </w:rPr>
        <w:t>；</w:t>
      </w:r>
    </w:p>
    <w:p w14:paraId="5C4EB14B">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1.</w:t>
      </w:r>
      <w:r>
        <w:rPr>
          <w:rFonts w:hint="eastAsia" w:ascii="宋体" w:hAnsi="宋体" w:eastAsia="宋体" w:cs="宋体"/>
          <w:u w:val="single"/>
        </w:rPr>
        <w:t>（标的名称）</w:t>
      </w:r>
      <w:r>
        <w:rPr>
          <w:rFonts w:hint="eastAsia" w:ascii="宋体" w:hAnsi="宋体" w:eastAsia="宋体" w:cs="宋体"/>
        </w:rPr>
        <w:t>，属于</w:t>
      </w:r>
      <w:r>
        <w:rPr>
          <w:rFonts w:hint="eastAsia" w:ascii="宋体" w:hAnsi="宋体" w:eastAsia="宋体" w:cs="宋体"/>
          <w:u w:val="single"/>
        </w:rPr>
        <w:t>（采购文件中明确的所属行业）</w:t>
      </w:r>
      <w:r>
        <w:rPr>
          <w:rFonts w:hint="eastAsia" w:ascii="宋体" w:hAnsi="宋体" w:eastAsia="宋体" w:cs="宋体"/>
        </w:rPr>
        <w:t>行业；承建（承接）企业为</w:t>
      </w:r>
      <w:r>
        <w:rPr>
          <w:rFonts w:hint="eastAsia" w:ascii="宋体" w:hAnsi="宋体" w:eastAsia="宋体" w:cs="宋体"/>
          <w:u w:val="single"/>
        </w:rPr>
        <w:t>（企业名称）</w:t>
      </w:r>
      <w:r>
        <w:rPr>
          <w:rFonts w:hint="eastAsia" w:ascii="宋体" w:hAnsi="宋体" w:eastAsia="宋体" w:cs="宋体"/>
        </w:rPr>
        <w:t>，从业人员</w:t>
      </w:r>
      <w:r>
        <w:rPr>
          <w:rFonts w:hint="eastAsia" w:ascii="宋体" w:hAnsi="宋体" w:eastAsia="宋体" w:cs="宋体"/>
          <w:u w:val="single"/>
        </w:rPr>
        <w:t> </w:t>
      </w:r>
      <w:r>
        <w:rPr>
          <w:rFonts w:hint="eastAsia" w:ascii="宋体" w:hAnsi="宋体" w:eastAsia="宋体" w:cs="宋体"/>
        </w:rPr>
        <w:t>人，营业收入为</w:t>
      </w:r>
      <w:r>
        <w:rPr>
          <w:rFonts w:hint="eastAsia" w:ascii="宋体" w:hAnsi="宋体" w:eastAsia="宋体" w:cs="宋体"/>
          <w:u w:val="single"/>
        </w:rPr>
        <w:t> </w:t>
      </w:r>
      <w:r>
        <w:rPr>
          <w:rFonts w:hint="eastAsia" w:ascii="宋体" w:hAnsi="宋体" w:eastAsia="宋体" w:cs="宋体"/>
        </w:rPr>
        <w:t>万元，资产总额为</w:t>
      </w:r>
      <w:r>
        <w:rPr>
          <w:rFonts w:hint="eastAsia" w:ascii="宋体" w:hAnsi="宋体" w:eastAsia="宋体" w:cs="宋体"/>
          <w:u w:val="single"/>
        </w:rPr>
        <w:t> </w:t>
      </w:r>
      <w:r>
        <w:rPr>
          <w:rFonts w:hint="eastAsia" w:ascii="宋体" w:hAnsi="宋体" w:eastAsia="宋体" w:cs="宋体"/>
        </w:rPr>
        <w:t>万元1，属于</w:t>
      </w:r>
      <w:r>
        <w:rPr>
          <w:rFonts w:hint="eastAsia" w:ascii="宋体" w:hAnsi="宋体" w:eastAsia="宋体" w:cs="宋体"/>
          <w:u w:val="single"/>
        </w:rPr>
        <w:t>（中型企业、小型企业、微型企业）</w:t>
      </w:r>
      <w:r>
        <w:rPr>
          <w:rFonts w:hint="eastAsia" w:ascii="宋体" w:hAnsi="宋体" w:eastAsia="宋体" w:cs="宋体"/>
        </w:rPr>
        <w:t>；</w:t>
      </w:r>
    </w:p>
    <w:p w14:paraId="226D10DF">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w:t>
      </w:r>
    </w:p>
    <w:p w14:paraId="275E0B80">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以上企业，不属于大企业的分支机构，不存在控股股东为大企业的情形，也不存在与大企业的负责人为同一人的情形。</w:t>
      </w:r>
    </w:p>
    <w:p w14:paraId="1E61F46D">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本企业对上述声明内容的真实性负责。如有虚假，将依法承担相应责任。</w:t>
      </w:r>
    </w:p>
    <w:p w14:paraId="250470E2">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企业名称（盖章）：</w:t>
      </w:r>
    </w:p>
    <w:p w14:paraId="16F63653">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日期：</w:t>
      </w:r>
    </w:p>
    <w:p w14:paraId="31E2657C">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※注意：</w:t>
      </w:r>
    </w:p>
    <w:p w14:paraId="5F66A643">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1、从业人员、营业收入、资产总额填报上一年度数据，无上一年度数据的新成立企业可不填报。</w:t>
      </w:r>
    </w:p>
    <w:p w14:paraId="4A077B8F">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2、供应商须按采购文件中明确的所属行业填列，多品目项目中须按上表要求逐条填列，否则，其提供的中小企业声明将被判定为无效声明函，由此造成的后果由供应商自行承担（涉及资格的按无效报价处理；涉及价格评审优惠的，不予认定）。</w:t>
      </w:r>
    </w:p>
    <w:p w14:paraId="78FFD11D">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3、供应商应当对其出具的《中小企业声明函》真实性负责，供应商出具的《中小企业声明函》内容不实的，属于提供虚假材料谋取成交。在实际操作中，项目属性为货物且供应商希望获得中小企业政策支持的，应从制造商处获得充分、准确的信息。对相关制造商信息了解不充分，或者不能确定相关信息真实、准确的，不建议出具《中小企业声明函》。</w:t>
      </w:r>
    </w:p>
    <w:p w14:paraId="4F059D1B">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color w:val="333333"/>
          <w:sz w:val="21"/>
          <w:szCs w:val="21"/>
          <w:shd w:val="clear" w:color="auto" w:fill="FFFFFF"/>
        </w:rPr>
        <w:t> </w:t>
      </w:r>
    </w:p>
    <w:p w14:paraId="74236753">
      <w:pPr>
        <w:pStyle w:val="6"/>
        <w:widowControl/>
        <w:shd w:val="clear" w:color="auto" w:fill="FFFFFF"/>
        <w:spacing w:beforeAutospacing="0" w:afterAutospacing="0"/>
        <w:jc w:val="center"/>
        <w:rPr>
          <w:rFonts w:hint="default" w:cs="宋体"/>
          <w:color w:val="333333"/>
          <w:shd w:val="clear" w:color="auto" w:fill="FFFFFF"/>
        </w:rPr>
      </w:pPr>
    </w:p>
    <w:p w14:paraId="4D220997">
      <w:pPr>
        <w:pStyle w:val="6"/>
        <w:widowControl/>
        <w:shd w:val="clear" w:color="auto" w:fill="FFFFFF"/>
        <w:spacing w:beforeAutospacing="0" w:afterAutospacing="0"/>
        <w:jc w:val="center"/>
        <w:rPr>
          <w:rFonts w:hint="default" w:cs="宋体"/>
          <w:color w:val="333333"/>
        </w:rPr>
      </w:pPr>
      <w:r>
        <w:rPr>
          <w:rFonts w:cs="宋体"/>
          <w:color w:val="333333"/>
          <w:shd w:val="clear" w:color="auto" w:fill="FFFFFF"/>
        </w:rPr>
        <w:t>附件7-1-2 残疾人福利性单位声明函（如果有的话）</w:t>
      </w:r>
    </w:p>
    <w:p w14:paraId="6FF92401">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本供应商郑重声明，根据《财政部、民政部、中国残疾人联合会关于促进残疾人就业政府采购政策的通知》（财库[2017]141号）、《政府采购促进中小企业发展管理办法》（财库〔2020〕46号）的规定，本供应商为符合条件的残疾人福利性单位，且本供应商参加贵单位的</w:t>
      </w:r>
      <w:r>
        <w:rPr>
          <w:rFonts w:hint="eastAsia" w:ascii="宋体" w:hAnsi="宋体" w:eastAsia="宋体" w:cs="宋体"/>
          <w:u w:val="single"/>
        </w:rPr>
        <w:t>（填写“项目名称”）</w:t>
      </w:r>
      <w:r>
        <w:rPr>
          <w:rFonts w:hint="eastAsia" w:ascii="宋体" w:hAnsi="宋体" w:eastAsia="宋体" w:cs="宋体"/>
        </w:rPr>
        <w:t>项目采购活动：</w:t>
      </w:r>
    </w:p>
    <w:p w14:paraId="252C0A55">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（）提供本供应商制造的</w:t>
      </w:r>
      <w:r>
        <w:rPr>
          <w:rFonts w:hint="eastAsia" w:ascii="宋体" w:hAnsi="宋体" w:eastAsia="宋体" w:cs="宋体"/>
          <w:u w:val="single"/>
        </w:rPr>
        <w:t>（填写“所投合同包、品目号”）</w:t>
      </w:r>
      <w:r>
        <w:rPr>
          <w:rFonts w:hint="eastAsia" w:ascii="宋体" w:hAnsi="宋体" w:eastAsia="宋体" w:cs="宋体"/>
        </w:rPr>
        <w:t>货物，或提供其他残疾人福利性单位制造的</w:t>
      </w:r>
      <w:r>
        <w:rPr>
          <w:rFonts w:hint="eastAsia" w:ascii="宋体" w:hAnsi="宋体" w:eastAsia="宋体" w:cs="宋体"/>
          <w:u w:val="single"/>
        </w:rPr>
        <w:t>（不包括使用非残疾人福利性单位注册商标的货物）</w:t>
      </w:r>
      <w:r>
        <w:rPr>
          <w:rFonts w:hint="eastAsia" w:ascii="宋体" w:hAnsi="宋体" w:eastAsia="宋体" w:cs="宋体"/>
        </w:rPr>
        <w:t>货物。（说明：只有部分货物由残疾人福利企业制造的，在该货物后标★）</w:t>
      </w:r>
    </w:p>
    <w:p w14:paraId="0D27D5F1">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（）由本供应商承建的</w:t>
      </w:r>
      <w:r>
        <w:rPr>
          <w:rFonts w:hint="eastAsia" w:ascii="宋体" w:hAnsi="宋体" w:eastAsia="宋体" w:cs="宋体"/>
          <w:u w:val="single"/>
        </w:rPr>
        <w:t>（填写“所投合同包、品目号”）</w:t>
      </w:r>
      <w:r>
        <w:rPr>
          <w:rFonts w:hint="eastAsia" w:ascii="宋体" w:hAnsi="宋体" w:eastAsia="宋体" w:cs="宋体"/>
        </w:rPr>
        <w:t>工程</w:t>
      </w:r>
    </w:p>
    <w:p w14:paraId="2CCB07E0">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（）由本供应商承接的</w:t>
      </w:r>
      <w:r>
        <w:rPr>
          <w:rFonts w:hint="eastAsia" w:ascii="宋体" w:hAnsi="宋体" w:eastAsia="宋体" w:cs="宋体"/>
          <w:u w:val="single"/>
        </w:rPr>
        <w:t>（填写“所投合同包、品目号”）</w:t>
      </w:r>
      <w:r>
        <w:rPr>
          <w:rFonts w:hint="eastAsia" w:ascii="宋体" w:hAnsi="宋体" w:eastAsia="宋体" w:cs="宋体"/>
        </w:rPr>
        <w:t>服务；</w:t>
      </w:r>
    </w:p>
    <w:p w14:paraId="759904DA">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本供应商对上述声明的真实性负责。如有虚假，将依法承担相应责任。</w:t>
      </w:r>
    </w:p>
    <w:p w14:paraId="2BC0B074">
      <w:pPr>
        <w:widowControl/>
        <w:spacing w:after="240"/>
        <w:jc w:val="left"/>
      </w:pPr>
    </w:p>
    <w:p w14:paraId="6CBC3242">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供应商代表</w:t>
      </w:r>
      <w:r>
        <w:rPr>
          <w:rFonts w:hint="eastAsia" w:ascii="宋体" w:hAnsi="宋体" w:eastAsia="宋体" w:cs="宋体"/>
          <w:u w:val="single"/>
        </w:rPr>
        <w:t>（签字）</w:t>
      </w:r>
    </w:p>
    <w:p w14:paraId="23CE09E2">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供应商名称</w:t>
      </w:r>
      <w:r>
        <w:rPr>
          <w:rFonts w:hint="eastAsia" w:ascii="宋体" w:hAnsi="宋体" w:eastAsia="宋体" w:cs="宋体"/>
          <w:u w:val="single"/>
        </w:rPr>
        <w:t>（全称并加盖公章）</w:t>
      </w:r>
    </w:p>
    <w:p w14:paraId="2F177010">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日期：</w:t>
      </w:r>
      <w:r>
        <w:rPr>
          <w:rFonts w:hint="eastAsia" w:ascii="宋体" w:hAnsi="宋体" w:eastAsia="宋体" w:cs="宋体"/>
          <w:u w:val="single"/>
        </w:rPr>
        <w:t>  </w:t>
      </w:r>
      <w:r>
        <w:rPr>
          <w:rFonts w:hint="eastAsia" w:ascii="宋体" w:hAnsi="宋体" w:eastAsia="宋体" w:cs="宋体"/>
        </w:rPr>
        <w:t>年</w:t>
      </w:r>
      <w:r>
        <w:rPr>
          <w:rFonts w:hint="eastAsia" w:ascii="宋体" w:hAnsi="宋体" w:eastAsia="宋体" w:cs="宋体"/>
          <w:u w:val="single"/>
        </w:rPr>
        <w:t>  </w:t>
      </w:r>
      <w:r>
        <w:rPr>
          <w:rFonts w:hint="eastAsia" w:ascii="宋体" w:hAnsi="宋体" w:eastAsia="宋体" w:cs="宋体"/>
        </w:rPr>
        <w:t>月</w:t>
      </w:r>
      <w:r>
        <w:rPr>
          <w:rFonts w:hint="eastAsia" w:ascii="宋体" w:hAnsi="宋体" w:eastAsia="宋体" w:cs="宋体"/>
          <w:u w:val="single"/>
        </w:rPr>
        <w:t>  </w:t>
      </w:r>
      <w:r>
        <w:rPr>
          <w:rFonts w:hint="eastAsia" w:ascii="宋体" w:hAnsi="宋体" w:eastAsia="宋体" w:cs="宋体"/>
        </w:rPr>
        <w:t>日</w:t>
      </w:r>
    </w:p>
    <w:p w14:paraId="34E38B76">
      <w:pPr>
        <w:widowControl/>
        <w:spacing w:after="240"/>
        <w:jc w:val="left"/>
      </w:pPr>
    </w:p>
    <w:p w14:paraId="0A031FE4">
      <w:pPr>
        <w:pStyle w:val="16"/>
        <w:widowControl/>
        <w:spacing w:beforeAutospacing="0" w:afterAutospacing="0" w:line="480" w:lineRule="atLeast"/>
        <w:ind w:firstLine="420"/>
        <w:jc w:val="center"/>
        <w:rPr>
          <w:rFonts w:ascii="宋体" w:hAnsi="宋体" w:eastAsia="宋体" w:cs="宋体"/>
        </w:rPr>
      </w:pPr>
      <w:r>
        <w:rPr>
          <w:rFonts w:hint="eastAsia" w:ascii="宋体" w:hAnsi="宋体" w:eastAsia="宋体" w:cs="宋体"/>
        </w:rPr>
        <w:t>备注：（1）若供应商不符合残疾人福利性单位，不用提供本声明函，否则视为提供虚假材料。供应商在提交最后报价前，如果已向谈判小组提交上述声明函，视同为供应商符合残疾人福利性单位，享受价格扣除的优惠政策。</w:t>
      </w:r>
    </w:p>
    <w:p w14:paraId="37F0B919">
      <w:pPr>
        <w:pStyle w:val="16"/>
        <w:widowControl/>
        <w:spacing w:beforeAutospacing="0" w:afterAutospacing="0" w:line="480" w:lineRule="atLeast"/>
        <w:ind w:firstLine="420"/>
        <w:jc w:val="center"/>
        <w:rPr>
          <w:rFonts w:ascii="宋体" w:hAnsi="宋体" w:eastAsia="宋体" w:cs="宋体"/>
        </w:rPr>
      </w:pPr>
      <w:r>
        <w:rPr>
          <w:rFonts w:hint="eastAsia" w:ascii="宋体" w:hAnsi="宋体" w:eastAsia="宋体" w:cs="宋体"/>
        </w:rPr>
        <w:t>（2）请供应商按照实际情况编制填写本声明函，并在相应的（）中打“√”。</w:t>
      </w:r>
    </w:p>
    <w:p w14:paraId="69714BDF">
      <w:pPr>
        <w:pStyle w:val="16"/>
        <w:widowControl/>
        <w:spacing w:beforeAutospacing="0" w:afterAutospacing="0" w:line="480" w:lineRule="atLeast"/>
        <w:ind w:firstLine="420"/>
        <w:jc w:val="center"/>
        <w:rPr>
          <w:rFonts w:ascii="宋体" w:hAnsi="宋体" w:eastAsia="宋体" w:cs="宋体"/>
        </w:rPr>
      </w:pPr>
      <w:r>
        <w:rPr>
          <w:rFonts w:hint="eastAsia" w:ascii="宋体" w:hAnsi="宋体" w:eastAsia="宋体" w:cs="宋体"/>
        </w:rPr>
        <w:t>（3）纸质响应文件正本中的本声明函（若有）应为原件。</w:t>
      </w:r>
    </w:p>
    <w:p w14:paraId="77B8B3FC">
      <w:pPr>
        <w:pStyle w:val="16"/>
        <w:widowControl/>
        <w:spacing w:beforeAutospacing="0" w:afterAutospacing="0" w:line="480" w:lineRule="atLeast"/>
        <w:ind w:firstLine="420"/>
        <w:jc w:val="center"/>
        <w:rPr>
          <w:rFonts w:ascii="宋体" w:hAnsi="宋体" w:eastAsia="宋体" w:cs="宋体"/>
        </w:rPr>
      </w:pPr>
      <w:r>
        <w:rPr>
          <w:rFonts w:hint="eastAsia" w:ascii="宋体" w:hAnsi="宋体" w:eastAsia="宋体" w:cs="宋体"/>
        </w:rPr>
        <w:t>（4）若《残疾人福利性单位声明函》内容不真实，视为提供虚假材料。</w:t>
      </w:r>
    </w:p>
    <w:p w14:paraId="2F554A96">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color w:val="333333"/>
          <w:sz w:val="21"/>
          <w:szCs w:val="21"/>
          <w:shd w:val="clear" w:color="auto" w:fill="FFFFFF"/>
        </w:rPr>
        <w:t> </w:t>
      </w:r>
    </w:p>
    <w:p w14:paraId="4BBEF7D7">
      <w:pPr>
        <w:pStyle w:val="6"/>
        <w:widowControl/>
        <w:shd w:val="clear" w:color="auto" w:fill="FFFFFF"/>
        <w:spacing w:beforeAutospacing="0" w:afterAutospacing="0"/>
        <w:jc w:val="center"/>
        <w:rPr>
          <w:rFonts w:hint="default" w:cs="宋体"/>
          <w:color w:val="333333"/>
        </w:rPr>
      </w:pPr>
      <w:r>
        <w:rPr>
          <w:rFonts w:cs="宋体"/>
          <w:color w:val="333333"/>
          <w:shd w:val="clear" w:color="auto" w:fill="FFFFFF"/>
        </w:rPr>
        <w:t>附件7-1-3 监狱企业证明材料</w:t>
      </w:r>
    </w:p>
    <w:p w14:paraId="6F9D7655">
      <w:pPr>
        <w:widowControl/>
        <w:jc w:val="left"/>
      </w:pPr>
      <w:r>
        <w:rPr>
          <w:rFonts w:ascii="宋体" w:hAnsi="宋体" w:eastAsia="宋体" w:cs="宋体"/>
          <w:kern w:val="0"/>
          <w:sz w:val="24"/>
        </w:rPr>
        <w:t>供应商为监狱企业，提供本单位制造的货物（承接的服务），并在响应文件中提供省级以上监狱管理局、戒毒管理局（含新疆生产建设兵团）出具的属于监狱企业的证明文件。</w:t>
      </w:r>
    </w:p>
    <w:p w14:paraId="0B587A00">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color w:val="333333"/>
          <w:sz w:val="21"/>
          <w:szCs w:val="21"/>
          <w:shd w:val="clear" w:color="auto" w:fill="FFFFFF"/>
        </w:rPr>
        <w:t> </w:t>
      </w:r>
    </w:p>
    <w:p w14:paraId="00F1DFEF">
      <w:pPr>
        <w:pStyle w:val="6"/>
        <w:widowControl/>
        <w:shd w:val="clear" w:color="auto" w:fill="FFFFFF"/>
        <w:spacing w:beforeAutospacing="0" w:afterAutospacing="0"/>
        <w:jc w:val="center"/>
        <w:rPr>
          <w:rFonts w:hint="default" w:cs="宋体"/>
          <w:color w:val="333333"/>
          <w:shd w:val="clear" w:color="auto" w:fill="FFFFFF"/>
        </w:rPr>
      </w:pPr>
    </w:p>
    <w:p w14:paraId="5DC63A33">
      <w:pPr>
        <w:pStyle w:val="6"/>
        <w:widowControl/>
        <w:shd w:val="clear" w:color="auto" w:fill="FFFFFF"/>
        <w:spacing w:beforeAutospacing="0" w:afterAutospacing="0"/>
        <w:jc w:val="center"/>
        <w:rPr>
          <w:rFonts w:hint="default" w:cs="宋体"/>
          <w:color w:val="333333"/>
        </w:rPr>
      </w:pPr>
      <w:r>
        <w:rPr>
          <w:rFonts w:cs="宋体"/>
          <w:color w:val="333333"/>
          <w:shd w:val="clear" w:color="auto" w:fill="FFFFFF"/>
        </w:rPr>
        <w:t>附件7-2优先类节能产品、环境标志产品价格扣除证明材料（如果有的话）</w:t>
      </w:r>
    </w:p>
    <w:p w14:paraId="66F4BB6B">
      <w:pPr>
        <w:widowControl/>
        <w:spacing w:after="240"/>
        <w:jc w:val="left"/>
      </w:pPr>
    </w:p>
    <w:tbl>
      <w:tblPr>
        <w:tblStyle w:val="18"/>
        <w:tblW w:w="4999" w:type="pct"/>
        <w:tblInd w:w="0" w:type="dxa"/>
        <w:tblLayout w:type="autofit"/>
        <w:tblCellMar>
          <w:top w:w="0" w:type="dxa"/>
          <w:left w:w="0" w:type="dxa"/>
          <w:bottom w:w="0" w:type="dxa"/>
          <w:right w:w="0" w:type="dxa"/>
        </w:tblCellMar>
      </w:tblPr>
      <w:tblGrid>
        <w:gridCol w:w="781"/>
        <w:gridCol w:w="790"/>
        <w:gridCol w:w="1640"/>
        <w:gridCol w:w="1647"/>
        <w:gridCol w:w="1647"/>
        <w:gridCol w:w="1647"/>
        <w:gridCol w:w="840"/>
      </w:tblGrid>
      <w:tr w14:paraId="05614C24">
        <w:tblPrEx>
          <w:tblCellMar>
            <w:top w:w="0" w:type="dxa"/>
            <w:left w:w="0" w:type="dxa"/>
            <w:bottom w:w="0" w:type="dxa"/>
            <w:right w:w="0" w:type="dxa"/>
          </w:tblCellMar>
        </w:tblPrEx>
        <w:tc>
          <w:tcPr>
            <w:tcW w:w="473"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6D13C2FF">
            <w:pPr>
              <w:jc w:val="center"/>
              <w:rPr>
                <w:rFonts w:ascii="宋体" w:hAnsi="宋体" w:eastAsia="宋体" w:cs="宋体"/>
                <w:sz w:val="24"/>
              </w:rPr>
            </w:pPr>
          </w:p>
        </w:tc>
        <w:tc>
          <w:tcPr>
            <w:tcW w:w="4526" w:type="pct"/>
            <w:gridSpan w:val="6"/>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6FB8DCE0">
            <w:pPr>
              <w:pStyle w:val="16"/>
              <w:widowControl/>
              <w:wordWrap w:val="0"/>
              <w:spacing w:beforeAutospacing="0" w:afterAutospacing="0" w:line="480" w:lineRule="atLeast"/>
              <w:jc w:val="center"/>
              <w:rPr>
                <w:rFonts w:ascii="宋体" w:hAnsi="宋体" w:eastAsia="宋体" w:cs="宋体"/>
              </w:rPr>
            </w:pPr>
            <w:r>
              <w:rPr>
                <w:rFonts w:hint="eastAsia" w:ascii="宋体" w:hAnsi="宋体" w:eastAsia="宋体" w:cs="宋体"/>
              </w:rPr>
              <w:t>本合同包内属于节能、环境标志产品的情况</w:t>
            </w:r>
          </w:p>
        </w:tc>
      </w:tr>
      <w:tr w14:paraId="3E2F1240">
        <w:tblPrEx>
          <w:tblCellMar>
            <w:top w:w="0" w:type="dxa"/>
            <w:left w:w="0" w:type="dxa"/>
            <w:bottom w:w="0" w:type="dxa"/>
            <w:right w:w="0" w:type="dxa"/>
          </w:tblCellMar>
        </w:tblPrEx>
        <w:tc>
          <w:tcPr>
            <w:tcW w:w="473" w:type="pct"/>
            <w:shd w:val="clear" w:color="auto" w:fill="auto"/>
            <w:vAlign w:val="center"/>
          </w:tcPr>
          <w:p w14:paraId="6938D042">
            <w:pPr>
              <w:pStyle w:val="16"/>
              <w:widowControl/>
              <w:pBdr>
                <w:top w:val="single" w:color="000000" w:sz="6" w:space="0"/>
                <w:left w:val="single" w:color="000000" w:sz="6" w:space="6"/>
                <w:bottom w:val="single" w:color="000000" w:sz="6" w:space="0"/>
                <w:right w:val="single" w:color="000000" w:sz="6" w:space="6"/>
              </w:pBdr>
              <w:wordWrap w:val="0"/>
              <w:spacing w:beforeAutospacing="0" w:afterAutospacing="0" w:line="480" w:lineRule="atLeast"/>
              <w:jc w:val="center"/>
              <w:rPr>
                <w:rFonts w:ascii="宋体" w:hAnsi="宋体" w:eastAsia="宋体" w:cs="宋体"/>
              </w:rPr>
            </w:pPr>
            <w:r>
              <w:rPr>
                <w:rFonts w:hint="eastAsia" w:ascii="宋体" w:hAnsi="宋体" w:eastAsia="宋体" w:cs="宋体"/>
              </w:rPr>
              <w:t>合同包</w:t>
            </w:r>
          </w:p>
        </w:tc>
        <w:tc>
          <w:tcPr>
            <w:tcW w:w="478"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798342AA">
            <w:pPr>
              <w:pStyle w:val="16"/>
              <w:widowControl/>
              <w:wordWrap w:val="0"/>
              <w:spacing w:beforeAutospacing="0" w:afterAutospacing="0" w:line="480" w:lineRule="atLeast"/>
              <w:jc w:val="center"/>
              <w:rPr>
                <w:rFonts w:ascii="宋体" w:hAnsi="宋体" w:eastAsia="宋体" w:cs="宋体"/>
              </w:rPr>
            </w:pPr>
            <w:r>
              <w:rPr>
                <w:rFonts w:hint="eastAsia" w:ascii="宋体" w:hAnsi="宋体" w:eastAsia="宋体" w:cs="宋体"/>
              </w:rPr>
              <w:t>品目号</w:t>
            </w:r>
          </w:p>
        </w:tc>
        <w:tc>
          <w:tcPr>
            <w:tcW w:w="950"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67F53E97">
            <w:pPr>
              <w:pStyle w:val="16"/>
              <w:widowControl/>
              <w:wordWrap w:val="0"/>
              <w:spacing w:beforeAutospacing="0" w:afterAutospacing="0" w:line="480" w:lineRule="atLeast"/>
              <w:jc w:val="center"/>
              <w:rPr>
                <w:rFonts w:ascii="宋体" w:hAnsi="宋体" w:eastAsia="宋体" w:cs="宋体"/>
              </w:rPr>
            </w:pPr>
            <w:r>
              <w:rPr>
                <w:rFonts w:hint="eastAsia" w:ascii="宋体" w:hAnsi="宋体" w:eastAsia="宋体" w:cs="宋体"/>
              </w:rPr>
              <w:t>产品名称</w:t>
            </w:r>
          </w:p>
        </w:tc>
        <w:tc>
          <w:tcPr>
            <w:tcW w:w="954"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560CB560">
            <w:pPr>
              <w:pStyle w:val="16"/>
              <w:widowControl/>
              <w:wordWrap w:val="0"/>
              <w:spacing w:beforeAutospacing="0" w:afterAutospacing="0" w:line="480" w:lineRule="atLeast"/>
              <w:jc w:val="center"/>
              <w:rPr>
                <w:rFonts w:ascii="宋体" w:hAnsi="宋体" w:eastAsia="宋体" w:cs="宋体"/>
              </w:rPr>
            </w:pPr>
            <w:r>
              <w:rPr>
                <w:rFonts w:hint="eastAsia" w:ascii="宋体" w:hAnsi="宋体" w:eastAsia="宋体" w:cs="宋体"/>
              </w:rPr>
              <w:t>最后报价单（现场）</w:t>
            </w:r>
          </w:p>
        </w:tc>
        <w:tc>
          <w:tcPr>
            <w:tcW w:w="954"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05E39349">
            <w:pPr>
              <w:pStyle w:val="16"/>
              <w:widowControl/>
              <w:wordWrap w:val="0"/>
              <w:spacing w:beforeAutospacing="0" w:afterAutospacing="0" w:line="480" w:lineRule="atLeast"/>
              <w:jc w:val="center"/>
              <w:rPr>
                <w:rFonts w:ascii="宋体" w:hAnsi="宋体" w:eastAsia="宋体" w:cs="宋体"/>
              </w:rPr>
            </w:pPr>
            <w:r>
              <w:rPr>
                <w:rFonts w:hint="eastAsia" w:ascii="宋体" w:hAnsi="宋体" w:eastAsia="宋体" w:cs="宋体"/>
              </w:rPr>
              <w:t>数量</w:t>
            </w:r>
          </w:p>
        </w:tc>
        <w:tc>
          <w:tcPr>
            <w:tcW w:w="954"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42032425">
            <w:pPr>
              <w:pStyle w:val="16"/>
              <w:widowControl/>
              <w:wordWrap w:val="0"/>
              <w:spacing w:beforeAutospacing="0" w:afterAutospacing="0" w:line="480" w:lineRule="atLeast"/>
              <w:jc w:val="center"/>
              <w:rPr>
                <w:rFonts w:ascii="宋体" w:hAnsi="宋体" w:eastAsia="宋体" w:cs="宋体"/>
              </w:rPr>
            </w:pPr>
            <w:r>
              <w:rPr>
                <w:rFonts w:hint="eastAsia" w:ascii="宋体" w:hAnsi="宋体" w:eastAsia="宋体" w:cs="宋体"/>
              </w:rPr>
              <w:t>最后报价总价（现场）</w:t>
            </w:r>
          </w:p>
        </w:tc>
        <w:tc>
          <w:tcPr>
            <w:tcW w:w="234"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0B0ACC7B">
            <w:pPr>
              <w:pStyle w:val="16"/>
              <w:widowControl/>
              <w:wordWrap w:val="0"/>
              <w:spacing w:beforeAutospacing="0" w:afterAutospacing="0" w:line="480" w:lineRule="atLeast"/>
              <w:jc w:val="center"/>
              <w:rPr>
                <w:rFonts w:ascii="宋体" w:hAnsi="宋体" w:eastAsia="宋体" w:cs="宋体"/>
              </w:rPr>
            </w:pPr>
            <w:r>
              <w:rPr>
                <w:rFonts w:hint="eastAsia" w:ascii="宋体" w:hAnsi="宋体" w:eastAsia="宋体" w:cs="宋体"/>
              </w:rPr>
              <w:t>认证种类</w:t>
            </w:r>
          </w:p>
        </w:tc>
      </w:tr>
      <w:tr w14:paraId="7054EF7F">
        <w:tblPrEx>
          <w:tblCellMar>
            <w:top w:w="0" w:type="dxa"/>
            <w:left w:w="0" w:type="dxa"/>
            <w:bottom w:w="0" w:type="dxa"/>
            <w:right w:w="0" w:type="dxa"/>
          </w:tblCellMar>
        </w:tblPrEx>
        <w:tc>
          <w:tcPr>
            <w:tcW w:w="473" w:type="pct"/>
            <w:vMerge w:val="restar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467944C6">
            <w:pPr>
              <w:pStyle w:val="16"/>
              <w:widowControl/>
              <w:wordWrap w:val="0"/>
              <w:spacing w:beforeAutospacing="0" w:afterAutospacing="0" w:line="480" w:lineRule="atLeast"/>
              <w:jc w:val="center"/>
              <w:rPr>
                <w:rFonts w:ascii="宋体" w:hAnsi="宋体" w:eastAsia="宋体" w:cs="宋体"/>
              </w:rPr>
            </w:pPr>
            <w:r>
              <w:rPr>
                <w:rFonts w:hint="eastAsia" w:ascii="宋体" w:hAnsi="宋体" w:eastAsia="宋体" w:cs="宋体"/>
              </w:rPr>
              <w:t>*</w:t>
            </w:r>
          </w:p>
        </w:tc>
        <w:tc>
          <w:tcPr>
            <w:tcW w:w="478"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1989E2E5">
            <w:pPr>
              <w:pStyle w:val="16"/>
              <w:widowControl/>
              <w:wordWrap w:val="0"/>
              <w:spacing w:beforeAutospacing="0" w:afterAutospacing="0" w:line="480" w:lineRule="atLeast"/>
              <w:jc w:val="center"/>
              <w:rPr>
                <w:rFonts w:ascii="宋体" w:hAnsi="宋体" w:eastAsia="宋体" w:cs="宋体"/>
              </w:rPr>
            </w:pPr>
            <w:r>
              <w:rPr>
                <w:rFonts w:hint="eastAsia" w:ascii="宋体" w:hAnsi="宋体" w:eastAsia="宋体" w:cs="宋体"/>
              </w:rPr>
              <w:t>*-1</w:t>
            </w:r>
          </w:p>
        </w:tc>
        <w:tc>
          <w:tcPr>
            <w:tcW w:w="950"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752DD3F9">
            <w:pPr>
              <w:pStyle w:val="16"/>
              <w:widowControl/>
              <w:wordWrap w:val="0"/>
              <w:spacing w:beforeAutospacing="0" w:afterAutospacing="0" w:line="480" w:lineRule="atLeast"/>
              <w:rPr>
                <w:rFonts w:ascii="宋体" w:hAnsi="宋体" w:eastAsia="宋体" w:cs="宋体"/>
              </w:rPr>
            </w:pPr>
            <w:r>
              <w:rPr>
                <w:rFonts w:hint="eastAsia" w:ascii="宋体" w:hAnsi="宋体" w:eastAsia="宋体" w:cs="宋体"/>
              </w:rPr>
              <w:t>   </w:t>
            </w:r>
          </w:p>
        </w:tc>
        <w:tc>
          <w:tcPr>
            <w:tcW w:w="954"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02CC5EB1">
            <w:pPr>
              <w:pStyle w:val="16"/>
              <w:widowControl/>
              <w:wordWrap w:val="0"/>
              <w:spacing w:beforeAutospacing="0" w:afterAutospacing="0" w:line="480" w:lineRule="atLeast"/>
              <w:rPr>
                <w:rFonts w:ascii="宋体" w:hAnsi="宋体" w:eastAsia="宋体" w:cs="宋体"/>
              </w:rPr>
            </w:pPr>
            <w:r>
              <w:rPr>
                <w:rFonts w:hint="eastAsia" w:ascii="宋体" w:hAnsi="宋体" w:eastAsia="宋体" w:cs="宋体"/>
              </w:rPr>
              <w:t>   </w:t>
            </w:r>
          </w:p>
        </w:tc>
        <w:tc>
          <w:tcPr>
            <w:tcW w:w="954"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4FFEDF5E">
            <w:pPr>
              <w:pStyle w:val="16"/>
              <w:widowControl/>
              <w:wordWrap w:val="0"/>
              <w:spacing w:beforeAutospacing="0" w:afterAutospacing="0" w:line="480" w:lineRule="atLeast"/>
              <w:rPr>
                <w:rFonts w:ascii="宋体" w:hAnsi="宋体" w:eastAsia="宋体" w:cs="宋体"/>
              </w:rPr>
            </w:pPr>
            <w:r>
              <w:rPr>
                <w:rFonts w:hint="eastAsia" w:ascii="宋体" w:hAnsi="宋体" w:eastAsia="宋体" w:cs="宋体"/>
              </w:rPr>
              <w:t>   </w:t>
            </w:r>
          </w:p>
        </w:tc>
        <w:tc>
          <w:tcPr>
            <w:tcW w:w="954"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6ADF92D8">
            <w:pPr>
              <w:pStyle w:val="16"/>
              <w:widowControl/>
              <w:wordWrap w:val="0"/>
              <w:spacing w:beforeAutospacing="0" w:afterAutospacing="0" w:line="480" w:lineRule="atLeast"/>
              <w:rPr>
                <w:rFonts w:ascii="宋体" w:hAnsi="宋体" w:eastAsia="宋体" w:cs="宋体"/>
              </w:rPr>
            </w:pPr>
            <w:r>
              <w:rPr>
                <w:rFonts w:hint="eastAsia" w:ascii="宋体" w:hAnsi="宋体" w:eastAsia="宋体" w:cs="宋体"/>
              </w:rPr>
              <w:t>   </w:t>
            </w:r>
          </w:p>
        </w:tc>
        <w:tc>
          <w:tcPr>
            <w:tcW w:w="234"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5722E218">
            <w:pPr>
              <w:pStyle w:val="16"/>
              <w:widowControl/>
              <w:wordWrap w:val="0"/>
              <w:spacing w:beforeAutospacing="0" w:afterAutospacing="0" w:line="480" w:lineRule="atLeast"/>
              <w:rPr>
                <w:rFonts w:ascii="宋体" w:hAnsi="宋体" w:eastAsia="宋体" w:cs="宋体"/>
              </w:rPr>
            </w:pPr>
            <w:r>
              <w:rPr>
                <w:rFonts w:hint="eastAsia" w:ascii="宋体" w:hAnsi="宋体" w:eastAsia="宋体" w:cs="宋体"/>
              </w:rPr>
              <w:t>   </w:t>
            </w:r>
          </w:p>
        </w:tc>
      </w:tr>
      <w:tr w14:paraId="42B7FCEC">
        <w:tblPrEx>
          <w:tblCellMar>
            <w:top w:w="0" w:type="dxa"/>
            <w:left w:w="0" w:type="dxa"/>
            <w:bottom w:w="0" w:type="dxa"/>
            <w:right w:w="0" w:type="dxa"/>
          </w:tblCellMar>
        </w:tblPrEx>
        <w:tc>
          <w:tcPr>
            <w:tcW w:w="473" w:type="pct"/>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52E7EB08">
            <w:pPr>
              <w:jc w:val="center"/>
              <w:rPr>
                <w:rFonts w:ascii="宋体" w:hAnsi="宋体" w:eastAsia="宋体" w:cs="宋体"/>
                <w:sz w:val="24"/>
              </w:rPr>
            </w:pPr>
          </w:p>
        </w:tc>
        <w:tc>
          <w:tcPr>
            <w:tcW w:w="478"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26149967">
            <w:pPr>
              <w:pStyle w:val="16"/>
              <w:widowControl/>
              <w:wordWrap w:val="0"/>
              <w:spacing w:beforeAutospacing="0" w:afterAutospacing="0" w:line="480" w:lineRule="atLeast"/>
              <w:jc w:val="center"/>
              <w:rPr>
                <w:rFonts w:ascii="宋体" w:hAnsi="宋体" w:eastAsia="宋体" w:cs="宋体"/>
              </w:rPr>
            </w:pPr>
            <w:r>
              <w:rPr>
                <w:rFonts w:hint="eastAsia" w:ascii="宋体" w:hAnsi="宋体" w:eastAsia="宋体" w:cs="宋体"/>
              </w:rPr>
              <w:t>...</w:t>
            </w:r>
          </w:p>
        </w:tc>
        <w:tc>
          <w:tcPr>
            <w:tcW w:w="950" w:type="pct"/>
            <w:shd w:val="clear" w:color="auto" w:fill="auto"/>
            <w:vAlign w:val="center"/>
          </w:tcPr>
          <w:p w14:paraId="662E8A0E">
            <w:pPr>
              <w:pStyle w:val="16"/>
              <w:widowControl/>
              <w:pBdr>
                <w:top w:val="single" w:color="000000" w:sz="6" w:space="0"/>
                <w:left w:val="single" w:color="000000" w:sz="6" w:space="6"/>
                <w:bottom w:val="single" w:color="000000" w:sz="6" w:space="0"/>
                <w:right w:val="single" w:color="000000" w:sz="6" w:space="6"/>
              </w:pBdr>
              <w:wordWrap w:val="0"/>
              <w:spacing w:beforeAutospacing="0" w:afterAutospacing="0" w:line="480" w:lineRule="atLeast"/>
              <w:rPr>
                <w:rFonts w:ascii="宋体" w:hAnsi="宋体" w:eastAsia="宋体" w:cs="宋体"/>
              </w:rPr>
            </w:pPr>
            <w:r>
              <w:rPr>
                <w:rFonts w:hint="eastAsia" w:ascii="宋体" w:hAnsi="宋体" w:eastAsia="宋体" w:cs="宋体"/>
              </w:rPr>
              <w:t>   </w:t>
            </w:r>
          </w:p>
        </w:tc>
        <w:tc>
          <w:tcPr>
            <w:tcW w:w="954"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29FB781D">
            <w:pPr>
              <w:pStyle w:val="16"/>
              <w:widowControl/>
              <w:wordWrap w:val="0"/>
              <w:spacing w:beforeAutospacing="0" w:afterAutospacing="0" w:line="480" w:lineRule="atLeast"/>
              <w:rPr>
                <w:rFonts w:ascii="宋体" w:hAnsi="宋体" w:eastAsia="宋体" w:cs="宋体"/>
              </w:rPr>
            </w:pPr>
            <w:r>
              <w:rPr>
                <w:rFonts w:hint="eastAsia" w:ascii="宋体" w:hAnsi="宋体" w:eastAsia="宋体" w:cs="宋体"/>
              </w:rPr>
              <w:t>   </w:t>
            </w:r>
          </w:p>
        </w:tc>
        <w:tc>
          <w:tcPr>
            <w:tcW w:w="954"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2BAC3E45">
            <w:pPr>
              <w:pStyle w:val="16"/>
              <w:widowControl/>
              <w:wordWrap w:val="0"/>
              <w:spacing w:beforeAutospacing="0" w:afterAutospacing="0" w:line="480" w:lineRule="atLeast"/>
              <w:rPr>
                <w:rFonts w:ascii="宋体" w:hAnsi="宋体" w:eastAsia="宋体" w:cs="宋体"/>
              </w:rPr>
            </w:pPr>
            <w:r>
              <w:rPr>
                <w:rFonts w:hint="eastAsia" w:ascii="宋体" w:hAnsi="宋体" w:eastAsia="宋体" w:cs="宋体"/>
              </w:rPr>
              <w:t>   </w:t>
            </w:r>
          </w:p>
        </w:tc>
        <w:tc>
          <w:tcPr>
            <w:tcW w:w="954"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429278F1">
            <w:pPr>
              <w:pStyle w:val="16"/>
              <w:widowControl/>
              <w:wordWrap w:val="0"/>
              <w:spacing w:beforeAutospacing="0" w:afterAutospacing="0" w:line="480" w:lineRule="atLeast"/>
              <w:rPr>
                <w:rFonts w:ascii="宋体" w:hAnsi="宋体" w:eastAsia="宋体" w:cs="宋体"/>
              </w:rPr>
            </w:pPr>
            <w:r>
              <w:rPr>
                <w:rFonts w:hint="eastAsia" w:ascii="宋体" w:hAnsi="宋体" w:eastAsia="宋体" w:cs="宋体"/>
              </w:rPr>
              <w:t>   </w:t>
            </w:r>
          </w:p>
        </w:tc>
        <w:tc>
          <w:tcPr>
            <w:tcW w:w="234"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0C3468A5">
            <w:pPr>
              <w:pStyle w:val="16"/>
              <w:widowControl/>
              <w:wordWrap w:val="0"/>
              <w:spacing w:beforeAutospacing="0" w:afterAutospacing="0" w:line="480" w:lineRule="atLeast"/>
              <w:rPr>
                <w:rFonts w:ascii="宋体" w:hAnsi="宋体" w:eastAsia="宋体" w:cs="宋体"/>
              </w:rPr>
            </w:pPr>
            <w:r>
              <w:rPr>
                <w:rFonts w:hint="eastAsia" w:ascii="宋体" w:hAnsi="宋体" w:eastAsia="宋体" w:cs="宋体"/>
              </w:rPr>
              <w:t>   </w:t>
            </w:r>
          </w:p>
        </w:tc>
      </w:tr>
      <w:tr w14:paraId="6B31F6B6">
        <w:tblPrEx>
          <w:tblCellMar>
            <w:top w:w="0" w:type="dxa"/>
            <w:left w:w="0" w:type="dxa"/>
            <w:bottom w:w="0" w:type="dxa"/>
            <w:right w:w="0" w:type="dxa"/>
          </w:tblCellMar>
        </w:tblPrEx>
        <w:tc>
          <w:tcPr>
            <w:tcW w:w="473"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2255305E">
            <w:pPr>
              <w:pStyle w:val="16"/>
              <w:widowControl/>
              <w:wordWrap w:val="0"/>
              <w:spacing w:beforeAutospacing="0" w:afterAutospacing="0" w:line="480" w:lineRule="atLeast"/>
              <w:jc w:val="center"/>
              <w:rPr>
                <w:rFonts w:ascii="宋体" w:hAnsi="宋体" w:eastAsia="宋体" w:cs="宋体"/>
              </w:rPr>
            </w:pPr>
            <w:r>
              <w:rPr>
                <w:rFonts w:hint="eastAsia" w:ascii="宋体" w:hAnsi="宋体" w:eastAsia="宋体" w:cs="宋体"/>
              </w:rPr>
              <w:t>备注</w:t>
            </w:r>
          </w:p>
        </w:tc>
        <w:tc>
          <w:tcPr>
            <w:tcW w:w="4526" w:type="pct"/>
            <w:gridSpan w:val="6"/>
            <w:shd w:val="clear" w:color="auto" w:fill="auto"/>
            <w:vAlign w:val="center"/>
          </w:tcPr>
          <w:p w14:paraId="25C817B3">
            <w:pPr>
              <w:pStyle w:val="16"/>
              <w:widowControl/>
              <w:pBdr>
                <w:top w:val="single" w:color="000000" w:sz="6" w:space="0"/>
                <w:left w:val="single" w:color="000000" w:sz="6" w:space="6"/>
                <w:bottom w:val="single" w:color="000000" w:sz="6" w:space="0"/>
                <w:right w:val="single" w:color="000000" w:sz="6" w:space="6"/>
              </w:pBdr>
              <w:wordWrap w:val="0"/>
              <w:spacing w:beforeAutospacing="0" w:afterAutospacing="0" w:line="480" w:lineRule="atLeast"/>
              <w:rPr>
                <w:rFonts w:ascii="宋体" w:hAnsi="宋体" w:eastAsia="宋体" w:cs="宋体"/>
              </w:rPr>
            </w:pPr>
            <w:r>
              <w:rPr>
                <w:rFonts w:hint="eastAsia" w:ascii="宋体" w:hAnsi="宋体" w:eastAsia="宋体" w:cs="宋体"/>
              </w:rPr>
              <w:t>a.合同包内属于节能、环境标志产品的报价总金额：</w:t>
            </w:r>
            <w:r>
              <w:rPr>
                <w:rFonts w:hint="eastAsia" w:ascii="宋体" w:hAnsi="宋体" w:eastAsia="宋体" w:cs="宋体"/>
                <w:u w:val="single"/>
              </w:rPr>
              <w:t>           </w:t>
            </w:r>
            <w:r>
              <w:rPr>
                <w:rFonts w:hint="eastAsia" w:ascii="宋体" w:hAnsi="宋体" w:eastAsia="宋体" w:cs="宋体"/>
              </w:rPr>
              <w:t>；</w:t>
            </w:r>
          </w:p>
          <w:p w14:paraId="1E22A319">
            <w:pPr>
              <w:pStyle w:val="16"/>
              <w:widowControl/>
              <w:spacing w:beforeAutospacing="0" w:afterAutospacing="0" w:line="480" w:lineRule="atLeast"/>
              <w:rPr>
                <w:rFonts w:ascii="宋体" w:hAnsi="宋体" w:eastAsia="宋体" w:cs="宋体"/>
              </w:rPr>
            </w:pPr>
            <w:r>
              <w:rPr>
                <w:rFonts w:hint="eastAsia" w:ascii="宋体" w:hAnsi="宋体" w:eastAsia="宋体" w:cs="宋体"/>
              </w:rPr>
              <w:t>b.合同包响应总价（报价总金额）：</w:t>
            </w:r>
            <w:r>
              <w:rPr>
                <w:rFonts w:hint="eastAsia" w:ascii="宋体" w:hAnsi="宋体" w:eastAsia="宋体" w:cs="宋体"/>
                <w:u w:val="single"/>
              </w:rPr>
              <w:t>           </w:t>
            </w:r>
            <w:r>
              <w:rPr>
                <w:rFonts w:hint="eastAsia" w:ascii="宋体" w:hAnsi="宋体" w:eastAsia="宋体" w:cs="宋体"/>
              </w:rPr>
              <w:t>；</w:t>
            </w:r>
          </w:p>
          <w:p w14:paraId="6E26C6AA">
            <w:pPr>
              <w:pStyle w:val="16"/>
              <w:widowControl/>
              <w:spacing w:beforeAutospacing="0" w:afterAutospacing="0" w:line="480" w:lineRule="atLeast"/>
              <w:rPr>
                <w:rFonts w:ascii="宋体" w:hAnsi="宋体" w:eastAsia="宋体" w:cs="宋体"/>
              </w:rPr>
            </w:pPr>
            <w:r>
              <w:rPr>
                <w:rFonts w:hint="eastAsia" w:ascii="宋体" w:hAnsi="宋体" w:eastAsia="宋体" w:cs="宋体"/>
              </w:rPr>
              <w:t>c.“合同包内属于节能、环境标志产品的报价总金额”占“合同包响应总价（报价总金额）”的比例（以%列示）：</w:t>
            </w:r>
            <w:r>
              <w:rPr>
                <w:rFonts w:hint="eastAsia" w:ascii="宋体" w:hAnsi="宋体" w:eastAsia="宋体" w:cs="宋体"/>
                <w:u w:val="single"/>
              </w:rPr>
              <w:t>           </w:t>
            </w:r>
            <w:r>
              <w:rPr>
                <w:rFonts w:hint="eastAsia" w:ascii="宋体" w:hAnsi="宋体" w:eastAsia="宋体" w:cs="宋体"/>
              </w:rPr>
              <w:t>；</w:t>
            </w:r>
          </w:p>
        </w:tc>
      </w:tr>
    </w:tbl>
    <w:p w14:paraId="485C28D2">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※注意：</w:t>
      </w:r>
    </w:p>
    <w:p w14:paraId="1E1C7064">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1、对“节能、环境标志产品”计算价格扣除时，只依据响应文件提交的材料。</w:t>
      </w:r>
    </w:p>
    <w:p w14:paraId="4360D8C2">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2、本表以合同包为单位，不同合同包请分别填写；单个合同包请按照其品目号顺序分别填写。</w:t>
      </w:r>
    </w:p>
    <w:p w14:paraId="52482F1B">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3、具体统计、计算：</w:t>
      </w:r>
    </w:p>
    <w:p w14:paraId="66BA64A2">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3.1若同一合同包内的单个或多个货物取得或同时取得节能、环境标志产品等两项或多项认证的，均按照单个货物对应一项认证的原则统计、计算1次。</w:t>
      </w:r>
    </w:p>
    <w:p w14:paraId="7DA22DFB">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3.2计算结果若除不尽，可四舍五入保留到小数点后两位。</w:t>
      </w:r>
    </w:p>
    <w:p w14:paraId="062479E6">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3.3供应商应按照采购文件上表要求认真统计、计算，否则谈判小组可不予认定。</w:t>
      </w:r>
    </w:p>
    <w:p w14:paraId="1E8F97AB">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3.4若无节能、环境标志产品，不填写本表，否则，视为提供虚假材料。</w:t>
      </w:r>
    </w:p>
    <w:p w14:paraId="17587412">
      <w:pPr>
        <w:pStyle w:val="16"/>
        <w:widowControl/>
        <w:spacing w:beforeAutospacing="0" w:afterAutospacing="0" w:line="480" w:lineRule="atLeast"/>
        <w:ind w:firstLine="420"/>
      </w:pPr>
      <w:r>
        <w:rPr>
          <w:rFonts w:hint="eastAsia" w:ascii="宋体" w:hAnsi="宋体" w:eastAsia="宋体" w:cs="宋体"/>
        </w:rPr>
        <w:t>3.5强制类节能产品不享受价格扣除。</w:t>
      </w:r>
    </w:p>
    <w:p w14:paraId="6DBD5B61">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供应商代表：</w:t>
      </w:r>
      <w:r>
        <w:rPr>
          <w:rFonts w:hint="eastAsia" w:ascii="宋体" w:hAnsi="宋体" w:eastAsia="宋体" w:cs="宋体"/>
          <w:u w:val="single"/>
        </w:rPr>
        <w:t>（签字）</w:t>
      </w:r>
    </w:p>
    <w:p w14:paraId="08EE28EA">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日期：</w:t>
      </w:r>
      <w:r>
        <w:rPr>
          <w:rFonts w:hint="eastAsia" w:ascii="宋体" w:hAnsi="宋体" w:eastAsia="宋体" w:cs="宋体"/>
          <w:u w:val="single"/>
        </w:rPr>
        <w:t>  </w:t>
      </w:r>
      <w:r>
        <w:rPr>
          <w:rFonts w:hint="eastAsia" w:ascii="宋体" w:hAnsi="宋体" w:eastAsia="宋体" w:cs="宋体"/>
        </w:rPr>
        <w:t>年</w:t>
      </w:r>
      <w:r>
        <w:rPr>
          <w:rFonts w:hint="eastAsia" w:ascii="宋体" w:hAnsi="宋体" w:eastAsia="宋体" w:cs="宋体"/>
          <w:u w:val="single"/>
        </w:rPr>
        <w:t>  </w:t>
      </w:r>
      <w:r>
        <w:rPr>
          <w:rFonts w:hint="eastAsia" w:ascii="宋体" w:hAnsi="宋体" w:eastAsia="宋体" w:cs="宋体"/>
        </w:rPr>
        <w:t>月</w:t>
      </w:r>
      <w:r>
        <w:rPr>
          <w:rFonts w:hint="eastAsia" w:ascii="宋体" w:hAnsi="宋体" w:eastAsia="宋体" w:cs="宋体"/>
          <w:u w:val="single"/>
        </w:rPr>
        <w:t>  </w:t>
      </w:r>
      <w:r>
        <w:rPr>
          <w:rFonts w:hint="eastAsia" w:ascii="宋体" w:hAnsi="宋体" w:eastAsia="宋体" w:cs="宋体"/>
        </w:rPr>
        <w:t>日</w:t>
      </w:r>
    </w:p>
    <w:p w14:paraId="575E907C">
      <w:pPr>
        <w:pStyle w:val="16"/>
        <w:widowControl/>
        <w:spacing w:beforeAutospacing="0" w:afterAutospacing="0" w:line="480" w:lineRule="atLeast"/>
        <w:ind w:firstLine="420"/>
        <w:rPr>
          <w:rFonts w:ascii="宋体" w:hAnsi="宋体" w:eastAsia="宋体" w:cs="宋体"/>
          <w:color w:val="333333"/>
          <w:sz w:val="21"/>
          <w:szCs w:val="21"/>
          <w:shd w:val="clear" w:color="auto" w:fill="FFFFFF"/>
        </w:rPr>
      </w:pPr>
      <w:r>
        <w:rPr>
          <w:rFonts w:hint="eastAsia" w:ascii="宋体" w:hAnsi="宋体" w:eastAsia="宋体" w:cs="宋体"/>
          <w:color w:val="333333"/>
          <w:sz w:val="21"/>
          <w:szCs w:val="21"/>
          <w:shd w:val="clear" w:color="auto" w:fill="FFFFFF"/>
        </w:rPr>
        <w:t> </w:t>
      </w:r>
    </w:p>
    <w:p w14:paraId="05890036">
      <w:pPr>
        <w:pStyle w:val="6"/>
        <w:widowControl/>
        <w:shd w:val="clear" w:color="auto" w:fill="FFFFFF"/>
        <w:spacing w:beforeAutospacing="0" w:afterAutospacing="0"/>
        <w:jc w:val="both"/>
        <w:rPr>
          <w:rFonts w:hint="default" w:cs="宋体"/>
          <w:color w:val="333333"/>
          <w:shd w:val="clear" w:color="auto" w:fill="FFFFFF"/>
        </w:rPr>
      </w:pPr>
    </w:p>
    <w:p w14:paraId="728548D6">
      <w:pPr>
        <w:pStyle w:val="6"/>
        <w:widowControl/>
        <w:shd w:val="clear" w:color="auto" w:fill="FFFFFF"/>
        <w:spacing w:beforeAutospacing="0" w:afterAutospacing="0"/>
        <w:jc w:val="center"/>
        <w:rPr>
          <w:rFonts w:hint="default" w:cs="宋体"/>
          <w:color w:val="333333"/>
        </w:rPr>
      </w:pPr>
      <w:r>
        <w:rPr>
          <w:rFonts w:cs="宋体"/>
          <w:color w:val="333333"/>
          <w:shd w:val="clear" w:color="auto" w:fill="FFFFFF"/>
        </w:rPr>
        <w:t>附件8 要求作为响应文件组成部分的其他内容（若有）</w:t>
      </w:r>
    </w:p>
    <w:p w14:paraId="2394A883">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说明：</w:t>
      </w:r>
    </w:p>
    <w:p w14:paraId="0DB8954D">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1、采购人或采购代理机构可以根据项目的特点和需要，在采购文件中对要求作为响应文件组成部分的其他内容进行具体规定或附表格式，供应商应按照采购文件要求提供相关承诺及材料，并加盖供应商单位公章。</w:t>
      </w:r>
    </w:p>
    <w:p w14:paraId="5A3A1F74">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2、供应商根据自身实际情况编写有关资料包括如供应商单位简介、竞争性采购文件要求提供或供应商自已认为体现自身优势，需要补充说明的其它资料，格式自拟。</w:t>
      </w:r>
    </w:p>
    <w:p w14:paraId="6452F188">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供应商代表</w:t>
      </w:r>
      <w:r>
        <w:rPr>
          <w:rFonts w:hint="eastAsia" w:ascii="宋体" w:hAnsi="宋体" w:eastAsia="宋体" w:cs="宋体"/>
          <w:u w:val="single"/>
        </w:rPr>
        <w:t>（签字）</w:t>
      </w:r>
    </w:p>
    <w:p w14:paraId="45CDFA7D">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供应商名称</w:t>
      </w:r>
      <w:r>
        <w:rPr>
          <w:rFonts w:hint="eastAsia" w:ascii="宋体" w:hAnsi="宋体" w:eastAsia="宋体" w:cs="宋体"/>
          <w:u w:val="single"/>
        </w:rPr>
        <w:t>（全称并加盖公章）</w:t>
      </w:r>
    </w:p>
    <w:p w14:paraId="2C4F4A72">
      <w:pPr>
        <w:pStyle w:val="16"/>
        <w:widowControl/>
        <w:spacing w:beforeAutospacing="0" w:afterAutospacing="0" w:line="480" w:lineRule="atLeast"/>
        <w:ind w:firstLine="420"/>
        <w:rPr>
          <w:rFonts w:hint="default"/>
        </w:rPr>
      </w:pPr>
      <w:r>
        <w:rPr>
          <w:rFonts w:hint="eastAsia" w:ascii="宋体" w:hAnsi="宋体" w:eastAsia="宋体" w:cs="宋体"/>
        </w:rPr>
        <w:t>日期：</w:t>
      </w:r>
      <w:r>
        <w:rPr>
          <w:rFonts w:hint="eastAsia" w:ascii="宋体" w:hAnsi="宋体" w:eastAsia="宋体" w:cs="宋体"/>
          <w:u w:val="single"/>
        </w:rPr>
        <w:t>  </w:t>
      </w:r>
      <w:r>
        <w:rPr>
          <w:rFonts w:hint="eastAsia" w:ascii="宋体" w:hAnsi="宋体" w:eastAsia="宋体" w:cs="宋体"/>
        </w:rPr>
        <w:t>年</w:t>
      </w:r>
      <w:r>
        <w:rPr>
          <w:rFonts w:hint="eastAsia" w:ascii="宋体" w:hAnsi="宋体" w:eastAsia="宋体" w:cs="宋体"/>
          <w:u w:val="single"/>
        </w:rPr>
        <w:t>  </w:t>
      </w:r>
      <w:r>
        <w:rPr>
          <w:rFonts w:hint="eastAsia" w:ascii="宋体" w:hAnsi="宋体" w:eastAsia="宋体" w:cs="宋体"/>
        </w:rPr>
        <w:t>月</w:t>
      </w:r>
      <w:r>
        <w:rPr>
          <w:rFonts w:hint="eastAsia" w:ascii="宋体" w:hAnsi="宋体" w:eastAsia="宋体" w:cs="宋体"/>
          <w:u w:val="single"/>
        </w:rPr>
        <w:t>  </w:t>
      </w:r>
      <w:r>
        <w:rPr>
          <w:rFonts w:hint="eastAsia" w:ascii="宋体" w:hAnsi="宋体" w:eastAsia="宋体" w:cs="宋体"/>
        </w:rPr>
        <w:t>日</w:t>
      </w:r>
      <w:bookmarkStart w:id="2" w:name="_Toc3689"/>
    </w:p>
    <w:p w14:paraId="5BB5133F">
      <w:pPr>
        <w:spacing w:line="380" w:lineRule="exact"/>
        <w:jc w:val="center"/>
        <w:outlineLvl w:val="0"/>
        <w:rPr>
          <w:rFonts w:ascii="宋体" w:hAnsi="宋体" w:eastAsia="宋体" w:cs="宋体"/>
          <w:b/>
          <w:bCs/>
          <w:kern w:val="0"/>
          <w:sz w:val="24"/>
          <w:shd w:val="clear" w:color="auto" w:fill="FFFFFF"/>
        </w:rPr>
      </w:pPr>
    </w:p>
    <w:p w14:paraId="7E3D299C">
      <w:pPr>
        <w:spacing w:line="380" w:lineRule="exact"/>
        <w:jc w:val="center"/>
        <w:outlineLvl w:val="0"/>
        <w:rPr>
          <w:rFonts w:hint="eastAsia" w:ascii="宋体" w:hAnsi="宋体" w:eastAsia="宋体" w:cs="宋体"/>
          <w:b/>
          <w:bCs/>
          <w:kern w:val="0"/>
          <w:sz w:val="28"/>
          <w:szCs w:val="28"/>
          <w:shd w:val="clear" w:color="auto" w:fill="FFFFFF"/>
        </w:rPr>
      </w:pPr>
    </w:p>
    <w:p w14:paraId="37E40B55">
      <w:pPr>
        <w:spacing w:line="380" w:lineRule="exact"/>
        <w:jc w:val="center"/>
        <w:outlineLvl w:val="0"/>
        <w:rPr>
          <w:rFonts w:ascii="宋体" w:hAnsi="宋体" w:eastAsia="宋体" w:cs="宋体"/>
          <w:b/>
          <w:bCs/>
          <w:kern w:val="0"/>
          <w:sz w:val="28"/>
          <w:szCs w:val="28"/>
          <w:shd w:val="clear" w:color="auto" w:fill="FFFFFF"/>
        </w:rPr>
      </w:pPr>
      <w:r>
        <w:rPr>
          <w:rFonts w:hint="eastAsia" w:ascii="宋体" w:hAnsi="宋体" w:eastAsia="宋体" w:cs="宋体"/>
          <w:b/>
          <w:bCs/>
          <w:kern w:val="0"/>
          <w:sz w:val="28"/>
          <w:szCs w:val="28"/>
          <w:shd w:val="clear" w:color="auto" w:fill="FFFFFF"/>
        </w:rPr>
        <w:t>附件9 退还</w:t>
      </w:r>
      <w:r>
        <w:rPr>
          <w:rFonts w:hint="eastAsia" w:ascii="宋体" w:hAnsi="宋体" w:cs="宋体"/>
          <w:b/>
          <w:bCs/>
          <w:kern w:val="0"/>
          <w:sz w:val="28"/>
          <w:szCs w:val="28"/>
          <w:shd w:val="clear" w:color="auto" w:fill="FFFFFF"/>
        </w:rPr>
        <w:t>响应</w:t>
      </w:r>
      <w:r>
        <w:rPr>
          <w:rFonts w:hint="eastAsia" w:ascii="宋体" w:hAnsi="宋体" w:eastAsia="宋体" w:cs="宋体"/>
          <w:b/>
          <w:bCs/>
          <w:kern w:val="0"/>
          <w:sz w:val="28"/>
          <w:szCs w:val="28"/>
          <w:shd w:val="clear" w:color="auto" w:fill="FFFFFF"/>
        </w:rPr>
        <w:t>保证金说明函</w:t>
      </w:r>
      <w:bookmarkEnd w:id="2"/>
    </w:p>
    <w:p w14:paraId="77E5B893">
      <w:pPr>
        <w:widowControl/>
        <w:spacing w:line="500" w:lineRule="exact"/>
        <w:jc w:val="left"/>
        <w:rPr>
          <w:rFonts w:ascii="宋体"/>
          <w:kern w:val="0"/>
          <w:sz w:val="24"/>
        </w:rPr>
      </w:pPr>
      <w:r>
        <w:rPr>
          <w:rFonts w:hint="eastAsia" w:ascii="宋体" w:hAnsi="宋体" w:cs="宋体"/>
          <w:sz w:val="24"/>
        </w:rPr>
        <w:t>致：</w:t>
      </w:r>
      <w:r>
        <w:rPr>
          <w:rFonts w:hint="eastAsia" w:ascii="宋体" w:hAnsi="宋体" w:cs="宋体"/>
          <w:sz w:val="24"/>
          <w:u w:val="single"/>
        </w:rPr>
        <w:t>     (采购人或采购代理机构)     </w:t>
      </w:r>
    </w:p>
    <w:p w14:paraId="3FA6B655">
      <w:pPr>
        <w:widowControl/>
        <w:spacing w:line="500" w:lineRule="exact"/>
        <w:ind w:firstLine="480" w:firstLineChars="200"/>
        <w:jc w:val="left"/>
        <w:rPr>
          <w:rFonts w:ascii="宋体"/>
          <w:sz w:val="24"/>
        </w:rPr>
      </w:pPr>
      <w:r>
        <w:rPr>
          <w:rFonts w:hint="eastAsia" w:ascii="宋体" w:hAnsi="宋体" w:cs="宋体"/>
          <w:sz w:val="24"/>
        </w:rPr>
        <w:t>兹有我公司参加贵公司</w:t>
      </w:r>
      <w:r>
        <w:rPr>
          <w:rFonts w:ascii="宋体"/>
          <w:sz w:val="24"/>
          <w:u w:val="single"/>
        </w:rPr>
        <w:t>      </w:t>
      </w:r>
      <w:r>
        <w:rPr>
          <w:rFonts w:ascii="宋体" w:hAnsi="宋体" w:cs="宋体"/>
          <w:sz w:val="24"/>
          <w:u w:val="single"/>
        </w:rPr>
        <w:t xml:space="preserve"> </w:t>
      </w:r>
      <w:r>
        <w:rPr>
          <w:rFonts w:hint="eastAsia" w:ascii="宋体" w:hAnsi="宋体" w:cs="宋体"/>
          <w:sz w:val="24"/>
        </w:rPr>
        <w:t>年</w:t>
      </w:r>
      <w:r>
        <w:rPr>
          <w:rFonts w:ascii="宋体"/>
          <w:sz w:val="24"/>
          <w:u w:val="single"/>
        </w:rPr>
        <w:t>    </w:t>
      </w:r>
      <w:r>
        <w:rPr>
          <w:rFonts w:hint="eastAsia" w:ascii="宋体" w:hAnsi="宋体" w:cs="宋体"/>
          <w:sz w:val="24"/>
        </w:rPr>
        <w:t>月</w:t>
      </w:r>
      <w:r>
        <w:rPr>
          <w:rFonts w:ascii="宋体"/>
          <w:sz w:val="24"/>
          <w:u w:val="single"/>
        </w:rPr>
        <w:t>    </w:t>
      </w:r>
      <w:r>
        <w:rPr>
          <w:rFonts w:hint="eastAsia" w:ascii="宋体" w:hAnsi="宋体" w:cs="宋体"/>
          <w:sz w:val="24"/>
        </w:rPr>
        <w:t>日（开标时间）组织竞争性谈判采购的（项目编号）</w:t>
      </w:r>
      <w:r>
        <w:rPr>
          <w:rFonts w:ascii="宋体" w:cs="宋体"/>
          <w:sz w:val="24"/>
        </w:rPr>
        <w:t>,</w:t>
      </w:r>
      <w:r>
        <w:rPr>
          <w:rFonts w:hint="eastAsia" w:ascii="宋体" w:hAnsi="宋体" w:cs="宋体"/>
          <w:sz w:val="24"/>
        </w:rPr>
        <w:t>项目</w:t>
      </w:r>
      <w:r>
        <w:rPr>
          <w:rFonts w:ascii="宋体" w:hAnsi="宋体" w:cs="宋体"/>
          <w:sz w:val="24"/>
        </w:rPr>
        <w:t>(</w:t>
      </w:r>
      <w:r>
        <w:rPr>
          <w:rFonts w:hint="eastAsia" w:ascii="宋体" w:hAnsi="宋体" w:cs="宋体"/>
          <w:sz w:val="24"/>
        </w:rPr>
        <w:t>项目名称</w:t>
      </w:r>
      <w:r>
        <w:rPr>
          <w:rFonts w:ascii="宋体" w:hAnsi="宋体" w:cs="宋体"/>
          <w:sz w:val="24"/>
        </w:rPr>
        <w:t>)</w:t>
      </w:r>
      <w:r>
        <w:rPr>
          <w:rFonts w:hint="eastAsia" w:ascii="宋体" w:hAnsi="宋体" w:cs="宋体"/>
          <w:sz w:val="24"/>
        </w:rPr>
        <w:t>的采购活动中，本公司以（同城转帐、异地电汇）形式缴纳响应保证金（</w:t>
      </w:r>
      <w:r>
        <w:rPr>
          <w:rFonts w:ascii="宋体"/>
          <w:sz w:val="24"/>
        </w:rPr>
        <w:t>¥      </w:t>
      </w:r>
      <w:r>
        <w:rPr>
          <w:rFonts w:hint="eastAsia" w:ascii="宋体" w:hAnsi="宋体" w:cs="宋体"/>
          <w:sz w:val="24"/>
        </w:rPr>
        <w:t>），如成交，请贵公司待我司缴纳采购代理服务费并签订合同后给予办理退还；如未成交，则请将响应保证金直接退还到我公司账户中</w:t>
      </w:r>
      <w:r>
        <w:rPr>
          <w:rFonts w:ascii="宋体" w:hAnsi="宋体" w:cs="宋体"/>
          <w:sz w:val="24"/>
        </w:rPr>
        <w:t>:</w:t>
      </w:r>
    </w:p>
    <w:p w14:paraId="63B2D4E9">
      <w:pPr>
        <w:widowControl/>
        <w:spacing w:line="500" w:lineRule="exact"/>
        <w:ind w:firstLine="480" w:firstLineChars="200"/>
        <w:jc w:val="left"/>
        <w:rPr>
          <w:rFonts w:ascii="宋体"/>
          <w:sz w:val="24"/>
        </w:rPr>
      </w:pPr>
      <w:r>
        <w:rPr>
          <w:rFonts w:hint="eastAsia" w:ascii="宋体" w:hAnsi="宋体" w:cs="宋体"/>
          <w:sz w:val="24"/>
        </w:rPr>
        <w:t>响应人全称：</w:t>
      </w:r>
      <w:r>
        <w:rPr>
          <w:rFonts w:ascii="宋体"/>
          <w:sz w:val="24"/>
          <w:u w:val="single"/>
        </w:rPr>
        <w:t>                         </w:t>
      </w:r>
      <w:r>
        <w:rPr>
          <w:rFonts w:ascii="宋体"/>
          <w:sz w:val="24"/>
        </w:rPr>
        <w:t> </w:t>
      </w:r>
      <w:r>
        <w:rPr>
          <w:rFonts w:ascii="宋体" w:hAnsi="宋体" w:cs="宋体"/>
          <w:sz w:val="24"/>
        </w:rPr>
        <w:t xml:space="preserve"> </w:t>
      </w:r>
    </w:p>
    <w:p w14:paraId="133E17C2">
      <w:pPr>
        <w:widowControl/>
        <w:spacing w:line="500" w:lineRule="exact"/>
        <w:ind w:firstLine="480" w:firstLineChars="200"/>
        <w:jc w:val="left"/>
        <w:rPr>
          <w:rFonts w:ascii="宋体"/>
          <w:sz w:val="24"/>
        </w:rPr>
      </w:pPr>
      <w:r>
        <w:rPr>
          <w:rFonts w:hint="eastAsia" w:ascii="宋体" w:hAnsi="宋体" w:cs="宋体"/>
          <w:sz w:val="24"/>
        </w:rPr>
        <w:t>开户银行：</w:t>
      </w:r>
      <w:r>
        <w:rPr>
          <w:rFonts w:ascii="宋体"/>
          <w:sz w:val="24"/>
          <w:u w:val="single"/>
        </w:rPr>
        <w:t>                          </w:t>
      </w:r>
      <w:r>
        <w:rPr>
          <w:rFonts w:ascii="宋体"/>
          <w:sz w:val="24"/>
        </w:rPr>
        <w:t> </w:t>
      </w:r>
    </w:p>
    <w:p w14:paraId="23932E52">
      <w:pPr>
        <w:widowControl/>
        <w:spacing w:line="500" w:lineRule="exact"/>
        <w:ind w:firstLine="480" w:firstLineChars="200"/>
        <w:jc w:val="left"/>
        <w:rPr>
          <w:rFonts w:ascii="宋体"/>
          <w:sz w:val="24"/>
        </w:rPr>
      </w:pPr>
      <w:r>
        <w:rPr>
          <w:rFonts w:hint="eastAsia" w:ascii="宋体" w:hAnsi="宋体" w:cs="宋体"/>
          <w:sz w:val="24"/>
        </w:rPr>
        <w:t>账</w:t>
      </w:r>
      <w:r>
        <w:rPr>
          <w:rFonts w:ascii="宋体"/>
          <w:sz w:val="24"/>
        </w:rPr>
        <w:t>   </w:t>
      </w:r>
      <w:r>
        <w:rPr>
          <w:rFonts w:ascii="宋体" w:hAnsi="宋体" w:cs="宋体"/>
          <w:sz w:val="24"/>
        </w:rPr>
        <w:t xml:space="preserve"> </w:t>
      </w:r>
      <w:r>
        <w:rPr>
          <w:rFonts w:hint="eastAsia" w:ascii="宋体" w:hAnsi="宋体" w:cs="宋体"/>
          <w:sz w:val="24"/>
        </w:rPr>
        <w:t>号：</w:t>
      </w:r>
      <w:r>
        <w:rPr>
          <w:rFonts w:ascii="宋体"/>
          <w:sz w:val="24"/>
          <w:u w:val="single"/>
        </w:rPr>
        <w:t>                        </w:t>
      </w:r>
      <w:r>
        <w:rPr>
          <w:rFonts w:ascii="宋体"/>
          <w:sz w:val="24"/>
        </w:rPr>
        <w:t>        </w:t>
      </w:r>
      <w:r>
        <w:rPr>
          <w:rFonts w:ascii="宋体" w:hAnsi="宋体" w:cs="宋体"/>
          <w:sz w:val="24"/>
        </w:rPr>
        <w:t xml:space="preserve"> </w:t>
      </w:r>
    </w:p>
    <w:p w14:paraId="083FD19B">
      <w:pPr>
        <w:widowControl/>
        <w:spacing w:line="500" w:lineRule="exact"/>
        <w:ind w:firstLine="480" w:firstLineChars="200"/>
        <w:jc w:val="left"/>
        <w:rPr>
          <w:rFonts w:ascii="宋体"/>
          <w:sz w:val="24"/>
        </w:rPr>
      </w:pPr>
      <w:r>
        <w:rPr>
          <w:rFonts w:hint="eastAsia" w:ascii="宋体" w:hAnsi="宋体" w:cs="宋体"/>
          <w:sz w:val="24"/>
        </w:rPr>
        <w:t>公司所属省份、市、县：</w:t>
      </w:r>
      <w:r>
        <w:rPr>
          <w:rFonts w:ascii="宋体"/>
          <w:sz w:val="24"/>
          <w:u w:val="single"/>
        </w:rPr>
        <w:t>                     </w:t>
      </w:r>
      <w:r>
        <w:rPr>
          <w:rFonts w:ascii="宋体"/>
          <w:sz w:val="24"/>
        </w:rPr>
        <w:t> </w:t>
      </w:r>
      <w:r>
        <w:rPr>
          <w:rFonts w:ascii="宋体" w:hAnsi="宋体" w:cs="宋体"/>
          <w:sz w:val="24"/>
        </w:rPr>
        <w:t xml:space="preserve"> </w:t>
      </w:r>
    </w:p>
    <w:p w14:paraId="5BDFA79D">
      <w:pPr>
        <w:widowControl/>
        <w:spacing w:line="500" w:lineRule="exact"/>
        <w:ind w:firstLine="480" w:firstLineChars="200"/>
        <w:jc w:val="left"/>
        <w:rPr>
          <w:rFonts w:ascii="宋体"/>
          <w:sz w:val="24"/>
        </w:rPr>
      </w:pPr>
      <w:r>
        <w:rPr>
          <w:rFonts w:hint="eastAsia" w:ascii="宋体" w:hAnsi="宋体" w:cs="宋体"/>
          <w:sz w:val="24"/>
        </w:rPr>
        <w:t>（以上内容应详细填写，不可简化）</w:t>
      </w:r>
    </w:p>
    <w:tbl>
      <w:tblPr>
        <w:tblStyle w:val="18"/>
        <w:tblW w:w="90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620"/>
        <w:gridCol w:w="6562"/>
      </w:tblGrid>
      <w:tr w14:paraId="2885E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Pr>
          <w:p w14:paraId="307E10EB">
            <w:pPr>
              <w:widowControl/>
              <w:spacing w:line="500" w:lineRule="exact"/>
              <w:jc w:val="center"/>
              <w:rPr>
                <w:rFonts w:ascii="宋体"/>
                <w:b/>
                <w:bCs/>
              </w:rPr>
            </w:pPr>
            <w:r>
              <w:rPr>
                <w:rFonts w:hint="eastAsia" w:ascii="宋体" w:hAnsi="宋体" w:cs="宋体"/>
                <w:b/>
                <w:bCs/>
              </w:rPr>
              <w:t>序号</w:t>
            </w:r>
          </w:p>
        </w:tc>
        <w:tc>
          <w:tcPr>
            <w:tcW w:w="1620" w:type="dxa"/>
          </w:tcPr>
          <w:p w14:paraId="0D64D1B6">
            <w:pPr>
              <w:widowControl/>
              <w:spacing w:line="500" w:lineRule="exact"/>
              <w:jc w:val="center"/>
              <w:rPr>
                <w:rFonts w:ascii="宋体"/>
                <w:b/>
                <w:bCs/>
              </w:rPr>
            </w:pPr>
            <w:r>
              <w:rPr>
                <w:rFonts w:hint="eastAsia" w:ascii="宋体" w:hAnsi="宋体" w:cs="宋体"/>
                <w:b/>
                <w:bCs/>
              </w:rPr>
              <w:t>所投合同包</w:t>
            </w:r>
          </w:p>
        </w:tc>
        <w:tc>
          <w:tcPr>
            <w:tcW w:w="6562" w:type="dxa"/>
          </w:tcPr>
          <w:p w14:paraId="6A523B2A">
            <w:pPr>
              <w:widowControl/>
              <w:spacing w:line="500" w:lineRule="exact"/>
              <w:jc w:val="center"/>
              <w:rPr>
                <w:rFonts w:ascii="宋体"/>
                <w:b/>
                <w:bCs/>
              </w:rPr>
            </w:pPr>
            <w:r>
              <w:rPr>
                <w:rFonts w:hint="eastAsia" w:ascii="宋体" w:hAnsi="宋体" w:cs="宋体"/>
                <w:b/>
                <w:bCs/>
              </w:rPr>
              <w:t>提交响应保证金金额（元）</w:t>
            </w:r>
          </w:p>
        </w:tc>
      </w:tr>
      <w:tr w14:paraId="627D5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Pr>
          <w:p w14:paraId="172287E4">
            <w:pPr>
              <w:widowControl/>
              <w:spacing w:line="500" w:lineRule="exact"/>
              <w:jc w:val="left"/>
              <w:rPr>
                <w:rFonts w:ascii="宋体"/>
              </w:rPr>
            </w:pPr>
          </w:p>
        </w:tc>
        <w:tc>
          <w:tcPr>
            <w:tcW w:w="1620" w:type="dxa"/>
          </w:tcPr>
          <w:p w14:paraId="444C8A99">
            <w:pPr>
              <w:widowControl/>
              <w:spacing w:line="500" w:lineRule="exact"/>
              <w:jc w:val="left"/>
              <w:rPr>
                <w:rFonts w:ascii="宋体"/>
              </w:rPr>
            </w:pPr>
          </w:p>
        </w:tc>
        <w:tc>
          <w:tcPr>
            <w:tcW w:w="6562" w:type="dxa"/>
          </w:tcPr>
          <w:p w14:paraId="5B98A898">
            <w:pPr>
              <w:widowControl/>
              <w:spacing w:line="500" w:lineRule="exact"/>
              <w:jc w:val="left"/>
              <w:rPr>
                <w:rFonts w:ascii="宋体"/>
              </w:rPr>
            </w:pPr>
          </w:p>
        </w:tc>
      </w:tr>
      <w:tr w14:paraId="6DF86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gridSpan w:val="2"/>
          </w:tcPr>
          <w:p w14:paraId="732BD099">
            <w:pPr>
              <w:widowControl/>
              <w:spacing w:line="500" w:lineRule="exact"/>
              <w:jc w:val="left"/>
              <w:rPr>
                <w:rFonts w:ascii="宋体"/>
              </w:rPr>
            </w:pPr>
            <w:r>
              <w:rPr>
                <w:rFonts w:hint="eastAsia" w:ascii="宋体" w:hAnsi="宋体" w:cs="宋体"/>
              </w:rPr>
              <w:t>合计</w:t>
            </w:r>
          </w:p>
        </w:tc>
        <w:tc>
          <w:tcPr>
            <w:tcW w:w="6562" w:type="dxa"/>
          </w:tcPr>
          <w:p w14:paraId="25A040EC">
            <w:pPr>
              <w:widowControl/>
              <w:spacing w:line="500" w:lineRule="exact"/>
              <w:jc w:val="left"/>
              <w:rPr>
                <w:rFonts w:ascii="宋体"/>
              </w:rPr>
            </w:pPr>
          </w:p>
        </w:tc>
      </w:tr>
      <w:tr w14:paraId="517E3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3" w:hRule="atLeast"/>
          <w:jc w:val="center"/>
        </w:trPr>
        <w:tc>
          <w:tcPr>
            <w:tcW w:w="9010" w:type="dxa"/>
            <w:gridSpan w:val="3"/>
            <w:vAlign w:val="center"/>
          </w:tcPr>
          <w:p w14:paraId="4BF18CC3">
            <w:pPr>
              <w:widowControl/>
              <w:spacing w:line="500" w:lineRule="exact"/>
              <w:jc w:val="center"/>
              <w:rPr>
                <w:rFonts w:ascii="宋体"/>
                <w:sz w:val="30"/>
                <w:szCs w:val="30"/>
              </w:rPr>
            </w:pPr>
            <w:r>
              <w:rPr>
                <w:rFonts w:hint="eastAsia" w:ascii="宋体" w:hAnsi="宋体" w:cs="宋体"/>
                <w:sz w:val="30"/>
                <w:szCs w:val="30"/>
              </w:rPr>
              <w:t>响应保证金凭证复印件粘贴处</w:t>
            </w:r>
          </w:p>
        </w:tc>
      </w:tr>
    </w:tbl>
    <w:p w14:paraId="1E68034F">
      <w:pPr>
        <w:spacing w:line="380" w:lineRule="exact"/>
        <w:rPr>
          <w:rFonts w:ascii="宋体"/>
        </w:rPr>
      </w:pPr>
    </w:p>
    <w:p w14:paraId="66CBAB74">
      <w:pPr>
        <w:spacing w:line="380" w:lineRule="exact"/>
        <w:rPr>
          <w:rFonts w:ascii="宋体"/>
          <w:u w:val="single"/>
        </w:rPr>
      </w:pPr>
      <w:r>
        <w:rPr>
          <w:rFonts w:ascii="宋体" w:hAnsi="宋体" w:cs="宋体"/>
        </w:rPr>
        <w:t xml:space="preserve">                            </w:t>
      </w:r>
      <w:r>
        <w:rPr>
          <w:rFonts w:hint="eastAsia" w:ascii="宋体" w:hAnsi="宋体" w:cs="宋体"/>
        </w:rPr>
        <w:t>响应人（全称并加盖公章）：</w:t>
      </w:r>
      <w:r>
        <w:rPr>
          <w:rFonts w:ascii="宋体" w:hAnsi="宋体" w:cs="宋体"/>
        </w:rPr>
        <w:t xml:space="preserve"> </w:t>
      </w:r>
    </w:p>
    <w:p w14:paraId="765B1362">
      <w:pPr>
        <w:spacing w:line="380" w:lineRule="exact"/>
        <w:rPr>
          <w:rFonts w:ascii="宋体"/>
        </w:rPr>
      </w:pPr>
      <w:r>
        <w:rPr>
          <w:rFonts w:ascii="宋体" w:hAnsi="宋体" w:cs="宋体"/>
        </w:rPr>
        <w:t xml:space="preserve">                            </w:t>
      </w:r>
      <w:r>
        <w:rPr>
          <w:rFonts w:hint="eastAsia" w:ascii="宋体" w:hAnsi="宋体" w:cs="宋体"/>
        </w:rPr>
        <w:t>响应人代表签字：</w:t>
      </w:r>
    </w:p>
    <w:p w14:paraId="0BE56399">
      <w:pPr>
        <w:spacing w:line="340" w:lineRule="atLeast"/>
        <w:rPr>
          <w:rFonts w:ascii="宋体"/>
          <w:u w:val="single"/>
        </w:rPr>
      </w:pPr>
      <w:r>
        <w:rPr>
          <w:rFonts w:ascii="宋体" w:hAnsi="宋体" w:cs="宋体"/>
        </w:rPr>
        <w:t xml:space="preserve">                            </w:t>
      </w:r>
      <w:r>
        <w:rPr>
          <w:rFonts w:hint="eastAsia" w:ascii="宋体" w:hAnsi="宋体" w:cs="宋体"/>
        </w:rPr>
        <w:t>日</w:t>
      </w:r>
      <w:r>
        <w:rPr>
          <w:rFonts w:ascii="宋体" w:hAnsi="宋体" w:cs="宋体"/>
        </w:rPr>
        <w:t xml:space="preserve">          </w:t>
      </w:r>
      <w:r>
        <w:rPr>
          <w:rFonts w:hint="eastAsia" w:ascii="宋体" w:hAnsi="宋体" w:cs="宋体"/>
        </w:rPr>
        <w:t>期：</w:t>
      </w:r>
    </w:p>
    <w:p w14:paraId="15E9CF54">
      <w:pPr>
        <w:spacing w:line="340" w:lineRule="atLeast"/>
        <w:ind w:firstLine="420" w:firstLineChars="200"/>
        <w:rPr>
          <w:rFonts w:ascii="宋体"/>
        </w:rPr>
      </w:pPr>
    </w:p>
    <w:p w14:paraId="4D69A149">
      <w:pPr>
        <w:spacing w:line="340" w:lineRule="atLeast"/>
        <w:ind w:firstLine="420" w:firstLineChars="200"/>
        <w:rPr>
          <w:rFonts w:ascii="宋体"/>
        </w:rPr>
      </w:pPr>
      <w:r>
        <w:rPr>
          <w:rFonts w:hint="eastAsia" w:ascii="宋体" w:hAnsi="宋体" w:cs="宋体"/>
        </w:rPr>
        <w:t>注：《退还响应保证金说明函》（含清晰准确的响应保证金缴款凭证复印件）另做一份装在一单独的信封内密封并放置在响应文件报价卷正本密封袋中。</w:t>
      </w:r>
    </w:p>
    <w:p w14:paraId="7852944F">
      <w:pPr>
        <w:spacing w:line="340" w:lineRule="atLeast"/>
        <w:ind w:firstLine="420" w:firstLineChars="200"/>
        <w:rPr>
          <w:rFonts w:ascii="宋体"/>
        </w:rPr>
      </w:pPr>
    </w:p>
    <w:p w14:paraId="24101E09">
      <w:pPr>
        <w:jc w:val="center"/>
        <w:outlineLvl w:val="0"/>
        <w:rPr>
          <w:rFonts w:ascii="宋体" w:hAnsi="宋体" w:eastAsia="宋体" w:cs="宋体"/>
          <w:b/>
          <w:bCs/>
          <w:sz w:val="24"/>
          <w:shd w:val="clear" w:color="auto" w:fill="FFFFFF"/>
        </w:rPr>
      </w:pPr>
    </w:p>
    <w:p w14:paraId="7FD03715">
      <w:pPr>
        <w:jc w:val="center"/>
        <w:outlineLvl w:val="0"/>
        <w:rPr>
          <w:rFonts w:ascii="宋体"/>
          <w:sz w:val="28"/>
          <w:szCs w:val="28"/>
        </w:rPr>
      </w:pPr>
      <w:bookmarkStart w:id="3" w:name="_Toc15148"/>
      <w:r>
        <w:rPr>
          <w:rFonts w:hint="eastAsia" w:ascii="宋体" w:hAnsi="宋体" w:eastAsia="宋体" w:cs="宋体"/>
          <w:b/>
          <w:bCs/>
          <w:sz w:val="28"/>
          <w:szCs w:val="28"/>
          <w:shd w:val="clear" w:color="auto" w:fill="FFFFFF"/>
        </w:rPr>
        <w:t>附件10</w:t>
      </w:r>
      <w:r>
        <w:rPr>
          <w:rFonts w:hint="eastAsia" w:ascii="宋体" w:hAnsi="宋体" w:cs="宋体"/>
          <w:b/>
          <w:bCs/>
          <w:sz w:val="28"/>
          <w:szCs w:val="28"/>
          <w:shd w:val="clear" w:color="auto" w:fill="FFFFFF"/>
        </w:rPr>
        <w:t>采购</w:t>
      </w:r>
      <w:r>
        <w:rPr>
          <w:rFonts w:hint="eastAsia" w:ascii="宋体" w:hAnsi="宋体" w:eastAsia="宋体" w:cs="宋体"/>
          <w:b/>
          <w:bCs/>
          <w:sz w:val="28"/>
          <w:szCs w:val="28"/>
          <w:shd w:val="clear" w:color="auto" w:fill="FFFFFF"/>
        </w:rPr>
        <w:t>代理服务费承诺书</w:t>
      </w:r>
      <w:bookmarkEnd w:id="3"/>
    </w:p>
    <w:p w14:paraId="460AB6D5">
      <w:pPr>
        <w:pStyle w:val="30"/>
        <w:jc w:val="center"/>
        <w:outlineLvl w:val="9"/>
        <w:rPr>
          <w:rFonts w:hAnsi="宋体"/>
          <w:sz w:val="21"/>
          <w:szCs w:val="21"/>
        </w:rPr>
      </w:pPr>
      <w:r>
        <w:rPr>
          <w:rFonts w:hAnsi="宋体"/>
          <w:sz w:val="21"/>
          <w:szCs w:val="21"/>
        </w:rPr>
        <w:t xml:space="preserve">                                </w:t>
      </w:r>
    </w:p>
    <w:p w14:paraId="1EF76AE0">
      <w:pPr>
        <w:widowControl/>
        <w:spacing w:line="500" w:lineRule="exact"/>
        <w:jc w:val="left"/>
        <w:rPr>
          <w:rFonts w:ascii="宋体"/>
          <w:sz w:val="24"/>
        </w:rPr>
      </w:pPr>
      <w:r>
        <w:rPr>
          <w:rFonts w:hint="eastAsia" w:ascii="宋体" w:hAnsi="宋体" w:cs="宋体"/>
          <w:sz w:val="24"/>
        </w:rPr>
        <w:t>致：</w:t>
      </w:r>
    </w:p>
    <w:p w14:paraId="5A797CD5">
      <w:pPr>
        <w:widowControl/>
        <w:spacing w:line="500" w:lineRule="exact"/>
        <w:ind w:left="239" w:leftChars="114" w:firstLine="240" w:firstLineChars="100"/>
        <w:jc w:val="left"/>
        <w:rPr>
          <w:rFonts w:ascii="宋体"/>
          <w:sz w:val="24"/>
        </w:rPr>
      </w:pPr>
      <w:r>
        <w:rPr>
          <w:rFonts w:hint="eastAsia" w:ascii="宋体" w:hAnsi="宋体" w:cs="宋体"/>
          <w:sz w:val="24"/>
        </w:rPr>
        <w:t>我们在贵公司组织的</w:t>
      </w:r>
      <w:r>
        <w:rPr>
          <w:rFonts w:ascii="宋体" w:hAnsi="宋体" w:cs="宋体"/>
          <w:sz w:val="24"/>
          <w:u w:val="single"/>
        </w:rPr>
        <w:t xml:space="preserve">                  </w:t>
      </w:r>
      <w:r>
        <w:rPr>
          <w:rFonts w:hint="eastAsia" w:ascii="宋体" w:hAnsi="宋体" w:cs="宋体"/>
          <w:sz w:val="24"/>
        </w:rPr>
        <w:t>项目招标中</w:t>
      </w:r>
      <w:r>
        <w:rPr>
          <w:rFonts w:hint="eastAsia" w:ascii="宋体" w:hAnsi="宋体" w:eastAsia="宋体" w:cs="宋体"/>
          <w:color w:val="000000"/>
          <w:sz w:val="24"/>
        </w:rPr>
        <w:t>参与响应、谈判</w:t>
      </w:r>
      <w:r>
        <w:rPr>
          <w:rFonts w:hint="eastAsia" w:ascii="宋体" w:hAnsi="宋体" w:cs="宋体"/>
          <w:sz w:val="24"/>
        </w:rPr>
        <w:t>（项目编号：</w:t>
      </w:r>
      <w:r>
        <w:rPr>
          <w:rFonts w:ascii="宋体" w:hAnsi="宋体" w:cs="宋体"/>
          <w:sz w:val="24"/>
          <w:u w:val="single"/>
        </w:rPr>
        <w:t xml:space="preserve">          </w:t>
      </w:r>
      <w:r>
        <w:rPr>
          <w:rFonts w:hint="eastAsia" w:ascii="宋体" w:hAnsi="宋体" w:cs="宋体"/>
          <w:sz w:val="24"/>
        </w:rPr>
        <w:t>合同包号：</w:t>
      </w:r>
      <w:r>
        <w:rPr>
          <w:rFonts w:ascii="宋体" w:hAnsi="宋体" w:cs="宋体"/>
          <w:sz w:val="24"/>
          <w:u w:val="single"/>
        </w:rPr>
        <w:t xml:space="preserve">          </w:t>
      </w:r>
      <w:r>
        <w:rPr>
          <w:rFonts w:hint="eastAsia" w:ascii="宋体" w:hAnsi="宋体" w:cs="宋体"/>
          <w:sz w:val="24"/>
        </w:rPr>
        <w:t>），如获成交资格，我们保证按采购文件的规定，以支票、电汇、现金或经贵公司认可的其他付款方式，向贵公司一次性支付</w:t>
      </w:r>
      <w:r>
        <w:rPr>
          <w:rFonts w:hint="eastAsia" w:ascii="宋体" w:hAnsi="宋体" w:eastAsia="宋体" w:cs="宋体"/>
          <w:color w:val="000000"/>
          <w:sz w:val="24"/>
        </w:rPr>
        <w:t>采购</w:t>
      </w:r>
      <w:r>
        <w:rPr>
          <w:rFonts w:hint="eastAsia" w:ascii="宋体" w:hAnsi="宋体" w:cs="宋体"/>
          <w:sz w:val="24"/>
        </w:rPr>
        <w:t>代理服务费。</w:t>
      </w:r>
    </w:p>
    <w:p w14:paraId="798983B9">
      <w:pPr>
        <w:widowControl/>
        <w:spacing w:line="500" w:lineRule="exact"/>
        <w:ind w:firstLine="480" w:firstLineChars="200"/>
        <w:jc w:val="left"/>
        <w:rPr>
          <w:rFonts w:ascii="宋体"/>
          <w:sz w:val="24"/>
        </w:rPr>
      </w:pPr>
      <w:r>
        <w:rPr>
          <w:rFonts w:hint="eastAsia" w:ascii="宋体" w:hAnsi="宋体" w:cs="宋体"/>
          <w:sz w:val="24"/>
        </w:rPr>
        <w:t>我方如违反上述承诺，所提交的上述项目的</w:t>
      </w:r>
      <w:r>
        <w:rPr>
          <w:rFonts w:hint="eastAsia" w:ascii="宋体" w:hAnsi="宋体" w:eastAsia="宋体" w:cs="宋体"/>
          <w:color w:val="000000"/>
          <w:sz w:val="24"/>
        </w:rPr>
        <w:t>响应</w:t>
      </w:r>
      <w:r>
        <w:rPr>
          <w:rFonts w:hint="eastAsia" w:ascii="宋体" w:hAnsi="宋体" w:cs="宋体"/>
          <w:sz w:val="24"/>
        </w:rPr>
        <w:t>保证金将不予退还我方，我方对此无异议。</w:t>
      </w:r>
    </w:p>
    <w:p w14:paraId="273FDAA8">
      <w:pPr>
        <w:widowControl/>
        <w:spacing w:line="500" w:lineRule="exact"/>
        <w:ind w:firstLine="480" w:firstLineChars="200"/>
        <w:jc w:val="left"/>
        <w:rPr>
          <w:rFonts w:ascii="宋体"/>
          <w:sz w:val="24"/>
        </w:rPr>
      </w:pPr>
    </w:p>
    <w:p w14:paraId="7F0D7286">
      <w:pPr>
        <w:widowControl/>
        <w:spacing w:line="500" w:lineRule="exact"/>
        <w:ind w:firstLine="480" w:firstLineChars="200"/>
        <w:jc w:val="left"/>
        <w:rPr>
          <w:rFonts w:ascii="宋体"/>
          <w:sz w:val="24"/>
        </w:rPr>
      </w:pPr>
      <w:r>
        <w:rPr>
          <w:rFonts w:hint="eastAsia" w:ascii="宋体" w:hAnsi="宋体" w:cs="宋体"/>
          <w:sz w:val="24"/>
        </w:rPr>
        <w:t>特此承诺！</w:t>
      </w:r>
    </w:p>
    <w:p w14:paraId="7FC536EF">
      <w:pPr>
        <w:spacing w:line="380" w:lineRule="exact"/>
        <w:rPr>
          <w:rFonts w:ascii="宋体"/>
        </w:rPr>
      </w:pPr>
    </w:p>
    <w:p w14:paraId="3BB2648E">
      <w:pPr>
        <w:spacing w:line="380" w:lineRule="exact"/>
        <w:rPr>
          <w:rFonts w:ascii="宋体"/>
          <w:sz w:val="24"/>
          <w:u w:val="single"/>
        </w:rPr>
      </w:pPr>
      <w:r>
        <w:rPr>
          <w:rFonts w:ascii="宋体" w:hAnsi="宋体" w:cs="宋体"/>
        </w:rPr>
        <w:t xml:space="preserve">                                </w:t>
      </w:r>
      <w:r>
        <w:rPr>
          <w:rFonts w:hint="eastAsia" w:ascii="宋体" w:hAnsi="宋体" w:cs="宋体"/>
          <w:sz w:val="24"/>
        </w:rPr>
        <w:t>响应人（全称并加盖公章）：</w:t>
      </w:r>
      <w:r>
        <w:rPr>
          <w:rFonts w:ascii="宋体" w:hAnsi="宋体" w:cs="宋体"/>
          <w:sz w:val="24"/>
        </w:rPr>
        <w:t xml:space="preserve"> </w:t>
      </w:r>
      <w:r>
        <w:rPr>
          <w:rFonts w:ascii="宋体" w:hAnsi="宋体" w:cs="宋体"/>
          <w:sz w:val="24"/>
          <w:u w:val="single"/>
        </w:rPr>
        <w:t xml:space="preserve">                            </w:t>
      </w:r>
    </w:p>
    <w:p w14:paraId="170B0D04">
      <w:pPr>
        <w:spacing w:line="380" w:lineRule="exact"/>
        <w:rPr>
          <w:rFonts w:ascii="宋体"/>
          <w:sz w:val="24"/>
        </w:rPr>
      </w:pPr>
      <w:r>
        <w:rPr>
          <w:rFonts w:ascii="宋体" w:hAnsi="宋体" w:cs="宋体"/>
          <w:sz w:val="24"/>
        </w:rPr>
        <w:t xml:space="preserve">                            </w:t>
      </w:r>
      <w:r>
        <w:rPr>
          <w:rFonts w:hint="eastAsia" w:ascii="宋体" w:hAnsi="宋体" w:cs="宋体"/>
          <w:sz w:val="24"/>
        </w:rPr>
        <w:t>响应人代表签字：</w:t>
      </w:r>
      <w:r>
        <w:rPr>
          <w:rFonts w:ascii="宋体" w:hAnsi="宋体" w:cs="宋体"/>
          <w:sz w:val="24"/>
          <w:u w:val="single"/>
        </w:rPr>
        <w:t xml:space="preserve">                                      </w:t>
      </w:r>
    </w:p>
    <w:p w14:paraId="458F2A4D">
      <w:pPr>
        <w:spacing w:line="380" w:lineRule="exact"/>
        <w:ind w:firstLine="3360" w:firstLineChars="1400"/>
        <w:rPr>
          <w:rFonts w:ascii="宋体"/>
          <w:sz w:val="24"/>
          <w:u w:val="single"/>
        </w:rPr>
      </w:pPr>
      <w:r>
        <w:rPr>
          <w:rFonts w:hint="eastAsia" w:ascii="宋体" w:hAnsi="宋体" w:cs="宋体"/>
          <w:sz w:val="24"/>
        </w:rPr>
        <w:t>邮</w:t>
      </w:r>
      <w:r>
        <w:rPr>
          <w:rFonts w:ascii="宋体" w:hAnsi="宋体" w:cs="宋体"/>
          <w:sz w:val="24"/>
        </w:rPr>
        <w:t xml:space="preserve"> </w:t>
      </w:r>
      <w:r>
        <w:rPr>
          <w:rFonts w:hint="eastAsia" w:ascii="宋体" w:hAnsi="宋体" w:cs="宋体"/>
          <w:sz w:val="24"/>
        </w:rPr>
        <w:t>编：</w:t>
      </w:r>
      <w:r>
        <w:rPr>
          <w:rFonts w:ascii="宋体" w:hAnsi="宋体" w:cs="宋体"/>
          <w:sz w:val="24"/>
          <w:u w:val="single"/>
        </w:rPr>
        <w:t xml:space="preserve">             </w:t>
      </w:r>
      <w:r>
        <w:rPr>
          <w:rFonts w:hint="eastAsia" w:ascii="宋体" w:hAnsi="宋体" w:cs="宋体"/>
          <w:sz w:val="24"/>
        </w:rPr>
        <w:t>电</w:t>
      </w:r>
      <w:r>
        <w:rPr>
          <w:rFonts w:ascii="宋体" w:hAnsi="宋体" w:cs="宋体"/>
          <w:sz w:val="24"/>
        </w:rPr>
        <w:t xml:space="preserve"> </w:t>
      </w:r>
      <w:r>
        <w:rPr>
          <w:rFonts w:hint="eastAsia" w:ascii="宋体" w:hAnsi="宋体" w:cs="宋体"/>
          <w:sz w:val="24"/>
        </w:rPr>
        <w:t>话：</w:t>
      </w:r>
      <w:r>
        <w:rPr>
          <w:rFonts w:ascii="宋体" w:hAnsi="宋体" w:cs="宋体"/>
          <w:sz w:val="24"/>
          <w:u w:val="single"/>
        </w:rPr>
        <w:t xml:space="preserve">                </w:t>
      </w:r>
    </w:p>
    <w:p w14:paraId="414739A9">
      <w:pPr>
        <w:spacing w:line="380" w:lineRule="exact"/>
        <w:rPr>
          <w:rFonts w:ascii="宋体"/>
          <w:sz w:val="24"/>
          <w:u w:val="single"/>
        </w:rPr>
      </w:pPr>
      <w:r>
        <w:rPr>
          <w:rFonts w:ascii="宋体" w:hAnsi="宋体" w:cs="宋体"/>
          <w:sz w:val="24"/>
        </w:rPr>
        <w:t xml:space="preserve">                            </w:t>
      </w:r>
      <w:r>
        <w:rPr>
          <w:rFonts w:hint="eastAsia" w:ascii="宋体" w:hAnsi="宋体" w:cs="宋体"/>
          <w:sz w:val="24"/>
        </w:rPr>
        <w:t>传</w:t>
      </w:r>
      <w:r>
        <w:rPr>
          <w:rFonts w:ascii="宋体" w:hAnsi="宋体" w:cs="宋体"/>
          <w:sz w:val="24"/>
        </w:rPr>
        <w:t xml:space="preserve"> </w:t>
      </w:r>
      <w:r>
        <w:rPr>
          <w:rFonts w:hint="eastAsia" w:ascii="宋体" w:hAnsi="宋体" w:cs="宋体"/>
          <w:sz w:val="24"/>
        </w:rPr>
        <w:t>真：</w:t>
      </w:r>
      <w:r>
        <w:rPr>
          <w:rFonts w:ascii="宋体" w:hAnsi="宋体" w:cs="宋体"/>
          <w:sz w:val="24"/>
          <w:u w:val="single"/>
        </w:rPr>
        <w:t xml:space="preserve">             </w:t>
      </w:r>
      <w:r>
        <w:rPr>
          <w:rFonts w:hint="eastAsia" w:ascii="宋体" w:hAnsi="宋体" w:cs="宋体"/>
          <w:sz w:val="24"/>
        </w:rPr>
        <w:t>日</w:t>
      </w:r>
      <w:r>
        <w:rPr>
          <w:rFonts w:ascii="宋体" w:hAnsi="宋体" w:cs="宋体"/>
          <w:sz w:val="24"/>
        </w:rPr>
        <w:t xml:space="preserve"> </w:t>
      </w:r>
      <w:r>
        <w:rPr>
          <w:rFonts w:hint="eastAsia" w:ascii="宋体" w:hAnsi="宋体" w:cs="宋体"/>
          <w:sz w:val="24"/>
        </w:rPr>
        <w:t>期：</w:t>
      </w:r>
      <w:r>
        <w:rPr>
          <w:rFonts w:ascii="宋体" w:hAnsi="宋体" w:cs="宋体"/>
          <w:sz w:val="24"/>
        </w:rPr>
        <w:t xml:space="preserve"> </w:t>
      </w:r>
      <w:r>
        <w:rPr>
          <w:rFonts w:ascii="宋体" w:hAnsi="宋体" w:cs="宋体"/>
          <w:sz w:val="24"/>
          <w:u w:val="single"/>
        </w:rPr>
        <w:t xml:space="preserve">               </w:t>
      </w:r>
    </w:p>
    <w:p w14:paraId="75525D5A">
      <w:pPr>
        <w:spacing w:line="380" w:lineRule="exact"/>
        <w:rPr>
          <w:rFonts w:ascii="宋体"/>
          <w:sz w:val="24"/>
          <w:u w:val="single"/>
        </w:rPr>
      </w:pPr>
    </w:p>
    <w:p w14:paraId="409C8913">
      <w:pPr>
        <w:pStyle w:val="12"/>
        <w:snapToGrid w:val="0"/>
        <w:spacing w:line="440" w:lineRule="exact"/>
        <w:ind w:firstLine="564"/>
        <w:jc w:val="left"/>
        <w:rPr>
          <w:rFonts w:hAnsi="宋体" w:cs="Times New Roman"/>
          <w:u w:val="single"/>
        </w:rPr>
      </w:pPr>
    </w:p>
    <w:p w14:paraId="60DFB2C1">
      <w:pPr>
        <w:pStyle w:val="23"/>
      </w:pPr>
    </w:p>
    <w:p w14:paraId="172E9AFC">
      <w:pPr>
        <w:pStyle w:val="23"/>
      </w:pPr>
    </w:p>
    <w:p w14:paraId="28848F35">
      <w:pPr>
        <w:pStyle w:val="23"/>
      </w:pPr>
    </w:p>
    <w:sectPr>
      <w:footerReference r:id="rId6" w:type="default"/>
      <w:pgSz w:w="11906" w:h="16838"/>
      <w:pgMar w:top="1440" w:right="1576" w:bottom="1440" w:left="1576" w:header="851" w:footer="992" w:gutter="0"/>
      <w:pgNumType w:fmt="decimal" w:start="48"/>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432249">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0A89C25">
                          <w:pPr>
                            <w:pStyle w:val="14"/>
                          </w:pPr>
                          <w:r>
                            <w:t xml:space="preserve">第 </w:t>
                          </w:r>
                          <w:r>
                            <w:fldChar w:fldCharType="begin"/>
                          </w:r>
                          <w:r>
                            <w:instrText xml:space="preserve"> PAGE  \* MERGEFORMAT </w:instrText>
                          </w:r>
                          <w:r>
                            <w:fldChar w:fldCharType="separate"/>
                          </w:r>
                          <w:r>
                            <w:t>33</w:t>
                          </w:r>
                          <w:r>
                            <w:fldChar w:fldCharType="end"/>
                          </w:r>
                          <w:r>
                            <w:t xml:space="preserve"> 页 共 </w:t>
                          </w:r>
                          <w:r>
                            <w:fldChar w:fldCharType="begin"/>
                          </w:r>
                          <w:r>
                            <w:instrText xml:space="preserve"> NUMPAGES  \* MERGEFORMAT </w:instrText>
                          </w:r>
                          <w:r>
                            <w:fldChar w:fldCharType="separate"/>
                          </w:r>
                          <w:r>
                            <w:t>72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14:paraId="30A89C25">
                    <w:pPr>
                      <w:pStyle w:val="14"/>
                    </w:pPr>
                    <w:r>
                      <w:t xml:space="preserve">第 </w:t>
                    </w:r>
                    <w:r>
                      <w:fldChar w:fldCharType="begin"/>
                    </w:r>
                    <w:r>
                      <w:instrText xml:space="preserve"> PAGE  \* MERGEFORMAT </w:instrText>
                    </w:r>
                    <w:r>
                      <w:fldChar w:fldCharType="separate"/>
                    </w:r>
                    <w:r>
                      <w:t>33</w:t>
                    </w:r>
                    <w:r>
                      <w:fldChar w:fldCharType="end"/>
                    </w:r>
                    <w:r>
                      <w:t xml:space="preserve"> 页 共 </w:t>
                    </w:r>
                    <w:r>
                      <w:fldChar w:fldCharType="begin"/>
                    </w:r>
                    <w:r>
                      <w:instrText xml:space="preserve"> NUMPAGES  \* MERGEFORMAT </w:instrText>
                    </w:r>
                    <w:r>
                      <w:fldChar w:fldCharType="separate"/>
                    </w:r>
                    <w:r>
                      <w:t>72</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9A8D18">
    <w:pPr>
      <w:pStyle w:val="14"/>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B0E43E1">
                          <w:pPr>
                            <w:pStyle w:val="14"/>
                          </w:pPr>
                          <w:r>
                            <w:t xml:space="preserve">第 </w:t>
                          </w:r>
                          <w:r>
                            <w:fldChar w:fldCharType="begin"/>
                          </w:r>
                          <w:r>
                            <w:instrText xml:space="preserve"> PAGE  \* MERGEFORMAT </w:instrText>
                          </w:r>
                          <w:r>
                            <w:fldChar w:fldCharType="separate"/>
                          </w:r>
                          <w:r>
                            <w:t>33</w:t>
                          </w:r>
                          <w:r>
                            <w:fldChar w:fldCharType="end"/>
                          </w:r>
                          <w:r>
                            <w:t xml:space="preserve"> 页 共 </w:t>
                          </w:r>
                          <w:r>
                            <w:fldChar w:fldCharType="begin"/>
                          </w:r>
                          <w:r>
                            <w:instrText xml:space="preserve"> NUMPAGES  \* MERGEFORMAT </w:instrText>
                          </w:r>
                          <w:r>
                            <w:fldChar w:fldCharType="separate"/>
                          </w:r>
                          <w:r>
                            <w:t>72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14:paraId="2B0E43E1">
                    <w:pPr>
                      <w:pStyle w:val="14"/>
                    </w:pPr>
                    <w:r>
                      <w:t xml:space="preserve">第 </w:t>
                    </w:r>
                    <w:r>
                      <w:fldChar w:fldCharType="begin"/>
                    </w:r>
                    <w:r>
                      <w:instrText xml:space="preserve"> PAGE  \* MERGEFORMAT </w:instrText>
                    </w:r>
                    <w:r>
                      <w:fldChar w:fldCharType="separate"/>
                    </w:r>
                    <w:r>
                      <w:t>33</w:t>
                    </w:r>
                    <w:r>
                      <w:fldChar w:fldCharType="end"/>
                    </w:r>
                    <w:r>
                      <w:t xml:space="preserve"> 页 共 </w:t>
                    </w:r>
                    <w:r>
                      <w:fldChar w:fldCharType="begin"/>
                    </w:r>
                    <w:r>
                      <w:instrText xml:space="preserve"> NUMPAGES  \* MERGEFORMAT </w:instrText>
                    </w:r>
                    <w:r>
                      <w:fldChar w:fldCharType="separate"/>
                    </w:r>
                    <w:r>
                      <w:t>72</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B2AE72">
    <w:pPr>
      <w:pStyle w:val="1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AC61FE3">
                          <w:pPr>
                            <w:pStyle w:val="14"/>
                          </w:pPr>
                          <w:r>
                            <w:t xml:space="preserve">第 </w:t>
                          </w:r>
                          <w:r>
                            <w:fldChar w:fldCharType="begin"/>
                          </w:r>
                          <w:r>
                            <w:instrText xml:space="preserve"> PAGE  \* MERGEFORMAT </w:instrText>
                          </w:r>
                          <w:r>
                            <w:fldChar w:fldCharType="separate"/>
                          </w:r>
                          <w:r>
                            <w:t>57</w:t>
                          </w:r>
                          <w:r>
                            <w:fldChar w:fldCharType="end"/>
                          </w:r>
                          <w:r>
                            <w:t xml:space="preserve"> 页 共 </w:t>
                          </w:r>
                          <w:r>
                            <w:fldChar w:fldCharType="begin"/>
                          </w:r>
                          <w:r>
                            <w:instrText xml:space="preserve"> NUMPAGES  \* MERGEFORMAT </w:instrText>
                          </w:r>
                          <w:r>
                            <w:fldChar w:fldCharType="separate"/>
                          </w:r>
                          <w:r>
                            <w:t>72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7AC61FE3">
                    <w:pPr>
                      <w:pStyle w:val="14"/>
                    </w:pPr>
                    <w:r>
                      <w:t xml:space="preserve">第 </w:t>
                    </w:r>
                    <w:r>
                      <w:fldChar w:fldCharType="begin"/>
                    </w:r>
                    <w:r>
                      <w:instrText xml:space="preserve"> PAGE  \* MERGEFORMAT </w:instrText>
                    </w:r>
                    <w:r>
                      <w:fldChar w:fldCharType="separate"/>
                    </w:r>
                    <w:r>
                      <w:t>57</w:t>
                    </w:r>
                    <w:r>
                      <w:fldChar w:fldCharType="end"/>
                    </w:r>
                    <w:r>
                      <w:t xml:space="preserve"> 页 共 </w:t>
                    </w:r>
                    <w:r>
                      <w:fldChar w:fldCharType="begin"/>
                    </w:r>
                    <w:r>
                      <w:instrText xml:space="preserve"> NUMPAGES  \* MERGEFORMAT </w:instrText>
                    </w:r>
                    <w:r>
                      <w:fldChar w:fldCharType="separate"/>
                    </w:r>
                    <w:r>
                      <w:t>72</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B1194C">
    <w:pPr>
      <w:pStyle w:val="15"/>
      <w:pBdr>
        <w:bottom w:val="single" w:color="auto" w:sz="4" w:space="1"/>
      </w:pBdr>
      <w:jc w:val="right"/>
      <w:rPr>
        <w:rFonts w:hint="eastAsia" w:eastAsiaTheme="minorEastAsia"/>
        <w:lang w:eastAsia="zh-CN"/>
      </w:rPr>
    </w:pPr>
    <w:r>
      <w:rPr>
        <w:rFonts w:hint="eastAsia"/>
        <w:sz w:val="21"/>
        <w:szCs w:val="21"/>
        <w:lang w:eastAsia="zh-CN"/>
      </w:rPr>
      <w:t>福建吉瑞招标代理有限公司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DD7AB6"/>
    <w:multiLevelType w:val="singleLevel"/>
    <w:tmpl w:val="87DD7AB6"/>
    <w:lvl w:ilvl="0" w:tentative="0">
      <w:start w:val="1"/>
      <w:numFmt w:val="decimal"/>
      <w:lvlText w:val="%1."/>
      <w:lvlJc w:val="left"/>
      <w:pPr>
        <w:tabs>
          <w:tab w:val="left" w:pos="312"/>
        </w:tabs>
      </w:pPr>
    </w:lvl>
  </w:abstractNum>
  <w:abstractNum w:abstractNumId="1">
    <w:nsid w:val="A9AD2771"/>
    <w:multiLevelType w:val="singleLevel"/>
    <w:tmpl w:val="A9AD2771"/>
    <w:lvl w:ilvl="0" w:tentative="0">
      <w:start w:val="1"/>
      <w:numFmt w:val="decimal"/>
      <w:suff w:val="nothing"/>
      <w:lvlText w:val="%1、"/>
      <w:lvlJc w:val="left"/>
    </w:lvl>
  </w:abstractNum>
  <w:abstractNum w:abstractNumId="2">
    <w:nsid w:val="A9E733EF"/>
    <w:multiLevelType w:val="singleLevel"/>
    <w:tmpl w:val="A9E733EF"/>
    <w:lvl w:ilvl="0" w:tentative="0">
      <w:start w:val="1"/>
      <w:numFmt w:val="decimal"/>
      <w:lvlText w:val="%1."/>
      <w:lvlJc w:val="left"/>
      <w:pPr>
        <w:tabs>
          <w:tab w:val="left" w:pos="312"/>
        </w:tabs>
      </w:pPr>
    </w:lvl>
  </w:abstractNum>
  <w:abstractNum w:abstractNumId="3">
    <w:nsid w:val="2C362245"/>
    <w:multiLevelType w:val="singleLevel"/>
    <w:tmpl w:val="2C362245"/>
    <w:lvl w:ilvl="0" w:tentative="0">
      <w:start w:val="3"/>
      <w:numFmt w:val="chineseCounting"/>
      <w:suff w:val="space"/>
      <w:lvlText w:val="第%1章"/>
      <w:lvlJc w:val="left"/>
      <w:rPr>
        <w:rFonts w:hint="eastAsia"/>
      </w:rPr>
    </w:lvl>
  </w:abstractNum>
  <w:abstractNum w:abstractNumId="4">
    <w:nsid w:val="470D51F3"/>
    <w:multiLevelType w:val="singleLevel"/>
    <w:tmpl w:val="470D51F3"/>
    <w:lvl w:ilvl="0" w:tentative="0">
      <w:start w:val="2"/>
      <w:numFmt w:val="decimal"/>
      <w:suff w:val="nothing"/>
      <w:lvlText w:val="（%1）"/>
      <w:lvlJc w:val="left"/>
    </w:lvl>
  </w:abstractNum>
  <w:abstractNum w:abstractNumId="5">
    <w:nsid w:val="4B7FE5B0"/>
    <w:multiLevelType w:val="singleLevel"/>
    <w:tmpl w:val="4B7FE5B0"/>
    <w:lvl w:ilvl="0" w:tentative="0">
      <w:start w:val="1"/>
      <w:numFmt w:val="decimal"/>
      <w:lvlText w:val="%1."/>
      <w:lvlJc w:val="left"/>
      <w:pPr>
        <w:tabs>
          <w:tab w:val="left" w:pos="312"/>
        </w:tabs>
      </w:pPr>
    </w:lvl>
  </w:abstractNum>
  <w:abstractNum w:abstractNumId="6">
    <w:nsid w:val="54DAC1D1"/>
    <w:multiLevelType w:val="singleLevel"/>
    <w:tmpl w:val="54DAC1D1"/>
    <w:lvl w:ilvl="0" w:tentative="0">
      <w:start w:val="1"/>
      <w:numFmt w:val="decimal"/>
      <w:lvlText w:val="%1."/>
      <w:lvlJc w:val="left"/>
      <w:pPr>
        <w:tabs>
          <w:tab w:val="left" w:pos="312"/>
        </w:tabs>
      </w:pPr>
    </w:lvl>
  </w:abstractNum>
  <w:num w:numId="1">
    <w:abstractNumId w:val="4"/>
  </w:num>
  <w:num w:numId="2">
    <w:abstractNumId w:val="3"/>
  </w:num>
  <w:num w:numId="3">
    <w:abstractNumId w:val="0"/>
  </w:num>
  <w:num w:numId="4">
    <w:abstractNumId w:val="2"/>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FmZDgyMWE2MDgxOTU5MDQwYWViYzgwNDRhMjc1MmUifQ=="/>
  </w:docVars>
  <w:rsids>
    <w:rsidRoot w:val="16025554"/>
    <w:rsid w:val="004B3586"/>
    <w:rsid w:val="005C76A5"/>
    <w:rsid w:val="00E67DFE"/>
    <w:rsid w:val="00EE4023"/>
    <w:rsid w:val="011F7595"/>
    <w:rsid w:val="03A964DC"/>
    <w:rsid w:val="04213D39"/>
    <w:rsid w:val="046C3066"/>
    <w:rsid w:val="07935AC3"/>
    <w:rsid w:val="07BE645C"/>
    <w:rsid w:val="08367A6D"/>
    <w:rsid w:val="0A9E62DA"/>
    <w:rsid w:val="0C564D28"/>
    <w:rsid w:val="0DB93E8F"/>
    <w:rsid w:val="0E0447CF"/>
    <w:rsid w:val="0E35420A"/>
    <w:rsid w:val="104157A8"/>
    <w:rsid w:val="10A406FC"/>
    <w:rsid w:val="114A1985"/>
    <w:rsid w:val="11F3507B"/>
    <w:rsid w:val="12E52961"/>
    <w:rsid w:val="12F06CDB"/>
    <w:rsid w:val="13110DD5"/>
    <w:rsid w:val="133534B2"/>
    <w:rsid w:val="136B3E6C"/>
    <w:rsid w:val="13FB2CBF"/>
    <w:rsid w:val="146C450C"/>
    <w:rsid w:val="15C570C4"/>
    <w:rsid w:val="16025554"/>
    <w:rsid w:val="16040268"/>
    <w:rsid w:val="170B4961"/>
    <w:rsid w:val="17CA65CA"/>
    <w:rsid w:val="18D966D2"/>
    <w:rsid w:val="1BD077B0"/>
    <w:rsid w:val="1BE31A3F"/>
    <w:rsid w:val="1C5A57B4"/>
    <w:rsid w:val="1CDF6C48"/>
    <w:rsid w:val="1D0446DC"/>
    <w:rsid w:val="1E406FC4"/>
    <w:rsid w:val="1E4B37D9"/>
    <w:rsid w:val="1E9E60BA"/>
    <w:rsid w:val="1EC77C46"/>
    <w:rsid w:val="1F0A4E1C"/>
    <w:rsid w:val="1F4123D9"/>
    <w:rsid w:val="2012098F"/>
    <w:rsid w:val="206C7606"/>
    <w:rsid w:val="21DB4C3F"/>
    <w:rsid w:val="234E4C1A"/>
    <w:rsid w:val="23EF1C03"/>
    <w:rsid w:val="24F07227"/>
    <w:rsid w:val="25137C44"/>
    <w:rsid w:val="261A2842"/>
    <w:rsid w:val="262B46D7"/>
    <w:rsid w:val="265E2CFF"/>
    <w:rsid w:val="27584C95"/>
    <w:rsid w:val="27A72E58"/>
    <w:rsid w:val="28D42593"/>
    <w:rsid w:val="28DD27A5"/>
    <w:rsid w:val="29B946DE"/>
    <w:rsid w:val="2A187669"/>
    <w:rsid w:val="2A874F90"/>
    <w:rsid w:val="2C390EC8"/>
    <w:rsid w:val="2D52784B"/>
    <w:rsid w:val="2D9100BE"/>
    <w:rsid w:val="2E935510"/>
    <w:rsid w:val="30142680"/>
    <w:rsid w:val="360C18B4"/>
    <w:rsid w:val="364A0BAA"/>
    <w:rsid w:val="374455F9"/>
    <w:rsid w:val="37D43193"/>
    <w:rsid w:val="39B77B40"/>
    <w:rsid w:val="3A1E4827"/>
    <w:rsid w:val="3ABB23B5"/>
    <w:rsid w:val="3DD537DB"/>
    <w:rsid w:val="3F8A0269"/>
    <w:rsid w:val="3FD20174"/>
    <w:rsid w:val="40AB0354"/>
    <w:rsid w:val="435951F5"/>
    <w:rsid w:val="43B66829"/>
    <w:rsid w:val="44176550"/>
    <w:rsid w:val="45F63D79"/>
    <w:rsid w:val="46D12499"/>
    <w:rsid w:val="48651873"/>
    <w:rsid w:val="49905ADF"/>
    <w:rsid w:val="4B96746E"/>
    <w:rsid w:val="4BEE392E"/>
    <w:rsid w:val="4BF93823"/>
    <w:rsid w:val="4C516DC7"/>
    <w:rsid w:val="4C715A11"/>
    <w:rsid w:val="4E4374E9"/>
    <w:rsid w:val="4E53454E"/>
    <w:rsid w:val="4F4A1BB8"/>
    <w:rsid w:val="50F43794"/>
    <w:rsid w:val="53715570"/>
    <w:rsid w:val="556D2A45"/>
    <w:rsid w:val="561B7A15"/>
    <w:rsid w:val="57861107"/>
    <w:rsid w:val="58982792"/>
    <w:rsid w:val="59791103"/>
    <w:rsid w:val="5A455061"/>
    <w:rsid w:val="5A735C31"/>
    <w:rsid w:val="5BBC75A4"/>
    <w:rsid w:val="5BCC580C"/>
    <w:rsid w:val="5DC32A29"/>
    <w:rsid w:val="5E53232E"/>
    <w:rsid w:val="5ECC2DDB"/>
    <w:rsid w:val="60CB3348"/>
    <w:rsid w:val="645779AB"/>
    <w:rsid w:val="645D7B4A"/>
    <w:rsid w:val="66B5797D"/>
    <w:rsid w:val="66C421B2"/>
    <w:rsid w:val="66DD64A4"/>
    <w:rsid w:val="692378A7"/>
    <w:rsid w:val="697414BE"/>
    <w:rsid w:val="69B9612C"/>
    <w:rsid w:val="6B7632CC"/>
    <w:rsid w:val="6C950345"/>
    <w:rsid w:val="6C984623"/>
    <w:rsid w:val="6F2A116E"/>
    <w:rsid w:val="6FFA792B"/>
    <w:rsid w:val="708103B5"/>
    <w:rsid w:val="70D72A5F"/>
    <w:rsid w:val="72333121"/>
    <w:rsid w:val="745B60DA"/>
    <w:rsid w:val="76762524"/>
    <w:rsid w:val="76F56F04"/>
    <w:rsid w:val="77DC5CF1"/>
    <w:rsid w:val="78E525CA"/>
    <w:rsid w:val="7C284EC0"/>
    <w:rsid w:val="7C4337A4"/>
    <w:rsid w:val="7CA87402"/>
    <w:rsid w:val="7D1D7C21"/>
    <w:rsid w:val="7DBC0C1C"/>
    <w:rsid w:val="7FA20676"/>
    <w:rsid w:val="7FF712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autoRedefine/>
    <w:qFormat/>
    <w:uiPriority w:val="0"/>
    <w:pPr>
      <w:spacing w:beforeAutospacing="1" w:afterAutospacing="1"/>
      <w:jc w:val="left"/>
      <w:outlineLvl w:val="0"/>
    </w:pPr>
    <w:rPr>
      <w:rFonts w:hint="eastAsia" w:ascii="宋体" w:hAnsi="宋体" w:eastAsia="宋体" w:cs="Times New Roman"/>
      <w:b/>
      <w:bCs/>
      <w:kern w:val="44"/>
      <w:sz w:val="48"/>
      <w:szCs w:val="48"/>
    </w:rPr>
  </w:style>
  <w:style w:type="paragraph" w:styleId="5">
    <w:name w:val="heading 2"/>
    <w:basedOn w:val="1"/>
    <w:next w:val="1"/>
    <w:autoRedefine/>
    <w:semiHidden/>
    <w:unhideWhenUsed/>
    <w:qFormat/>
    <w:uiPriority w:val="0"/>
    <w:pPr>
      <w:spacing w:beforeAutospacing="1" w:afterAutospacing="1"/>
      <w:jc w:val="left"/>
      <w:outlineLvl w:val="1"/>
    </w:pPr>
    <w:rPr>
      <w:rFonts w:hint="eastAsia" w:ascii="宋体" w:hAnsi="宋体" w:eastAsia="宋体" w:cs="Times New Roman"/>
      <w:b/>
      <w:bCs/>
      <w:kern w:val="0"/>
      <w:sz w:val="36"/>
      <w:szCs w:val="36"/>
    </w:rPr>
  </w:style>
  <w:style w:type="paragraph" w:styleId="6">
    <w:name w:val="heading 3"/>
    <w:basedOn w:val="1"/>
    <w:next w:val="1"/>
    <w:autoRedefine/>
    <w:unhideWhenUsed/>
    <w:qFormat/>
    <w:uiPriority w:val="0"/>
    <w:pPr>
      <w:spacing w:beforeAutospacing="1" w:afterAutospacing="1"/>
      <w:jc w:val="left"/>
      <w:outlineLvl w:val="2"/>
    </w:pPr>
    <w:rPr>
      <w:rFonts w:hint="eastAsia" w:ascii="宋体" w:hAnsi="宋体" w:eastAsia="宋体" w:cs="Times New Roman"/>
      <w:b/>
      <w:bCs/>
      <w:kern w:val="0"/>
      <w:sz w:val="27"/>
      <w:szCs w:val="27"/>
    </w:rPr>
  </w:style>
  <w:style w:type="paragraph" w:styleId="7">
    <w:name w:val="heading 4"/>
    <w:basedOn w:val="1"/>
    <w:next w:val="1"/>
    <w:autoRedefine/>
    <w:semiHidden/>
    <w:unhideWhenUsed/>
    <w:qFormat/>
    <w:uiPriority w:val="0"/>
    <w:pPr>
      <w:spacing w:beforeAutospacing="1" w:afterAutospacing="1"/>
      <w:jc w:val="left"/>
      <w:outlineLvl w:val="3"/>
    </w:pPr>
    <w:rPr>
      <w:rFonts w:hint="eastAsia" w:ascii="宋体" w:hAnsi="宋体" w:eastAsia="宋体" w:cs="Times New Roman"/>
      <w:b/>
      <w:bCs/>
      <w:kern w:val="0"/>
      <w:sz w:val="24"/>
    </w:rPr>
  </w:style>
  <w:style w:type="paragraph" w:styleId="8">
    <w:name w:val="heading 5"/>
    <w:basedOn w:val="1"/>
    <w:next w:val="1"/>
    <w:autoRedefine/>
    <w:qFormat/>
    <w:uiPriority w:val="0"/>
    <w:pPr>
      <w:spacing w:before="100" w:beforeAutospacing="1" w:after="100" w:afterAutospacing="1"/>
      <w:jc w:val="left"/>
      <w:outlineLvl w:val="4"/>
    </w:pPr>
    <w:rPr>
      <w:rFonts w:hint="eastAsia" w:ascii="宋体" w:hAnsi="宋体" w:eastAsia="宋体" w:cs="Times New Roman"/>
      <w:b/>
      <w:bCs/>
      <w:kern w:val="0"/>
      <w:sz w:val="20"/>
      <w:szCs w:val="20"/>
    </w:rPr>
  </w:style>
  <w:style w:type="character" w:default="1" w:styleId="20">
    <w:name w:val="Default Paragraph Font"/>
    <w:semiHidden/>
    <w:unhideWhenUsed/>
    <w:qFormat/>
    <w:uiPriority w:val="1"/>
  </w:style>
  <w:style w:type="table" w:default="1" w:styleId="18">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kern w:val="0"/>
      <w:sz w:val="20"/>
      <w:szCs w:val="20"/>
    </w:rPr>
  </w:style>
  <w:style w:type="paragraph" w:styleId="3">
    <w:name w:val="Body Text"/>
    <w:basedOn w:val="1"/>
    <w:autoRedefine/>
    <w:qFormat/>
    <w:uiPriority w:val="0"/>
    <w:pPr>
      <w:spacing w:after="120"/>
    </w:pPr>
  </w:style>
  <w:style w:type="paragraph" w:styleId="9">
    <w:name w:val="Normal Indent"/>
    <w:basedOn w:val="1"/>
    <w:qFormat/>
    <w:uiPriority w:val="0"/>
    <w:pPr>
      <w:ind w:firstLine="420" w:firstLineChars="200"/>
    </w:pPr>
    <w:rPr>
      <w:rFonts w:eastAsia="仿宋"/>
      <w:sz w:val="32"/>
    </w:rPr>
  </w:style>
  <w:style w:type="paragraph" w:styleId="10">
    <w:name w:val="annotation text"/>
    <w:basedOn w:val="1"/>
    <w:autoRedefine/>
    <w:qFormat/>
    <w:uiPriority w:val="0"/>
    <w:pPr>
      <w:jc w:val="left"/>
    </w:pPr>
  </w:style>
  <w:style w:type="paragraph" w:styleId="11">
    <w:name w:val="Body Text Indent"/>
    <w:basedOn w:val="1"/>
    <w:next w:val="9"/>
    <w:autoRedefine/>
    <w:qFormat/>
    <w:uiPriority w:val="0"/>
    <w:pPr>
      <w:spacing w:line="360" w:lineRule="auto"/>
      <w:ind w:firstLine="525"/>
    </w:pPr>
    <w:rPr>
      <w:rFonts w:ascii="宋体" w:hAnsi="宋体"/>
      <w:sz w:val="24"/>
      <w:szCs w:val="21"/>
    </w:rPr>
  </w:style>
  <w:style w:type="paragraph" w:styleId="12">
    <w:name w:val="Plain Text"/>
    <w:basedOn w:val="1"/>
    <w:next w:val="1"/>
    <w:autoRedefine/>
    <w:qFormat/>
    <w:uiPriority w:val="99"/>
    <w:rPr>
      <w:rFonts w:ascii="宋体" w:hAnsi="Courier New"/>
      <w:kern w:val="0"/>
      <w:sz w:val="20"/>
      <w:szCs w:val="21"/>
    </w:rPr>
  </w:style>
  <w:style w:type="paragraph" w:styleId="13">
    <w:name w:val="Body Text Indent 2"/>
    <w:basedOn w:val="1"/>
    <w:qFormat/>
    <w:uiPriority w:val="0"/>
    <w:pPr>
      <w:spacing w:after="120" w:line="480" w:lineRule="auto"/>
      <w:ind w:left="420" w:leftChars="200"/>
    </w:pPr>
  </w:style>
  <w:style w:type="paragraph" w:styleId="14">
    <w:name w:val="footer"/>
    <w:basedOn w:val="1"/>
    <w:autoRedefine/>
    <w:qFormat/>
    <w:uiPriority w:val="0"/>
    <w:pPr>
      <w:tabs>
        <w:tab w:val="center" w:pos="4153"/>
        <w:tab w:val="right" w:pos="8306"/>
      </w:tabs>
      <w:snapToGrid w:val="0"/>
      <w:jc w:val="left"/>
    </w:pPr>
    <w:rPr>
      <w:sz w:val="18"/>
    </w:rPr>
  </w:style>
  <w:style w:type="paragraph" w:styleId="1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6">
    <w:name w:val="Normal (Web)"/>
    <w:basedOn w:val="1"/>
    <w:autoRedefine/>
    <w:qFormat/>
    <w:uiPriority w:val="0"/>
    <w:pPr>
      <w:spacing w:beforeAutospacing="1" w:afterAutospacing="1"/>
      <w:jc w:val="left"/>
    </w:pPr>
    <w:rPr>
      <w:rFonts w:cs="Times New Roman"/>
      <w:kern w:val="0"/>
      <w:sz w:val="24"/>
    </w:rPr>
  </w:style>
  <w:style w:type="paragraph" w:styleId="17">
    <w:name w:val="Body Text First Indent 2"/>
    <w:basedOn w:val="11"/>
    <w:next w:val="1"/>
    <w:autoRedefine/>
    <w:unhideWhenUsed/>
    <w:qFormat/>
    <w:uiPriority w:val="0"/>
    <w:pPr>
      <w:tabs>
        <w:tab w:val="left" w:pos="0"/>
        <w:tab w:val="left" w:pos="993"/>
        <w:tab w:val="left" w:pos="1134"/>
      </w:tabs>
      <w:ind w:firstLine="420"/>
    </w:pPr>
  </w:style>
  <w:style w:type="table" w:styleId="19">
    <w:name w:val="Table Grid"/>
    <w:basedOn w:val="1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Strong"/>
    <w:basedOn w:val="20"/>
    <w:autoRedefine/>
    <w:qFormat/>
    <w:uiPriority w:val="0"/>
    <w:rPr>
      <w:b/>
    </w:rPr>
  </w:style>
  <w:style w:type="paragraph" w:customStyle="1" w:styleId="22">
    <w:name w:val="Fließtext"/>
    <w:basedOn w:val="1"/>
    <w:autoRedefine/>
    <w:qFormat/>
    <w:uiPriority w:val="0"/>
    <w:pPr>
      <w:overflowPunct w:val="0"/>
      <w:autoSpaceDE w:val="0"/>
      <w:autoSpaceDN w:val="0"/>
      <w:adjustRightInd w:val="0"/>
      <w:textAlignment w:val="baseline"/>
    </w:pPr>
    <w:rPr>
      <w:rFonts w:ascii="Times New Roman" w:hAnsi="Times New Roman" w:cs="Times New Roman"/>
      <w:kern w:val="28"/>
      <w:szCs w:val="21"/>
    </w:rPr>
  </w:style>
  <w:style w:type="paragraph" w:customStyle="1" w:styleId="23">
    <w:name w:val="样式 标题 3 + (中文) 黑体 小四 非加粗 段前: 7.8 磅 段后: 0 磅 行距: 固定值 20 磅_0"/>
    <w:basedOn w:val="24"/>
    <w:autoRedefine/>
    <w:qFormat/>
    <w:uiPriority w:val="0"/>
    <w:pPr>
      <w:spacing w:before="0" w:after="0" w:line="400" w:lineRule="exact"/>
    </w:pPr>
    <w:rPr>
      <w:rFonts w:ascii="Times New Roman" w:hAnsi="Times New Roman" w:eastAsia="黑体" w:cs="宋体"/>
      <w:b w:val="0"/>
      <w:bCs w:val="0"/>
      <w:sz w:val="21"/>
      <w:szCs w:val="20"/>
    </w:rPr>
  </w:style>
  <w:style w:type="paragraph" w:customStyle="1" w:styleId="24">
    <w:name w:val="标题 3_0"/>
    <w:basedOn w:val="25"/>
    <w:next w:val="26"/>
    <w:autoRedefine/>
    <w:qFormat/>
    <w:uiPriority w:val="0"/>
    <w:pPr>
      <w:keepNext/>
      <w:keepLines/>
      <w:spacing w:before="260" w:after="260" w:line="416" w:lineRule="auto"/>
      <w:outlineLvl w:val="2"/>
    </w:pPr>
    <w:rPr>
      <w:rFonts w:eastAsia="宋体"/>
      <w:b/>
      <w:bCs/>
      <w:sz w:val="32"/>
      <w:szCs w:val="32"/>
    </w:rPr>
  </w:style>
  <w:style w:type="paragraph" w:customStyle="1" w:styleId="25">
    <w:name w:val="正文_0"/>
    <w:next w:val="17"/>
    <w:autoRedefine/>
    <w:qFormat/>
    <w:uiPriority w:val="0"/>
    <w:pPr>
      <w:widowControl w:val="0"/>
      <w:jc w:val="both"/>
    </w:pPr>
    <w:rPr>
      <w:rFonts w:ascii="Calibri" w:hAnsi="Calibri" w:eastAsia="仿宋_GB2312" w:cs="Times New Roman"/>
      <w:kern w:val="2"/>
      <w:sz w:val="21"/>
      <w:szCs w:val="22"/>
      <w:lang w:val="en-US" w:eastAsia="zh-CN" w:bidi="ar-SA"/>
    </w:rPr>
  </w:style>
  <w:style w:type="paragraph" w:customStyle="1" w:styleId="26">
    <w:name w:val="正文_1"/>
    <w:next w:val="17"/>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
    <w:name w:val="_Style 3"/>
    <w:basedOn w:val="1"/>
    <w:autoRedefine/>
    <w:qFormat/>
    <w:uiPriority w:val="0"/>
    <w:pPr>
      <w:spacing w:line="240" w:lineRule="atLeast"/>
      <w:ind w:left="420" w:firstLine="420"/>
    </w:pPr>
    <w:rPr>
      <w:rFonts w:ascii="Calibri" w:hAnsi="Calibri"/>
    </w:rPr>
  </w:style>
  <w:style w:type="paragraph" w:styleId="28">
    <w:name w:val="List Paragraph"/>
    <w:basedOn w:val="1"/>
    <w:autoRedefine/>
    <w:qFormat/>
    <w:uiPriority w:val="34"/>
    <w:pPr>
      <w:ind w:firstLine="420" w:firstLineChars="200"/>
    </w:pPr>
  </w:style>
  <w:style w:type="paragraph" w:customStyle="1" w:styleId="29">
    <w:name w:val="列表段落1"/>
    <w:basedOn w:val="1"/>
    <w:autoRedefine/>
    <w:qFormat/>
    <w:uiPriority w:val="34"/>
    <w:pPr>
      <w:ind w:firstLine="420" w:firstLineChars="200"/>
    </w:pPr>
    <w:rPr>
      <w:rFonts w:ascii="Times New Roman" w:hAnsi="Times New Roman" w:eastAsia="宋体" w:cs="Times New Roman"/>
    </w:rPr>
  </w:style>
  <w:style w:type="paragraph" w:customStyle="1" w:styleId="30">
    <w:name w:val="样式3"/>
    <w:basedOn w:val="12"/>
    <w:autoRedefine/>
    <w:qFormat/>
    <w:uiPriority w:val="99"/>
    <w:pPr>
      <w:spacing w:line="240" w:lineRule="atLeast"/>
      <w:outlineLvl w:val="0"/>
    </w:pPr>
    <w:rPr>
      <w:sz w:val="28"/>
      <w:szCs w:val="28"/>
    </w:rPr>
  </w:style>
  <w:style w:type="paragraph" w:customStyle="1" w:styleId="31">
    <w:name w:val="null3"/>
    <w:autoRedefine/>
    <w:hidden/>
    <w:qFormat/>
    <w:uiPriority w:val="0"/>
    <w:rPr>
      <w:rFonts w:hint="eastAsia" w:asciiTheme="minorHAnsi" w:hAnsiTheme="minorHAnsi" w:eastAsiaTheme="minorEastAsia" w:cstheme="minorBidi"/>
      <w:lang w:val="en-US" w:eastAsia="zh-CN" w:bidi="ar-SA"/>
    </w:rPr>
  </w:style>
  <w:style w:type="paragraph" w:customStyle="1" w:styleId="32">
    <w:name w:val="正文首缩两字"/>
    <w:basedOn w:val="1"/>
    <w:autoRedefine/>
    <w:qFormat/>
    <w:uiPriority w:val="0"/>
    <w:pPr>
      <w:spacing w:line="360" w:lineRule="auto"/>
      <w:ind w:firstLine="200" w:firstLineChars="200"/>
    </w:pPr>
    <w:rPr>
      <w:rFonts w:ascii="Verdana" w:hAnsi="Verdana"/>
      <w:sz w:val="24"/>
    </w:rPr>
  </w:style>
  <w:style w:type="character" w:customStyle="1" w:styleId="33">
    <w:name w:val="font21"/>
    <w:basedOn w:val="20"/>
    <w:qFormat/>
    <w:uiPriority w:val="0"/>
    <w:rPr>
      <w:rFonts w:hint="default" w:ascii="Calibri" w:hAnsi="Calibri" w:cs="Calibri"/>
      <w:color w:val="000000"/>
      <w:sz w:val="21"/>
      <w:szCs w:val="21"/>
      <w:u w:val="none"/>
    </w:rPr>
  </w:style>
  <w:style w:type="character" w:customStyle="1" w:styleId="34">
    <w:name w:val="font11"/>
    <w:basedOn w:val="20"/>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74</Pages>
  <Words>48757</Words>
  <Characters>50836</Characters>
  <Lines>358</Lines>
  <Paragraphs>100</Paragraphs>
  <TotalTime>13</TotalTime>
  <ScaleCrop>false</ScaleCrop>
  <LinksUpToDate>false</LinksUpToDate>
  <CharactersWithSpaces>52724</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2024-03-13T08:40:00Z</dcterms:created>
  <dc:creator>梅西</dc:creator>
  <cp:lastModifiedBy>梅西</cp:lastModifiedBy>
  <cp:lastPrinted>2023-07-27T08:08:00Z</cp:lastPrinted>
  <dcterms:modified xsi:type="dcterms:W3CDTF">2024-09-10T07:44:31Z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BC3B06834071441E9444ECD2E9C77B0B_13</vt:lpwstr>
  </property>
</Properties>
</file>