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63"/>
        <w:bidi w:val="0"/>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                              </w:t>
      </w:r>
      <w:r>
        <w:rPr>
          <w:rFonts w:hint="eastAsia"/>
          <w:b/>
          <w:bCs/>
          <w:color w:val="000000" w:themeColor="text1"/>
          <w14:textFill>
            <w14:solidFill>
              <w14:schemeClr w14:val="tx1"/>
            </w14:solidFill>
          </w14:textFill>
        </w:rPr>
        <w:t xml:space="preserve"> 本招标文件经招标人审核确认，同意发布。</w:t>
      </w:r>
    </w:p>
    <w:p>
      <w:pPr>
        <w:spacing w:line="460" w:lineRule="exact"/>
        <w:jc w:val="right"/>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 xml:space="preserve">       </w:t>
      </w:r>
    </w:p>
    <w:p>
      <w:pPr>
        <w:spacing w:line="360" w:lineRule="auto"/>
        <w:ind w:firstLine="3781" w:firstLineChars="1345"/>
        <w:rPr>
          <w:rFonts w:hint="eastAsia" w:asciiTheme="minorEastAsia" w:hAnsiTheme="minorEastAsia" w:eastAsiaTheme="minorEastAsia" w:cstheme="minorEastAsia"/>
          <w:b/>
          <w:bCs/>
          <w:color w:val="000000" w:themeColor="text1"/>
          <w:sz w:val="28"/>
          <w:szCs w:val="28"/>
          <w:u w:val="single"/>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采购人盖章及签字：</w:t>
      </w:r>
      <w:r>
        <w:rPr>
          <w:rFonts w:hint="eastAsia" w:asciiTheme="minorEastAsia" w:hAnsiTheme="minorEastAsia" w:eastAsiaTheme="minorEastAsia" w:cstheme="minorEastAsia"/>
          <w:b/>
          <w:bCs/>
          <w:color w:val="000000" w:themeColor="text1"/>
          <w:sz w:val="28"/>
          <w:szCs w:val="28"/>
          <w:u w:val="single"/>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8"/>
          <w:szCs w:val="28"/>
          <w:u w:val="single"/>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8"/>
          <w:szCs w:val="28"/>
          <w:u w:val="single"/>
          <w14:textFill>
            <w14:solidFill>
              <w14:schemeClr w14:val="tx1"/>
            </w14:solidFill>
          </w14:textFill>
        </w:rPr>
        <w:t xml:space="preserve">  </w:t>
      </w:r>
    </w:p>
    <w:p>
      <w:pPr>
        <w:spacing w:line="360" w:lineRule="auto"/>
        <w:ind w:firstLine="3781" w:firstLineChars="1345"/>
        <w:rPr>
          <w:rFonts w:hint="eastAsia"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8"/>
          <w:szCs w:val="28"/>
          <w:lang w:val="en-US" w:eastAsia="zh-CN"/>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28"/>
          <w:szCs w:val="28"/>
          <w14:textFill>
            <w14:solidFill>
              <w14:schemeClr w14:val="tx1"/>
            </w14:solidFill>
          </w14:textFill>
        </w:rPr>
        <w:t>日期：</w:t>
      </w:r>
      <w:r>
        <w:rPr>
          <w:rFonts w:hint="eastAsia" w:asciiTheme="minorEastAsia" w:hAnsiTheme="minorEastAsia" w:eastAsiaTheme="minorEastAsia" w:cstheme="minorEastAsia"/>
          <w:b/>
          <w:color w:val="000000" w:themeColor="text1"/>
          <w:sz w:val="28"/>
          <w:szCs w:val="28"/>
          <w:u w:val="single"/>
          <w14:textFill>
            <w14:solidFill>
              <w14:schemeClr w14:val="tx1"/>
            </w14:solidFill>
          </w14:textFill>
        </w:rPr>
        <w:t xml:space="preserve">                    </w:t>
      </w:r>
    </w:p>
    <w:p>
      <w:pPr>
        <w:spacing w:line="300" w:lineRule="auto"/>
        <w:jc w:val="center"/>
        <w:rPr>
          <w:rFonts w:hint="eastAsia" w:asciiTheme="minorEastAsia" w:hAnsiTheme="minorEastAsia" w:eastAsiaTheme="minorEastAsia" w:cstheme="minorEastAsia"/>
          <w:b/>
          <w:bCs/>
          <w:color w:val="000000" w:themeColor="text1"/>
          <w:sz w:val="36"/>
          <w:szCs w:val="36"/>
          <w14:textFill>
            <w14:solidFill>
              <w14:schemeClr w14:val="tx1"/>
            </w14:solidFill>
          </w14:textFill>
        </w:rPr>
      </w:pPr>
    </w:p>
    <w:p>
      <w:pPr>
        <w:spacing w:line="300" w:lineRule="auto"/>
        <w:jc w:val="center"/>
        <w:rPr>
          <w:rFonts w:hint="eastAsia" w:asciiTheme="minorEastAsia" w:hAnsiTheme="minorEastAsia" w:eastAsiaTheme="minorEastAsia" w:cstheme="minorEastAsia"/>
          <w:b/>
          <w:bCs/>
          <w:color w:val="000000" w:themeColor="text1"/>
          <w:sz w:val="84"/>
          <w14:textFill>
            <w14:solidFill>
              <w14:schemeClr w14:val="tx1"/>
            </w14:solidFill>
          </w14:textFill>
        </w:rPr>
      </w:pPr>
    </w:p>
    <w:p>
      <w:pPr>
        <w:spacing w:line="300" w:lineRule="auto"/>
        <w:jc w:val="center"/>
        <w:rPr>
          <w:rFonts w:hint="eastAsia" w:asciiTheme="minorEastAsia" w:hAnsiTheme="minorEastAsia" w:eastAsiaTheme="minorEastAsia" w:cstheme="minorEastAsia"/>
          <w:b/>
          <w:bCs/>
          <w:color w:val="000000" w:themeColor="text1"/>
          <w:sz w:val="84"/>
          <w14:textFill>
            <w14:solidFill>
              <w14:schemeClr w14:val="tx1"/>
            </w14:solidFill>
          </w14:textFill>
        </w:rPr>
      </w:pPr>
      <w:r>
        <w:rPr>
          <w:rFonts w:hint="eastAsia" w:asciiTheme="minorEastAsia" w:hAnsiTheme="minorEastAsia" w:eastAsiaTheme="minorEastAsia" w:cstheme="minorEastAsia"/>
          <w:b/>
          <w:bCs/>
          <w:color w:val="000000" w:themeColor="text1"/>
          <w:sz w:val="84"/>
          <w14:textFill>
            <w14:solidFill>
              <w14:schemeClr w14:val="tx1"/>
            </w14:solidFill>
          </w14:textFill>
        </w:rPr>
        <w:t>公开招标文件</w:t>
      </w:r>
    </w:p>
    <w:p>
      <w:pPr>
        <w:pStyle w:val="19"/>
        <w:spacing w:line="480" w:lineRule="auto"/>
        <w:jc w:val="center"/>
        <w:rPr>
          <w:rFonts w:hint="eastAsia" w:asciiTheme="minorEastAsia" w:hAnsiTheme="minorEastAsia" w:eastAsiaTheme="minorEastAsia" w:cstheme="minorEastAsia"/>
          <w:b/>
          <w:bCs/>
          <w:color w:val="000000" w:themeColor="text1"/>
          <w:sz w:val="32"/>
          <w14:textFill>
            <w14:solidFill>
              <w14:schemeClr w14:val="tx1"/>
            </w14:solidFill>
          </w14:textFill>
        </w:rPr>
      </w:pPr>
    </w:p>
    <w:p>
      <w:pPr>
        <w:pStyle w:val="19"/>
        <w:spacing w:line="480" w:lineRule="auto"/>
        <w:jc w:val="center"/>
        <w:rPr>
          <w:rFonts w:hint="eastAsia" w:asciiTheme="minorEastAsia" w:hAnsiTheme="minorEastAsia" w:eastAsiaTheme="minorEastAsia" w:cstheme="minorEastAsia"/>
          <w:b/>
          <w:bCs/>
          <w:color w:val="000000" w:themeColor="text1"/>
          <w:sz w:val="32"/>
          <w14:textFill>
            <w14:solidFill>
              <w14:schemeClr w14:val="tx1"/>
            </w14:solidFill>
          </w14:textFill>
        </w:rPr>
      </w:pPr>
    </w:p>
    <w:p>
      <w:pPr>
        <w:pStyle w:val="19"/>
        <w:spacing w:line="480" w:lineRule="auto"/>
        <w:jc w:val="center"/>
        <w:rPr>
          <w:rFonts w:hint="eastAsia" w:asciiTheme="minorEastAsia" w:hAnsiTheme="minorEastAsia" w:eastAsiaTheme="minorEastAsia" w:cstheme="minorEastAsia"/>
          <w:b/>
          <w:bCs/>
          <w:color w:val="000000" w:themeColor="text1"/>
          <w:sz w:val="32"/>
          <w14:textFill>
            <w14:solidFill>
              <w14:schemeClr w14:val="tx1"/>
            </w14:solidFill>
          </w14:textFill>
        </w:rPr>
      </w:pPr>
    </w:p>
    <w:p>
      <w:pPr>
        <w:pStyle w:val="19"/>
        <w:spacing w:line="480" w:lineRule="auto"/>
        <w:jc w:val="center"/>
        <w:rPr>
          <w:rFonts w:hint="default" w:eastAsia="宋体" w:asciiTheme="minorEastAsia" w:hAnsiTheme="minorEastAsia" w:cstheme="minorEastAsia"/>
          <w:b/>
          <w:bCs/>
          <w:color w:val="000000" w:themeColor="text1"/>
          <w:sz w:val="32"/>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2"/>
          <w14:textFill>
            <w14:solidFill>
              <w14:schemeClr w14:val="tx1"/>
            </w14:solidFill>
          </w14:textFill>
        </w:rPr>
        <w:t>项目编号：</w:t>
      </w:r>
      <w:r>
        <w:rPr>
          <w:rFonts w:hint="eastAsia" w:ascii="宋体" w:hAnsi="宋体"/>
          <w:b/>
          <w:color w:val="000000"/>
          <w:sz w:val="32"/>
          <w:szCs w:val="32"/>
        </w:rPr>
        <w:t>PTXX20200</w:t>
      </w:r>
      <w:r>
        <w:rPr>
          <w:rFonts w:hint="eastAsia" w:hAnsi="宋体"/>
          <w:b/>
          <w:color w:val="000000"/>
          <w:sz w:val="32"/>
          <w:szCs w:val="32"/>
          <w:lang w:val="en-US" w:eastAsia="zh-CN"/>
        </w:rPr>
        <w:t>12</w:t>
      </w:r>
    </w:p>
    <w:p>
      <w:pPr>
        <w:pStyle w:val="19"/>
        <w:spacing w:line="480" w:lineRule="auto"/>
        <w:jc w:val="center"/>
        <w:rPr>
          <w:rFonts w:hint="eastAsia" w:asciiTheme="minorEastAsia" w:hAnsiTheme="minorEastAsia" w:eastAsiaTheme="minorEastAsia" w:cstheme="minorEastAsia"/>
          <w:b/>
          <w:bCs/>
          <w:color w:val="000000" w:themeColor="text1"/>
          <w:sz w:val="32"/>
          <w14:textFill>
            <w14:solidFill>
              <w14:schemeClr w14:val="tx1"/>
            </w14:solidFill>
          </w14:textFill>
        </w:rPr>
      </w:pPr>
      <w:r>
        <w:rPr>
          <w:rFonts w:hint="eastAsia" w:asciiTheme="minorEastAsia" w:hAnsiTheme="minorEastAsia" w:eastAsiaTheme="minorEastAsia" w:cstheme="minorEastAsia"/>
          <w:b/>
          <w:bCs/>
          <w:color w:val="000000" w:themeColor="text1"/>
          <w:sz w:val="32"/>
          <w14:textFill>
            <w14:solidFill>
              <w14:schemeClr w14:val="tx1"/>
            </w14:solidFill>
          </w14:textFill>
        </w:rPr>
        <w:t>项目名称：</w:t>
      </w:r>
      <w:r>
        <w:rPr>
          <w:rFonts w:hint="eastAsia" w:asciiTheme="minorEastAsia" w:hAnsiTheme="minorEastAsia" w:eastAsiaTheme="minorEastAsia" w:cstheme="minorEastAsia"/>
          <w:b/>
          <w:bCs/>
          <w:color w:val="000000" w:themeColor="text1"/>
          <w:sz w:val="32"/>
          <w:lang w:eastAsia="zh-CN"/>
          <w14:textFill>
            <w14:solidFill>
              <w14:schemeClr w14:val="tx1"/>
            </w14:solidFill>
          </w14:textFill>
        </w:rPr>
        <w:t>精品在线课堂采购项目</w:t>
      </w:r>
    </w:p>
    <w:p>
      <w:pPr>
        <w:pStyle w:val="19"/>
        <w:spacing w:line="300" w:lineRule="auto"/>
        <w:jc w:val="center"/>
        <w:rPr>
          <w:rFonts w:hint="eastAsia" w:asciiTheme="minorEastAsia" w:hAnsiTheme="minorEastAsia" w:eastAsiaTheme="minorEastAsia" w:cstheme="minorEastAsia"/>
          <w:b/>
          <w:color w:val="000000" w:themeColor="text1"/>
          <w:sz w:val="28"/>
          <w14:textFill>
            <w14:solidFill>
              <w14:schemeClr w14:val="tx1"/>
            </w14:solidFill>
          </w14:textFill>
        </w:rPr>
      </w:pPr>
    </w:p>
    <w:p>
      <w:pPr>
        <w:pStyle w:val="19"/>
        <w:spacing w:line="300" w:lineRule="auto"/>
        <w:jc w:val="center"/>
        <w:rPr>
          <w:rFonts w:hint="eastAsia" w:asciiTheme="minorEastAsia" w:hAnsiTheme="minorEastAsia" w:eastAsiaTheme="minorEastAsia" w:cstheme="minorEastAsia"/>
          <w:b/>
          <w:color w:val="000000" w:themeColor="text1"/>
          <w:sz w:val="28"/>
          <w14:textFill>
            <w14:solidFill>
              <w14:schemeClr w14:val="tx1"/>
            </w14:solidFill>
          </w14:textFill>
        </w:rPr>
      </w:pPr>
    </w:p>
    <w:p>
      <w:pPr>
        <w:pStyle w:val="19"/>
        <w:spacing w:line="300" w:lineRule="auto"/>
        <w:jc w:val="center"/>
        <w:rPr>
          <w:rFonts w:hint="eastAsia" w:asciiTheme="minorEastAsia" w:hAnsiTheme="minorEastAsia" w:eastAsiaTheme="minorEastAsia" w:cstheme="minorEastAsia"/>
          <w:b/>
          <w:color w:val="000000" w:themeColor="text1"/>
          <w:sz w:val="28"/>
          <w14:textFill>
            <w14:solidFill>
              <w14:schemeClr w14:val="tx1"/>
            </w14:solidFill>
          </w14:textFill>
        </w:rPr>
      </w:pPr>
    </w:p>
    <w:p>
      <w:pPr>
        <w:pStyle w:val="19"/>
        <w:spacing w:line="480" w:lineRule="auto"/>
        <w:jc w:val="center"/>
        <w:rPr>
          <w:rFonts w:hint="eastAsia" w:asciiTheme="minorEastAsia" w:hAnsiTheme="minorEastAsia" w:eastAsiaTheme="minorEastAsia" w:cstheme="minorEastAsia"/>
          <w:b/>
          <w:color w:val="000000" w:themeColor="text1"/>
          <w:sz w:val="32"/>
          <w14:textFill>
            <w14:solidFill>
              <w14:schemeClr w14:val="tx1"/>
            </w14:solidFill>
          </w14:textFill>
        </w:rPr>
      </w:pPr>
      <w:r>
        <w:rPr>
          <w:rFonts w:hint="eastAsia" w:asciiTheme="minorEastAsia" w:hAnsiTheme="minorEastAsia" w:eastAsiaTheme="minorEastAsia" w:cstheme="minorEastAsia"/>
          <w:b/>
          <w:color w:val="000000" w:themeColor="text1"/>
          <w:sz w:val="32"/>
          <w14:textFill>
            <w14:solidFill>
              <w14:schemeClr w14:val="tx1"/>
            </w14:solidFill>
          </w14:textFill>
        </w:rPr>
        <w:t>采购人：湄洲湾职业技术学院（盖章）</w:t>
      </w:r>
    </w:p>
    <w:p>
      <w:pPr>
        <w:pStyle w:val="19"/>
        <w:spacing w:line="480" w:lineRule="auto"/>
        <w:ind w:firstLine="1590" w:firstLineChars="495"/>
        <w:jc w:val="left"/>
        <w:rPr>
          <w:rFonts w:hint="eastAsia" w:asciiTheme="minorEastAsia" w:hAnsiTheme="minorEastAsia" w:eastAsiaTheme="minorEastAsia" w:cstheme="minorEastAsia"/>
          <w:b/>
          <w:color w:val="000000" w:themeColor="text1"/>
          <w:sz w:val="32"/>
          <w14:textFill>
            <w14:solidFill>
              <w14:schemeClr w14:val="tx1"/>
            </w14:solidFill>
          </w14:textFill>
        </w:rPr>
      </w:pPr>
    </w:p>
    <w:p>
      <w:pPr>
        <w:pStyle w:val="19"/>
        <w:spacing w:line="480" w:lineRule="auto"/>
        <w:jc w:val="center"/>
        <w:rPr>
          <w:rFonts w:hint="eastAsia" w:asciiTheme="minorEastAsia" w:hAnsiTheme="minorEastAsia" w:eastAsiaTheme="minorEastAsia" w:cstheme="minorEastAsia"/>
          <w:b/>
          <w:color w:val="000000" w:themeColor="text1"/>
          <w:sz w:val="30"/>
          <w:szCs w:val="30"/>
          <w14:textFill>
            <w14:solidFill>
              <w14:schemeClr w14:val="tx1"/>
            </w14:solidFill>
          </w14:textFill>
        </w:rPr>
      </w:pPr>
      <w:r>
        <w:rPr>
          <w:rFonts w:hint="eastAsia" w:asciiTheme="minorEastAsia" w:hAnsiTheme="minorEastAsia" w:eastAsiaTheme="minorEastAsia" w:cstheme="minorEastAsia"/>
          <w:b/>
          <w:color w:val="000000" w:themeColor="text1"/>
          <w:sz w:val="32"/>
          <w14:textFill>
            <w14:solidFill>
              <w14:schemeClr w14:val="tx1"/>
            </w14:solidFill>
          </w14:textFill>
        </w:rPr>
        <w:t>招标代理公司：</w:t>
      </w:r>
      <w:r>
        <w:rPr>
          <w:rFonts w:hint="eastAsia" w:asciiTheme="minorEastAsia" w:hAnsiTheme="minorEastAsia" w:eastAsiaTheme="minorEastAsia" w:cstheme="minorEastAsia"/>
          <w:b/>
          <w:bCs/>
          <w:color w:val="000000" w:themeColor="text1"/>
          <w:sz w:val="30"/>
          <w:szCs w:val="30"/>
          <w:lang w:eastAsia="zh-CN"/>
          <w14:textFill>
            <w14:solidFill>
              <w14:schemeClr w14:val="tx1"/>
            </w14:solidFill>
          </w14:textFill>
        </w:rPr>
        <w:t>福建莆田兴鑫招标代理有限公司</w:t>
      </w:r>
      <w:r>
        <w:rPr>
          <w:rFonts w:hint="eastAsia" w:asciiTheme="minorEastAsia" w:hAnsiTheme="minorEastAsia" w:eastAsiaTheme="minorEastAsia" w:cstheme="minorEastAsia"/>
          <w:b/>
          <w:bCs/>
          <w:color w:val="000000" w:themeColor="text1"/>
          <w:sz w:val="30"/>
          <w:szCs w:val="30"/>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30"/>
          <w:szCs w:val="30"/>
          <w14:textFill>
            <w14:solidFill>
              <w14:schemeClr w14:val="tx1"/>
            </w14:solidFill>
          </w14:textFill>
        </w:rPr>
        <w:t>(盖章)</w:t>
      </w:r>
    </w:p>
    <w:p>
      <w:pPr>
        <w:spacing w:line="480" w:lineRule="auto"/>
        <w:jc w:val="center"/>
        <w:rPr>
          <w:rFonts w:hint="eastAsia" w:asciiTheme="minorEastAsia" w:hAnsiTheme="minorEastAsia" w:eastAsiaTheme="minorEastAsia" w:cstheme="minorEastAsia"/>
          <w:b/>
          <w:color w:val="000000" w:themeColor="text1"/>
          <w:sz w:val="32"/>
          <w14:textFill>
            <w14:solidFill>
              <w14:schemeClr w14:val="tx1"/>
            </w14:solidFill>
          </w14:textFill>
        </w:rPr>
      </w:pPr>
      <w:r>
        <w:rPr>
          <w:rFonts w:hint="eastAsia" w:asciiTheme="minorEastAsia" w:hAnsiTheme="minorEastAsia" w:eastAsiaTheme="minorEastAsia" w:cstheme="minorEastAsia"/>
          <w:b/>
          <w:color w:val="000000" w:themeColor="text1"/>
          <w:sz w:val="32"/>
          <w14:textFill>
            <w14:solidFill>
              <w14:schemeClr w14:val="tx1"/>
            </w14:solidFill>
          </w14:textFill>
        </w:rPr>
        <w:t>二○二○年</w:t>
      </w:r>
      <w:r>
        <w:rPr>
          <w:rFonts w:hint="eastAsia" w:asciiTheme="minorEastAsia" w:hAnsiTheme="minorEastAsia" w:eastAsiaTheme="minorEastAsia" w:cstheme="minorEastAsia"/>
          <w:b/>
          <w:color w:val="000000" w:themeColor="text1"/>
          <w:sz w:val="32"/>
          <w:lang w:eastAsia="zh-CN"/>
          <w14:textFill>
            <w14:solidFill>
              <w14:schemeClr w14:val="tx1"/>
            </w14:solidFill>
          </w14:textFill>
        </w:rPr>
        <w:t>十</w:t>
      </w:r>
      <w:r>
        <w:rPr>
          <w:rFonts w:hint="eastAsia" w:asciiTheme="minorEastAsia" w:hAnsiTheme="minorEastAsia" w:eastAsiaTheme="minorEastAsia" w:cstheme="minorEastAsia"/>
          <w:b/>
          <w:color w:val="000000" w:themeColor="text1"/>
          <w:sz w:val="32"/>
          <w14:textFill>
            <w14:solidFill>
              <w14:schemeClr w14:val="tx1"/>
            </w14:solidFill>
          </w14:textFill>
        </w:rPr>
        <w:t>月</w:t>
      </w:r>
    </w:p>
    <w:p>
      <w:pPr>
        <w:pStyle w:val="19"/>
        <w:spacing w:line="300" w:lineRule="auto"/>
        <w:ind w:firstLine="4160" w:firstLineChars="1295"/>
        <w:outlineLvl w:val="0"/>
        <w:rPr>
          <w:rFonts w:hint="eastAsia" w:asciiTheme="minorEastAsia" w:hAnsiTheme="minorEastAsia" w:eastAsiaTheme="minorEastAsia" w:cstheme="minorEastAsia"/>
          <w:b/>
          <w:bCs/>
          <w:color w:val="000000" w:themeColor="text1"/>
          <w:sz w:val="32"/>
          <w14:textFill>
            <w14:solidFill>
              <w14:schemeClr w14:val="tx1"/>
            </w14:solidFill>
          </w14:textFill>
        </w:rPr>
      </w:pPr>
      <w:r>
        <w:rPr>
          <w:rFonts w:hint="eastAsia" w:asciiTheme="minorEastAsia" w:hAnsiTheme="minorEastAsia" w:eastAsiaTheme="minorEastAsia" w:cstheme="minorEastAsia"/>
          <w:b/>
          <w:bCs/>
          <w:color w:val="000000" w:themeColor="text1"/>
          <w:sz w:val="32"/>
          <w14:textFill>
            <w14:solidFill>
              <w14:schemeClr w14:val="tx1"/>
            </w14:solidFill>
          </w14:textFill>
        </w:rPr>
        <w:t>目   录</w:t>
      </w:r>
    </w:p>
    <w:p>
      <w:pPr>
        <w:pStyle w:val="6"/>
        <w:snapToGrid w:val="0"/>
        <w:spacing w:line="300" w:lineRule="auto"/>
        <w:ind w:firstLine="0"/>
        <w:rPr>
          <w:rFonts w:hint="eastAsia" w:asciiTheme="minorEastAsia" w:hAnsiTheme="minorEastAsia" w:eastAsiaTheme="minorEastAsia" w:cstheme="minorEastAsia"/>
          <w:color w:val="000000" w:themeColor="text1"/>
          <w:sz w:val="28"/>
          <w14:textFill>
            <w14:solidFill>
              <w14:schemeClr w14:val="tx1"/>
            </w14:solidFill>
          </w14:textFill>
        </w:rPr>
      </w:pPr>
    </w:p>
    <w:p>
      <w:pPr>
        <w:pStyle w:val="6"/>
        <w:snapToGrid w:val="0"/>
        <w:spacing w:line="360" w:lineRule="auto"/>
        <w:ind w:firstLine="840" w:firstLineChars="35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第一章   招标公告</w:t>
      </w:r>
    </w:p>
    <w:p>
      <w:pPr>
        <w:pStyle w:val="6"/>
        <w:snapToGrid w:val="0"/>
        <w:spacing w:line="360" w:lineRule="auto"/>
        <w:ind w:firstLine="840" w:firstLineChars="35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一、 投标资格</w:t>
      </w:r>
    </w:p>
    <w:p>
      <w:pPr>
        <w:pStyle w:val="6"/>
        <w:snapToGrid w:val="0"/>
        <w:spacing w:line="360" w:lineRule="auto"/>
        <w:ind w:firstLine="840" w:firstLineChars="35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二、 招标货物一览表</w:t>
      </w:r>
    </w:p>
    <w:p>
      <w:pPr>
        <w:pStyle w:val="6"/>
        <w:snapToGrid w:val="0"/>
        <w:spacing w:line="360" w:lineRule="auto"/>
        <w:ind w:firstLine="840" w:firstLineChars="35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第二章    投标人须知</w:t>
      </w:r>
    </w:p>
    <w:p>
      <w:pPr>
        <w:pStyle w:val="6"/>
        <w:snapToGrid w:val="0"/>
        <w:spacing w:line="360" w:lineRule="auto"/>
        <w:ind w:firstLine="1320" w:firstLineChars="55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投标人须知前附表</w:t>
      </w:r>
    </w:p>
    <w:p>
      <w:pPr>
        <w:pStyle w:val="6"/>
        <w:snapToGrid w:val="0"/>
        <w:spacing w:line="360" w:lineRule="auto"/>
        <w:ind w:firstLine="1320" w:firstLineChars="55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一、 说明</w:t>
      </w:r>
    </w:p>
    <w:p>
      <w:pPr>
        <w:pStyle w:val="6"/>
        <w:snapToGrid w:val="0"/>
        <w:spacing w:line="360" w:lineRule="auto"/>
        <w:ind w:firstLine="1320" w:firstLineChars="55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二、 招标文件</w:t>
      </w:r>
    </w:p>
    <w:p>
      <w:pPr>
        <w:pStyle w:val="6"/>
        <w:snapToGrid w:val="0"/>
        <w:spacing w:line="360" w:lineRule="auto"/>
        <w:ind w:firstLine="1320" w:firstLineChars="55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三、 投标文件的编写</w:t>
      </w:r>
    </w:p>
    <w:p>
      <w:pPr>
        <w:pStyle w:val="6"/>
        <w:snapToGrid w:val="0"/>
        <w:spacing w:line="360" w:lineRule="auto"/>
        <w:ind w:firstLine="1320" w:firstLineChars="55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四、 投标文件的提交</w:t>
      </w:r>
    </w:p>
    <w:p>
      <w:pPr>
        <w:pStyle w:val="6"/>
        <w:snapToGrid w:val="0"/>
        <w:spacing w:line="360" w:lineRule="auto"/>
        <w:ind w:firstLine="1320" w:firstLineChars="55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五、 投标文件的评估和比较</w:t>
      </w:r>
    </w:p>
    <w:p>
      <w:pPr>
        <w:pStyle w:val="6"/>
        <w:snapToGrid w:val="0"/>
        <w:spacing w:line="360" w:lineRule="auto"/>
        <w:ind w:firstLine="1320" w:firstLineChars="55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六、 定标和签订合同</w:t>
      </w:r>
    </w:p>
    <w:p>
      <w:pPr>
        <w:pStyle w:val="6"/>
        <w:snapToGrid w:val="0"/>
        <w:spacing w:line="360" w:lineRule="auto"/>
        <w:ind w:firstLine="840" w:firstLineChars="35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第三章    招标内容及要求</w:t>
      </w:r>
    </w:p>
    <w:p>
      <w:pPr>
        <w:pStyle w:val="6"/>
        <w:snapToGrid w:val="0"/>
        <w:spacing w:line="360" w:lineRule="auto"/>
        <w:ind w:firstLine="840" w:firstLineChars="35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第四章    政府采购合同</w:t>
      </w:r>
    </w:p>
    <w:p>
      <w:pPr>
        <w:pStyle w:val="6"/>
        <w:snapToGrid w:val="0"/>
        <w:spacing w:line="360" w:lineRule="auto"/>
        <w:ind w:firstLine="840" w:firstLineChars="35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第五章    投标文件相关格式</w:t>
      </w:r>
    </w:p>
    <w:p>
      <w:pPr>
        <w:spacing w:line="300" w:lineRule="auto"/>
        <w:jc w:val="center"/>
        <w:rPr>
          <w:rFonts w:hint="eastAsia" w:asciiTheme="minorEastAsia" w:hAnsiTheme="minorEastAsia" w:eastAsiaTheme="minorEastAsia" w:cstheme="minorEastAsia"/>
          <w:b/>
          <w:color w:val="000000" w:themeColor="text1"/>
          <w:sz w:val="32"/>
          <w:szCs w:val="32"/>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br w:type="page"/>
      </w:r>
      <w:r>
        <w:rPr>
          <w:rFonts w:hint="eastAsia" w:asciiTheme="minorEastAsia" w:hAnsiTheme="minorEastAsia" w:eastAsiaTheme="minorEastAsia" w:cstheme="minorEastAsia"/>
          <w:b/>
          <w:color w:val="000000" w:themeColor="text1"/>
          <w:sz w:val="32"/>
          <w:szCs w:val="32"/>
          <w14:textFill>
            <w14:solidFill>
              <w14:schemeClr w14:val="tx1"/>
            </w14:solidFill>
          </w14:textFill>
        </w:rPr>
        <w:t>第一章  招标公告</w:t>
      </w:r>
    </w:p>
    <w:p>
      <w:pPr>
        <w:spacing w:line="36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福建莆田兴鑫招标代理有限公司</w:t>
      </w:r>
      <w:r>
        <w:rPr>
          <w:rFonts w:hint="eastAsia" w:asciiTheme="minorEastAsia" w:hAnsiTheme="minorEastAsia" w:eastAsiaTheme="minorEastAsia" w:cstheme="minorEastAsia"/>
          <w:color w:val="000000" w:themeColor="text1"/>
          <w:sz w:val="24"/>
          <w14:textFill>
            <w14:solidFill>
              <w14:schemeClr w14:val="tx1"/>
            </w14:solidFill>
          </w14:textFill>
        </w:rPr>
        <w:t>]受[湄洲湾职业技术学院]的委托，对</w:t>
      </w:r>
      <w:r>
        <w:rPr>
          <w:rFonts w:hint="eastAsia" w:asciiTheme="minorEastAsia" w:hAnsiTheme="minorEastAsia" w:eastAsiaTheme="minorEastAsia" w:cstheme="minorEastAsia"/>
          <w:b/>
          <w:bCs/>
          <w:color w:val="000000" w:themeColor="text1"/>
          <w:sz w:val="24"/>
          <w:lang w:eastAsia="zh-CN"/>
          <w14:textFill>
            <w14:solidFill>
              <w14:schemeClr w14:val="tx1"/>
            </w14:solidFill>
          </w14:textFill>
        </w:rPr>
        <w:t>精品在线课堂采购项目</w:t>
      </w:r>
      <w:r>
        <w:rPr>
          <w:rFonts w:hint="eastAsia" w:asciiTheme="minorEastAsia" w:hAnsiTheme="minorEastAsia" w:eastAsiaTheme="minorEastAsia" w:cstheme="minorEastAsia"/>
          <w:color w:val="000000" w:themeColor="text1"/>
          <w:sz w:val="24"/>
          <w14:textFill>
            <w14:solidFill>
              <w14:schemeClr w14:val="tx1"/>
            </w14:solidFill>
          </w14:textFill>
        </w:rPr>
        <w:t>进行国内公开招标，现欢迎国内合格的投标人前来提交密封的投标文件。</w:t>
      </w:r>
    </w:p>
    <w:p>
      <w:pPr>
        <w:pStyle w:val="19"/>
        <w:numPr>
          <w:ilvl w:val="0"/>
          <w:numId w:val="1"/>
        </w:numPr>
        <w:spacing w:line="360" w:lineRule="auto"/>
        <w:ind w:firstLine="482" w:firstLineChars="200"/>
        <w:rPr>
          <w:rFonts w:hint="eastAsia" w:asciiTheme="minorEastAsia" w:hAnsiTheme="minorEastAsia" w:eastAsiaTheme="minorEastAsia" w:cstheme="minorEastAsia"/>
          <w:b/>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项目编号：</w:t>
      </w:r>
      <w:r>
        <w:rPr>
          <w:rFonts w:hint="eastAsia" w:asciiTheme="minorEastAsia" w:hAnsiTheme="minorEastAsia" w:eastAsiaTheme="minorEastAsia" w:cstheme="minorEastAsia"/>
          <w:b w:val="0"/>
          <w:bCs/>
          <w:color w:val="000000" w:themeColor="text1"/>
          <w:sz w:val="24"/>
          <w14:textFill>
            <w14:solidFill>
              <w14:schemeClr w14:val="tx1"/>
            </w14:solidFill>
          </w14:textFill>
        </w:rPr>
        <w:t>PTXX20200</w:t>
      </w:r>
      <w:r>
        <w:rPr>
          <w:rFonts w:hint="eastAsia" w:asciiTheme="minorEastAsia" w:hAnsiTheme="minorEastAsia" w:eastAsiaTheme="minorEastAsia" w:cstheme="minorEastAsia"/>
          <w:b w:val="0"/>
          <w:bCs/>
          <w:color w:val="000000" w:themeColor="text1"/>
          <w:sz w:val="24"/>
          <w:lang w:val="en-US" w:eastAsia="zh-CN"/>
          <w14:textFill>
            <w14:solidFill>
              <w14:schemeClr w14:val="tx1"/>
            </w14:solidFill>
          </w14:textFill>
        </w:rPr>
        <w:t>12</w:t>
      </w:r>
    </w:p>
    <w:p>
      <w:pPr>
        <w:pStyle w:val="19"/>
        <w:numPr>
          <w:ilvl w:val="0"/>
          <w:numId w:val="1"/>
        </w:numPr>
        <w:spacing w:line="360" w:lineRule="auto"/>
        <w:ind w:firstLine="482" w:firstLineChars="200"/>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项目名称</w:t>
      </w:r>
      <w:r>
        <w:rPr>
          <w:rFonts w:hint="eastAsia" w:asciiTheme="minorEastAsia" w:hAnsiTheme="minorEastAsia" w:eastAsiaTheme="minorEastAsia" w:cstheme="minorEastAsia"/>
          <w:b w:val="0"/>
          <w:bCs/>
          <w:color w:val="000000" w:themeColor="text1"/>
          <w:sz w:val="24"/>
          <w14:textFill>
            <w14:solidFill>
              <w14:schemeClr w14:val="tx1"/>
            </w14:solidFill>
          </w14:textFill>
        </w:rPr>
        <w:t>：</w:t>
      </w:r>
      <w:r>
        <w:rPr>
          <w:rFonts w:hint="eastAsia" w:asciiTheme="minorEastAsia" w:hAnsiTheme="minorEastAsia" w:eastAsiaTheme="minorEastAsia" w:cstheme="minorEastAsia"/>
          <w:b w:val="0"/>
          <w:bCs/>
          <w:color w:val="000000" w:themeColor="text1"/>
          <w:sz w:val="24"/>
          <w:lang w:eastAsia="zh-CN"/>
          <w14:textFill>
            <w14:solidFill>
              <w14:schemeClr w14:val="tx1"/>
            </w14:solidFill>
          </w14:textFill>
        </w:rPr>
        <w:t>精品在线课堂采购项目</w:t>
      </w:r>
      <w:r>
        <w:rPr>
          <w:rFonts w:hint="eastAsia" w:asciiTheme="minorEastAsia" w:hAnsiTheme="minorEastAsia" w:eastAsiaTheme="minorEastAsia" w:cstheme="minorEastAsia"/>
          <w:b w:val="0"/>
          <w:bCs/>
          <w:color w:val="000000" w:themeColor="text1"/>
          <w:sz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（具体内容详见附招标货物一览表）</w:t>
      </w:r>
    </w:p>
    <w:p>
      <w:pPr>
        <w:pStyle w:val="19"/>
        <w:spacing w:line="360" w:lineRule="auto"/>
        <w:ind w:firstLine="482" w:firstLineChars="200"/>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 xml:space="preserve">三、资格标准： </w:t>
      </w:r>
    </w:p>
    <w:p>
      <w:pPr>
        <w:spacing w:line="360" w:lineRule="auto"/>
        <w:ind w:firstLine="420" w:firstLineChars="175"/>
        <w:jc w:val="lef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1.1、投标人资格证明文件：投标人提供有效的三证合一的营业执照复印件</w:t>
      </w:r>
    </w:p>
    <w:p>
      <w:pPr>
        <w:spacing w:line="360" w:lineRule="auto"/>
        <w:ind w:firstLine="420" w:firstLineChars="175"/>
        <w:jc w:val="lef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1.2、</w:t>
      </w:r>
      <w:r>
        <w:rPr>
          <w:rFonts w:hint="eastAsia" w:asciiTheme="minorEastAsia" w:hAnsiTheme="minorEastAsia" w:eastAsiaTheme="minorEastAsia" w:cstheme="minorEastAsia"/>
          <w:bCs/>
          <w:color w:val="000000" w:themeColor="text1"/>
          <w:sz w:val="24"/>
          <w14:textFill>
            <w14:solidFill>
              <w14:schemeClr w14:val="tx1"/>
            </w14:solidFill>
          </w14:textFill>
        </w:rPr>
        <w:t>投标代表必须经投标方的法定代表人关于参与本项目投标报价的授权，请提供法定代表人授权投标代表的授权委托书原件(投标代表是法定代表人无需)，法定代表人和投标代表人的身份证复印件。</w:t>
      </w:r>
    </w:p>
    <w:p>
      <w:pPr>
        <w:spacing w:line="360" w:lineRule="auto"/>
        <w:ind w:firstLine="420" w:firstLineChars="175"/>
        <w:jc w:val="lef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1.3、财务状况报告{投标人须提供(上一年度经审计的财务报告(包括资产负债表、利润表、现金流量表)或其基本开户银行出具的资信证明。(提供资信证明的应附投标人开户许可证复印件)、依法缴纳税收和依法缴纳社保资金的证明材料，投标人依法免税或不需要缴纳社保资金的应提供证明。</w:t>
      </w:r>
    </w:p>
    <w:p>
      <w:pPr>
        <w:spacing w:line="360" w:lineRule="auto"/>
        <w:ind w:firstLine="420" w:firstLineChars="175"/>
        <w:jc w:val="lef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1.4、投标人应具备相关法律法规、行政规章条例中规定的参加招标采购活动应当具备的条件。</w:t>
      </w:r>
    </w:p>
    <w:p>
      <w:pPr>
        <w:spacing w:line="360" w:lineRule="auto"/>
        <w:ind w:firstLine="422" w:firstLineChars="175"/>
        <w:jc w:val="left"/>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1.5、投标人提供自身无行贿犯罪记录的说明或承诺函（投标人自行编写承诺函或说明函即可，格式自拟）。</w:t>
      </w:r>
    </w:p>
    <w:p>
      <w:pPr>
        <w:spacing w:line="36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1.6、本次招标不允许联合体进行响应。</w:t>
      </w:r>
    </w:p>
    <w:p>
      <w:pPr>
        <w:spacing w:line="360" w:lineRule="auto"/>
        <w:ind w:firstLine="501" w:firstLineChars="209"/>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1.7、</w:t>
      </w:r>
      <w:r>
        <w:rPr>
          <w:rFonts w:hint="eastAsia" w:asciiTheme="minorEastAsia" w:hAnsiTheme="minorEastAsia" w:eastAsiaTheme="minorEastAsia" w:cstheme="minorEastAsia"/>
          <w:b/>
          <w:color w:val="000000" w:themeColor="text1"/>
          <w:kern w:val="0"/>
          <w:sz w:val="24"/>
          <w14:textFill>
            <w14:solidFill>
              <w14:schemeClr w14:val="tx1"/>
            </w14:solidFill>
          </w14:textFill>
        </w:rPr>
        <w:t>信用记录查询结果：</w:t>
      </w:r>
      <w:r>
        <w:rPr>
          <w:rFonts w:hint="eastAsia" w:asciiTheme="minorEastAsia" w:hAnsiTheme="minorEastAsia" w:eastAsiaTheme="minorEastAsia" w:cstheme="minorEastAsia"/>
          <w:color w:val="000000" w:themeColor="text1"/>
          <w:kern w:val="0"/>
          <w:sz w:val="24"/>
          <w14:textFill>
            <w14:solidFill>
              <w14:schemeClr w14:val="tx1"/>
            </w14:solidFill>
          </w14:textFill>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w:t>
      </w:r>
    </w:p>
    <w:p>
      <w:pPr>
        <w:autoSpaceDE w:val="0"/>
        <w:autoSpaceDN w:val="0"/>
        <w:spacing w:line="360" w:lineRule="auto"/>
        <w:ind w:firstLine="480" w:firstLineChars="20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1.8、</w:t>
      </w:r>
      <w:r>
        <w:rPr>
          <w:rFonts w:hint="eastAsia" w:asciiTheme="minorEastAsia" w:hAnsiTheme="minorEastAsia" w:eastAsiaTheme="minorEastAsia" w:cstheme="minorEastAsia"/>
          <w:b/>
          <w:color w:val="000000" w:themeColor="text1"/>
          <w:kern w:val="0"/>
          <w:sz w:val="24"/>
          <w14:textFill>
            <w14:solidFill>
              <w14:schemeClr w14:val="tx1"/>
            </w14:solidFill>
          </w14:textFill>
        </w:rPr>
        <w:t>参加采购活动前三年内在经营活动中没有重大违法记录书面声明：</w:t>
      </w:r>
      <w:r>
        <w:rPr>
          <w:rFonts w:hint="eastAsia" w:asciiTheme="minorEastAsia" w:hAnsiTheme="minorEastAsia" w:eastAsiaTheme="minorEastAsia" w:cstheme="minorEastAsia"/>
          <w:color w:val="000000" w:themeColor="text1"/>
          <w:kern w:val="0"/>
          <w:sz w:val="24"/>
          <w14:textFill>
            <w14:solidFill>
              <w14:schemeClr w14:val="tx1"/>
            </w14:solidFill>
          </w14:textFill>
        </w:rPr>
        <w:t>1、“重大违法记录”指投标人因违法经营受到刑事处罚或责令停产停业、吊销许可证或执照、较大数额罚款等行政处罚。 2、纸质响应文件正本中的本声明应为原件。</w:t>
      </w:r>
    </w:p>
    <w:p>
      <w:pPr>
        <w:tabs>
          <w:tab w:val="left" w:pos="2655"/>
        </w:tabs>
        <w:spacing w:line="360" w:lineRule="auto"/>
        <w:ind w:firstLine="482"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四、时间、地点安排</w:t>
      </w:r>
      <w:r>
        <w:rPr>
          <w:rFonts w:hint="eastAsia" w:asciiTheme="minorEastAsia" w:hAnsiTheme="minorEastAsia" w:eastAsiaTheme="minorEastAsia" w:cstheme="minorEastAsia"/>
          <w:color w:val="000000" w:themeColor="text1"/>
          <w:sz w:val="24"/>
          <w14:textFill>
            <w14:solidFill>
              <w14:schemeClr w14:val="tx1"/>
            </w14:solidFill>
          </w14:textFill>
        </w:rPr>
        <w:t>：</w:t>
      </w:r>
      <w:r>
        <w:rPr>
          <w:rFonts w:hint="eastAsia" w:asciiTheme="minorEastAsia" w:hAnsiTheme="minorEastAsia" w:eastAsiaTheme="minorEastAsia" w:cstheme="minorEastAsia"/>
          <w:color w:val="000000" w:themeColor="text1"/>
          <w:sz w:val="24"/>
          <w14:textFill>
            <w14:solidFill>
              <w14:schemeClr w14:val="tx1"/>
            </w14:solidFill>
          </w14:textFill>
        </w:rPr>
        <w:tab/>
      </w:r>
    </w:p>
    <w:p>
      <w:pPr>
        <w:tabs>
          <w:tab w:val="left" w:pos="1740"/>
        </w:tabs>
        <w:spacing w:line="360" w:lineRule="auto"/>
        <w:ind w:right="25" w:rightChars="12"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1、报名时间：20</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4"/>
          <w14:textFill>
            <w14:solidFill>
              <w14:schemeClr w14:val="tx1"/>
            </w14:solidFill>
          </w14:textFill>
        </w:rPr>
        <w:t>年</w:t>
      </w:r>
      <w:r>
        <w:rPr>
          <w:rFonts w:hint="eastAsia" w:asciiTheme="minorEastAsia" w:hAnsiTheme="minorEastAsia" w:eastAsiaTheme="minorEastAsia" w:cstheme="minorEastAsia"/>
          <w:color w:val="000000" w:themeColor="text1"/>
          <w:sz w:val="24"/>
          <w:u w:val="single"/>
          <w:lang w:val="en-US" w:eastAsia="zh-CN"/>
          <w14:textFill>
            <w14:solidFill>
              <w14:schemeClr w14:val="tx1"/>
            </w14:solidFill>
          </w14:textFill>
        </w:rPr>
        <w:t>10</w:t>
      </w:r>
      <w:r>
        <w:rPr>
          <w:rFonts w:hint="eastAsia" w:asciiTheme="minorEastAsia" w:hAnsiTheme="minorEastAsia" w:eastAsiaTheme="minorEastAsia" w:cstheme="minorEastAsia"/>
          <w:color w:val="000000" w:themeColor="text1"/>
          <w:sz w:val="24"/>
          <w14:textFill>
            <w14:solidFill>
              <w14:schemeClr w14:val="tx1"/>
            </w14:solidFill>
          </w14:textFill>
        </w:rPr>
        <w:t>月</w:t>
      </w:r>
      <w:r>
        <w:rPr>
          <w:rFonts w:hint="eastAsia" w:asciiTheme="minorEastAsia" w:hAnsiTheme="minorEastAsia" w:eastAsiaTheme="minorEastAsia" w:cstheme="minorEastAsia"/>
          <w:color w:val="000000" w:themeColor="text1"/>
          <w:sz w:val="24"/>
          <w:u w:val="single"/>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4"/>
          <w14:textFill>
            <w14:solidFill>
              <w14:schemeClr w14:val="tx1"/>
            </w14:solidFill>
          </w14:textFill>
        </w:rPr>
        <w:t>日～20</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4"/>
          <w14:textFill>
            <w14:solidFill>
              <w14:schemeClr w14:val="tx1"/>
            </w14:solidFill>
          </w14:textFill>
        </w:rPr>
        <w:t>年</w:t>
      </w:r>
      <w:r>
        <w:rPr>
          <w:rFonts w:hint="eastAsia" w:asciiTheme="minorEastAsia" w:hAnsiTheme="minorEastAsia" w:eastAsiaTheme="minorEastAsia" w:cstheme="minorEastAsia"/>
          <w:color w:val="000000" w:themeColor="text1"/>
          <w:sz w:val="24"/>
          <w:u w:val="singl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14:textFill>
            <w14:solidFill>
              <w14:schemeClr w14:val="tx1"/>
            </w14:solidFill>
          </w14:textFill>
        </w:rPr>
        <w:t>月</w:t>
      </w:r>
      <w:r>
        <w:rPr>
          <w:rFonts w:hint="eastAsia" w:asciiTheme="minorEastAsia" w:hAnsiTheme="minorEastAsia" w:eastAsiaTheme="minorEastAsia" w:cstheme="minorEastAsia"/>
          <w:color w:val="000000" w:themeColor="text1"/>
          <w:sz w:val="24"/>
          <w:u w:val="single"/>
          <w:lang w:val="en-US" w:eastAsia="zh-CN"/>
          <w14:textFill>
            <w14:solidFill>
              <w14:schemeClr w14:val="tx1"/>
            </w14:solidFill>
          </w14:textFill>
        </w:rPr>
        <w:t>18</w:t>
      </w:r>
      <w:r>
        <w:rPr>
          <w:rFonts w:hint="eastAsia" w:asciiTheme="minorEastAsia" w:hAnsiTheme="minorEastAsia" w:eastAsiaTheme="minorEastAsia" w:cstheme="minorEastAsia"/>
          <w:color w:val="000000" w:themeColor="text1"/>
          <w:sz w:val="24"/>
          <w14:textFill>
            <w14:solidFill>
              <w14:schemeClr w14:val="tx1"/>
            </w14:solidFill>
          </w14:textFill>
        </w:rPr>
        <w:t>日(节假日除外)，每天上午8:30～11:30，下午14：30～17:30(北京时间)。</w:t>
      </w:r>
    </w:p>
    <w:p>
      <w:pPr>
        <w:spacing w:line="360" w:lineRule="auto"/>
        <w:ind w:firstLine="420" w:firstLineChars="175"/>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2、投标文件递交截止、开标时间：20</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4"/>
          <w14:textFill>
            <w14:solidFill>
              <w14:schemeClr w14:val="tx1"/>
            </w14:solidFill>
          </w14:textFill>
        </w:rPr>
        <w:t>年</w:t>
      </w:r>
      <w:r>
        <w:rPr>
          <w:rFonts w:hint="eastAsia" w:asciiTheme="minorEastAsia" w:hAnsiTheme="minorEastAsia" w:eastAsiaTheme="minorEastAsia" w:cstheme="minorEastAsia"/>
          <w:color w:val="000000" w:themeColor="text1"/>
          <w:sz w:val="24"/>
          <w:u w:val="single"/>
          <w:lang w:val="en-US" w:eastAsia="zh-CN"/>
          <w14:textFill>
            <w14:solidFill>
              <w14:schemeClr w14:val="tx1"/>
            </w14:solidFill>
          </w14:textFill>
        </w:rPr>
        <w:t>11</w:t>
      </w:r>
      <w:r>
        <w:rPr>
          <w:rFonts w:hint="eastAsia" w:asciiTheme="minorEastAsia" w:hAnsiTheme="minorEastAsia" w:eastAsiaTheme="minorEastAsia" w:cstheme="minorEastAsia"/>
          <w:color w:val="000000" w:themeColor="text1"/>
          <w:sz w:val="24"/>
          <w14:textFill>
            <w14:solidFill>
              <w14:schemeClr w14:val="tx1"/>
            </w14:solidFill>
          </w14:textFill>
        </w:rPr>
        <w:t>月</w:t>
      </w:r>
      <w:r>
        <w:rPr>
          <w:rFonts w:hint="eastAsia" w:asciiTheme="minorEastAsia" w:hAnsiTheme="minorEastAsia" w:eastAsiaTheme="minorEastAsia" w:cstheme="minorEastAsia"/>
          <w:color w:val="000000" w:themeColor="text1"/>
          <w:sz w:val="24"/>
          <w:u w:val="single"/>
          <w:lang w:val="en-US" w:eastAsia="zh-CN"/>
          <w14:textFill>
            <w14:solidFill>
              <w14:schemeClr w14:val="tx1"/>
            </w14:solidFill>
          </w14:textFill>
        </w:rPr>
        <w:t>19</w:t>
      </w:r>
      <w:r>
        <w:rPr>
          <w:rFonts w:hint="eastAsia" w:asciiTheme="minorEastAsia" w:hAnsiTheme="minorEastAsia" w:eastAsiaTheme="minorEastAsia" w:cstheme="minorEastAsia"/>
          <w:color w:val="000000" w:themeColor="text1"/>
          <w:sz w:val="24"/>
          <w14:textFill>
            <w14:solidFill>
              <w14:schemeClr w14:val="tx1"/>
            </w14:solidFill>
          </w14:textFill>
        </w:rPr>
        <w:t>日</w:t>
      </w:r>
      <w:r>
        <w:rPr>
          <w:rFonts w:hint="eastAsia" w:asciiTheme="minorEastAsia" w:hAnsiTheme="minorEastAsia" w:eastAsiaTheme="minorEastAsia" w:cstheme="minorEastAsia"/>
          <w:color w:val="000000" w:themeColor="text1"/>
          <w:sz w:val="24"/>
          <w:u w:val="single"/>
          <w:lang w:val="en-US" w:eastAsia="zh-CN"/>
          <w14:textFill>
            <w14:solidFill>
              <w14:schemeClr w14:val="tx1"/>
            </w14:solidFill>
          </w14:textFill>
        </w:rPr>
        <w:t>上午9:00</w:t>
      </w:r>
      <w:bookmarkStart w:id="19" w:name="_GoBack"/>
      <w:bookmarkEnd w:id="19"/>
      <w:r>
        <w:rPr>
          <w:rFonts w:hint="eastAsia" w:asciiTheme="minorEastAsia" w:hAnsiTheme="minorEastAsia" w:eastAsiaTheme="minorEastAsia" w:cstheme="minorEastAsia"/>
          <w:color w:val="000000" w:themeColor="text1"/>
          <w:sz w:val="24"/>
          <w:u w:val="single"/>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u w:val="single"/>
          <w14:textFill>
            <w14:solidFill>
              <w14:schemeClr w14:val="tx1"/>
            </w14:solidFill>
          </w14:textFill>
        </w:rPr>
        <w:t>时</w:t>
      </w:r>
      <w:r>
        <w:rPr>
          <w:rFonts w:hint="eastAsia" w:asciiTheme="minorEastAsia" w:hAnsiTheme="minorEastAsia" w:eastAsiaTheme="minorEastAsia" w:cstheme="minorEastAsia"/>
          <w:color w:val="000000" w:themeColor="text1"/>
          <w:sz w:val="24"/>
          <w14:textFill>
            <w14:solidFill>
              <w14:schemeClr w14:val="tx1"/>
            </w14:solidFill>
          </w14:textFill>
        </w:rPr>
        <w:t xml:space="preserve">，逾期收到的或不符合规定的投标文件将被拒绝。 </w:t>
      </w:r>
    </w:p>
    <w:p>
      <w:pPr>
        <w:tabs>
          <w:tab w:val="left" w:pos="1740"/>
        </w:tabs>
        <w:spacing w:line="360" w:lineRule="auto"/>
        <w:ind w:right="25" w:rightChars="12"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4、地点安排：</w:t>
      </w:r>
    </w:p>
    <w:p>
      <w:pPr>
        <w:tabs>
          <w:tab w:val="left" w:pos="420"/>
          <w:tab w:val="left" w:pos="2160"/>
        </w:tabs>
        <w:spacing w:line="360" w:lineRule="auto"/>
        <w:ind w:right="25" w:rightChars="12"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4.1投标、咨询及来往信函地点：莆田市城厢区霞林街道城港大道99号金海湾小区1号楼706室。</w:t>
      </w:r>
    </w:p>
    <w:p>
      <w:pPr>
        <w:tabs>
          <w:tab w:val="left" w:pos="210"/>
          <w:tab w:val="left" w:pos="525"/>
          <w:tab w:val="left" w:pos="2160"/>
        </w:tabs>
        <w:spacing w:line="360" w:lineRule="auto"/>
        <w:ind w:right="25" w:rightChars="12" w:firstLine="523" w:firstLineChars="218"/>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4.2投标文件递交及开标地点：莆田市城厢区霞林街道城港大道99号金海湾小区1号楼706室，投标文件由</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福建莆田兴鑫招标代理有限公司</w:t>
      </w:r>
      <w:r>
        <w:rPr>
          <w:rFonts w:hint="eastAsia" w:asciiTheme="minorEastAsia" w:hAnsiTheme="minorEastAsia" w:eastAsiaTheme="minorEastAsia" w:cstheme="minorEastAsia"/>
          <w:color w:val="000000" w:themeColor="text1"/>
          <w:sz w:val="24"/>
          <w14:textFill>
            <w14:solidFill>
              <w14:schemeClr w14:val="tx1"/>
            </w14:solidFill>
          </w14:textFill>
        </w:rPr>
        <w:t>工作人员接收。</w:t>
      </w:r>
    </w:p>
    <w:p>
      <w:pPr>
        <w:spacing w:line="360" w:lineRule="auto"/>
        <w:ind w:firstLine="482"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五、投标保证金：</w:t>
      </w:r>
      <w:r>
        <w:rPr>
          <w:rFonts w:hint="eastAsia" w:asciiTheme="minorEastAsia" w:hAnsiTheme="minorEastAsia" w:eastAsiaTheme="minorEastAsia" w:cstheme="minorEastAsia"/>
          <w:color w:val="000000" w:themeColor="text1"/>
          <w:sz w:val="24"/>
          <w14:textFill>
            <w14:solidFill>
              <w14:schemeClr w14:val="tx1"/>
            </w14:solidFill>
          </w14:textFill>
        </w:rPr>
        <w:t>投标保证金为人民币</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贰仟陆佰</w:t>
      </w:r>
      <w:r>
        <w:rPr>
          <w:rFonts w:hint="eastAsia" w:asciiTheme="minorEastAsia" w:hAnsiTheme="minorEastAsia" w:eastAsiaTheme="minorEastAsia" w:cstheme="minorEastAsia"/>
          <w:color w:val="000000" w:themeColor="text1"/>
          <w:sz w:val="24"/>
          <w14:textFill>
            <w14:solidFill>
              <w14:schemeClr w14:val="tx1"/>
            </w14:solidFill>
          </w14:textFill>
        </w:rPr>
        <w:t>元整（￥</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26</w:t>
      </w:r>
      <w:r>
        <w:rPr>
          <w:rFonts w:hint="eastAsia" w:asciiTheme="minorEastAsia" w:hAnsiTheme="minorEastAsia" w:eastAsiaTheme="minorEastAsia" w:cstheme="minorEastAsia"/>
          <w:color w:val="000000" w:themeColor="text1"/>
          <w:sz w:val="24"/>
          <w14:textFill>
            <w14:solidFill>
              <w14:schemeClr w14:val="tx1"/>
            </w14:solidFill>
          </w14:textFill>
        </w:rPr>
        <w:t>00元）；各投标人于投标截止时间前将保证金以银行转账或汇票形式提交。（注：保证金必须以转账或电汇等非现金形式交纳，请投标单位在存款单上注明采购项目编号及投标单位名称，投标人在递交投标响应文件的同时应提交缴纳保证金的银行回单。）</w:t>
      </w:r>
    </w:p>
    <w:p>
      <w:pPr>
        <w:spacing w:line="360" w:lineRule="auto"/>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 xml:space="preserve">  六、取得招标文件方式及标书工本费：</w:t>
      </w:r>
    </w:p>
    <w:p>
      <w:pPr>
        <w:autoSpaceDE w:val="0"/>
        <w:autoSpaceDN w:val="0"/>
        <w:spacing w:line="36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1、上门报名：即投标人直接到我司购买招标文件。</w:t>
      </w:r>
    </w:p>
    <w:p>
      <w:pPr>
        <w:autoSpaceDE w:val="0"/>
        <w:autoSpaceDN w:val="0"/>
        <w:spacing w:line="36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2、邮寄方式报名：即投标人先将标书费和邮购费转账或电汇至我司指定账户，再将转账或电汇的银行回单、报名人全称、地址、电话、传真、联系人、手机、E-mail、报名项目编号、项目名称等传真至我司，我司再将招标文件通过快递和发电子邮件方式寄给报名人。</w:t>
      </w:r>
    </w:p>
    <w:p>
      <w:pPr>
        <w:autoSpaceDE w:val="0"/>
        <w:autoSpaceDN w:val="0"/>
        <w:spacing w:line="36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3、招标文件售价为100元/份(含电子文档)，邮购费50元，本招标代理公司不对邮寄过程中可能发生的延误或丢失负责，本文件售后不退。</w:t>
      </w:r>
    </w:p>
    <w:p>
      <w:pPr>
        <w:spacing w:line="36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七、投标人对本次招标活动事项提出疑问的，请在投标截止时间15日之前，以信函或传真的形式与招标代理机构联系。</w:t>
      </w:r>
    </w:p>
    <w:p>
      <w:pPr>
        <w:spacing w:line="36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八、我司将在</w:t>
      </w:r>
      <w:r>
        <w:rPr>
          <w:rFonts w:hint="eastAsia" w:asciiTheme="minorEastAsia" w:hAnsiTheme="minorEastAsia" w:eastAsiaTheme="minorEastAsia" w:cstheme="minorEastAsia"/>
          <w:b/>
          <w:bCs/>
          <w:color w:val="000000" w:themeColor="text1"/>
          <w:sz w:val="24"/>
          <w14:textFill>
            <w14:solidFill>
              <w14:schemeClr w14:val="tx1"/>
            </w14:solidFill>
          </w14:textFill>
        </w:rPr>
        <w:t>中国政府采购网等网上</w:t>
      </w:r>
      <w:r>
        <w:rPr>
          <w:rFonts w:hint="eastAsia" w:asciiTheme="minorEastAsia" w:hAnsiTheme="minorEastAsia" w:eastAsiaTheme="minorEastAsia" w:cstheme="minorEastAsia"/>
          <w:color w:val="000000" w:themeColor="text1"/>
          <w:sz w:val="24"/>
          <w14:textFill>
            <w14:solidFill>
              <w14:schemeClr w14:val="tx1"/>
            </w14:solidFill>
          </w14:textFill>
        </w:rPr>
        <w:t>上发布本项目的采购公告、更改通知、答疑纪要、评标结果等信息，请投标人及时关注，投标人若自己没有在以上网站上查询相关更改通知和答疑纪要等信息而影响投标的，投标人自行承担相关责任。</w:t>
      </w:r>
    </w:p>
    <w:p>
      <w:pPr>
        <w:spacing w:line="360" w:lineRule="auto"/>
        <w:ind w:firstLine="354" w:firstLineChars="147"/>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九、</w:t>
      </w:r>
      <w:r>
        <w:rPr>
          <w:rFonts w:hint="eastAsia" w:asciiTheme="minorEastAsia" w:hAnsiTheme="minorEastAsia" w:eastAsiaTheme="minorEastAsia" w:cstheme="minorEastAsia"/>
          <w:b/>
          <w:color w:val="000000" w:themeColor="text1"/>
          <w:sz w:val="24"/>
          <w:lang w:eastAsia="zh-CN"/>
          <w14:textFill>
            <w14:solidFill>
              <w14:schemeClr w14:val="tx1"/>
            </w14:solidFill>
          </w14:textFill>
        </w:rPr>
        <w:t>福建莆田兴鑫招标代理有限公司</w:t>
      </w:r>
      <w:r>
        <w:rPr>
          <w:rFonts w:hint="eastAsia" w:asciiTheme="minorEastAsia" w:hAnsiTheme="minorEastAsia" w:eastAsiaTheme="minorEastAsia" w:cstheme="minorEastAsia"/>
          <w:b/>
          <w:color w:val="000000" w:themeColor="text1"/>
          <w:sz w:val="24"/>
          <w14:textFill>
            <w14:solidFill>
              <w14:schemeClr w14:val="tx1"/>
            </w14:solidFill>
          </w14:textFill>
        </w:rPr>
        <w:t>指定帐户：</w:t>
      </w:r>
    </w:p>
    <w:p>
      <w:pPr>
        <w:autoSpaceDE w:val="0"/>
        <w:autoSpaceDN w:val="0"/>
        <w:spacing w:line="360" w:lineRule="auto"/>
        <w:rPr>
          <w:rFonts w:hint="eastAsia" w:ascii="宋体" w:hAnsi="宋体"/>
          <w:color w:val="000000"/>
          <w:sz w:val="24"/>
        </w:rPr>
      </w:pPr>
      <w:r>
        <w:rPr>
          <w:rFonts w:hint="eastAsia" w:ascii="宋体" w:hAnsi="宋体"/>
          <w:color w:val="000000"/>
          <w:sz w:val="24"/>
        </w:rPr>
        <w:t>（1）</w:t>
      </w:r>
      <w:r>
        <w:rPr>
          <w:rFonts w:hint="eastAsia" w:ascii="宋体" w:hAnsi="宋体"/>
          <w:b/>
          <w:color w:val="000000"/>
          <w:sz w:val="24"/>
        </w:rPr>
        <w:t>投标保证金缴纳帐户</w:t>
      </w:r>
      <w:r>
        <w:rPr>
          <w:rFonts w:hint="eastAsia" w:ascii="宋体" w:hAnsi="宋体"/>
          <w:color w:val="000000"/>
          <w:sz w:val="24"/>
        </w:rPr>
        <w:t>：开户名--福建莆田兴鑫招标代理有限公司，开户行—中国邮政储蓄银行股份有限公司莆田市城厢区支行，帐号—935002010016936699。</w:t>
      </w:r>
    </w:p>
    <w:p>
      <w:pPr>
        <w:widowControl/>
        <w:spacing w:line="360" w:lineRule="auto"/>
        <w:jc w:val="left"/>
        <w:rPr>
          <w:rFonts w:hint="eastAsia" w:ascii="宋体" w:hAnsi="宋体"/>
          <w:color w:val="000000"/>
          <w:sz w:val="24"/>
        </w:rPr>
      </w:pPr>
      <w:r>
        <w:rPr>
          <w:rFonts w:hint="eastAsia" w:ascii="宋体" w:hAnsi="宋体"/>
          <w:color w:val="000000"/>
          <w:sz w:val="24"/>
        </w:rPr>
        <w:t>（2）</w:t>
      </w:r>
      <w:r>
        <w:rPr>
          <w:rFonts w:hint="eastAsia" w:ascii="宋体" w:hAnsi="宋体"/>
          <w:b/>
          <w:color w:val="000000"/>
          <w:sz w:val="24"/>
        </w:rPr>
        <w:t>标书工本费、中标服务费缴纳帐户</w:t>
      </w:r>
      <w:r>
        <w:rPr>
          <w:rFonts w:hint="eastAsia" w:ascii="宋体" w:hAnsi="宋体"/>
          <w:color w:val="000000"/>
          <w:sz w:val="24"/>
        </w:rPr>
        <w:t>：开户名--福建莆田兴鑫招标代理有限公司，开户行—招商银行股份有限公司莆田分行，帐号—</w:t>
      </w:r>
      <w:r>
        <w:rPr>
          <w:rFonts w:ascii="宋体" w:hAnsi="宋体"/>
          <w:color w:val="000000"/>
          <w:sz w:val="24"/>
        </w:rPr>
        <w:t>6232625940080501</w:t>
      </w:r>
      <w:r>
        <w:rPr>
          <w:rFonts w:hint="eastAsia" w:ascii="宋体" w:hAnsi="宋体"/>
          <w:color w:val="000000"/>
          <w:sz w:val="24"/>
        </w:rPr>
        <w:t>。</w:t>
      </w:r>
    </w:p>
    <w:p>
      <w:pPr>
        <w:widowControl/>
        <w:spacing w:line="360" w:lineRule="auto"/>
        <w:ind w:firstLine="361" w:firstLineChars="150"/>
        <w:jc w:val="left"/>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十、采购人和招标代理人的名称和地址</w:t>
      </w:r>
    </w:p>
    <w:p>
      <w:pPr>
        <w:widowControl/>
        <w:spacing w:line="360" w:lineRule="auto"/>
        <w:ind w:firstLine="600" w:firstLineChars="250"/>
        <w:jc w:val="lef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(1)(1)采购人：湄洲湾职业技术学院</w:t>
      </w:r>
    </w:p>
    <w:p>
      <w:pPr>
        <w:spacing w:line="360" w:lineRule="auto"/>
        <w:ind w:firstLine="960" w:firstLineChars="400"/>
        <w:rPr>
          <w:rFonts w:hint="default" w:asciiTheme="minorEastAsia" w:hAnsiTheme="minorEastAsia" w:eastAsiaTheme="minorEastAsia" w:cs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联系人：</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徐先生</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 xml:space="preserve">     联系方式：</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15892096807</w:t>
      </w:r>
    </w:p>
    <w:p>
      <w:pPr>
        <w:spacing w:line="360" w:lineRule="auto"/>
        <w:ind w:firstLine="480" w:firstLineChars="200"/>
        <w:rPr>
          <w:rFonts w:hint="eastAsia" w:asciiTheme="minorEastAsia" w:hAnsiTheme="minorEastAsia" w:eastAsiaTheme="minorEastAsia" w:cstheme="minorEastAsia"/>
          <w:color w:val="000000" w:themeColor="text1"/>
          <w:sz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 招标代理人：</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福建莆田兴鑫招标代理有限公司</w:t>
      </w:r>
    </w:p>
    <w:p>
      <w:pPr>
        <w:spacing w:line="360" w:lineRule="auto"/>
        <w:ind w:firstLine="960" w:firstLineChars="4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地址：莆田市城厢区霞林街道城港大道99号金海湾小区1号楼706室</w:t>
      </w:r>
    </w:p>
    <w:p>
      <w:pPr>
        <w:spacing w:line="360" w:lineRule="auto"/>
        <w:ind w:firstLine="960" w:firstLineChars="400"/>
        <w:rPr>
          <w:rFonts w:hint="default" w:asciiTheme="minorEastAsia" w:hAnsiTheme="minorEastAsia" w:eastAsiaTheme="minorEastAsia" w:cs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联系人：小</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陈</w:t>
      </w:r>
    </w:p>
    <w:p>
      <w:pPr>
        <w:spacing w:line="360" w:lineRule="auto"/>
        <w:ind w:firstLine="960" w:firstLineChars="4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电话：</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18030342382</w:t>
      </w:r>
      <w:r>
        <w:rPr>
          <w:rFonts w:hint="eastAsia" w:asciiTheme="minorEastAsia" w:hAnsiTheme="minorEastAsia" w:eastAsiaTheme="minorEastAsia" w:cstheme="minorEastAsia"/>
          <w:color w:val="000000" w:themeColor="text1"/>
          <w:sz w:val="24"/>
          <w14:textFill>
            <w14:solidFill>
              <w14:schemeClr w14:val="tx1"/>
            </w14:solidFill>
          </w14:textFill>
        </w:rPr>
        <w:t xml:space="preserve">  </w:t>
      </w:r>
    </w:p>
    <w:p>
      <w:pPr>
        <w:spacing w:line="360" w:lineRule="auto"/>
        <w:ind w:firstLine="960" w:firstLineChars="4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公司邮箱：</w:t>
      </w:r>
      <w:r>
        <w:rPr>
          <w:rFonts w:hint="eastAsia" w:asciiTheme="minorEastAsia" w:hAnsiTheme="minorEastAsia" w:eastAsiaTheme="minorEastAsia" w:cstheme="minorEastAsia"/>
          <w:color w:val="000000" w:themeColor="text1"/>
          <w:sz w:val="24"/>
          <w:u w:val="single"/>
          <w14:textFill>
            <w14:solidFill>
              <w14:schemeClr w14:val="tx1"/>
            </w14:solidFill>
          </w14:textFill>
        </w:rPr>
        <w:t>xxzb2020@126.com</w:t>
      </w:r>
    </w:p>
    <w:p>
      <w:pPr>
        <w:spacing w:line="460" w:lineRule="exact"/>
        <w:jc w:val="left"/>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460" w:lineRule="exact"/>
        <w:jc w:val="left"/>
        <w:rPr>
          <w:rFonts w:hint="eastAsia" w:asciiTheme="minorEastAsia" w:hAnsiTheme="minorEastAsia" w:eastAsiaTheme="minorEastAsia" w:cstheme="minorEastAsia"/>
          <w:color w:val="000000" w:themeColor="text1"/>
          <w:sz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lang w:eastAsia="zh-CN"/>
          <w14:textFill>
            <w14:solidFill>
              <w14:schemeClr w14:val="tx1"/>
            </w14:solidFill>
          </w14:textFill>
        </w:rPr>
        <w:t>附：招标货物一览表</w:t>
      </w:r>
    </w:p>
    <w:p>
      <w:pPr>
        <w:pStyle w:val="28"/>
        <w:widowControl/>
        <w:jc w:val="center"/>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14:textFill>
            <w14:solidFill>
              <w14:schemeClr w14:val="tx1"/>
            </w14:solidFill>
          </w14:textFill>
        </w:rPr>
        <w:t xml:space="preserve">金额单位：人民币元 </w:t>
      </w:r>
    </w:p>
    <w:p>
      <w:pPr>
        <w:spacing w:line="460" w:lineRule="exact"/>
        <w:jc w:val="left"/>
        <w:rPr>
          <w:rFonts w:hint="eastAsia" w:asciiTheme="minorEastAsia" w:hAnsiTheme="minorEastAsia" w:eastAsiaTheme="minorEastAsia" w:cstheme="minorEastAsia"/>
          <w:color w:val="000000" w:themeColor="text1"/>
          <w:sz w:val="24"/>
          <w14:textFill>
            <w14:solidFill>
              <w14:schemeClr w14:val="tx1"/>
            </w14:solidFill>
          </w14:textFill>
        </w:rPr>
      </w:pPr>
    </w:p>
    <w:tbl>
      <w:tblPr>
        <w:tblStyle w:val="32"/>
        <w:tblW w:w="100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
        <w:gridCol w:w="791"/>
        <w:gridCol w:w="3163"/>
        <w:gridCol w:w="1009"/>
        <w:gridCol w:w="1214"/>
        <w:gridCol w:w="1527"/>
        <w:gridCol w:w="13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7" w:type="dxa"/>
            <w:vAlign w:val="center"/>
          </w:tcPr>
          <w:p>
            <w:pPr>
              <w:spacing w:line="460" w:lineRule="exact"/>
              <w:jc w:val="center"/>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合同包</w:t>
            </w:r>
          </w:p>
        </w:tc>
        <w:tc>
          <w:tcPr>
            <w:tcW w:w="791" w:type="dxa"/>
            <w:vAlign w:val="center"/>
          </w:tcPr>
          <w:p>
            <w:pPr>
              <w:spacing w:line="460" w:lineRule="exact"/>
              <w:jc w:val="center"/>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品目号</w:t>
            </w:r>
          </w:p>
        </w:tc>
        <w:tc>
          <w:tcPr>
            <w:tcW w:w="3163" w:type="dxa"/>
            <w:vAlign w:val="center"/>
          </w:tcPr>
          <w:p>
            <w:pPr>
              <w:spacing w:line="460" w:lineRule="exact"/>
              <w:jc w:val="center"/>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采购标的</w:t>
            </w:r>
          </w:p>
        </w:tc>
        <w:tc>
          <w:tcPr>
            <w:tcW w:w="1009" w:type="dxa"/>
            <w:vAlign w:val="center"/>
          </w:tcPr>
          <w:p>
            <w:pPr>
              <w:spacing w:line="460" w:lineRule="exact"/>
              <w:jc w:val="center"/>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允许进口</w:t>
            </w:r>
          </w:p>
        </w:tc>
        <w:tc>
          <w:tcPr>
            <w:tcW w:w="1214" w:type="dxa"/>
            <w:vAlign w:val="center"/>
          </w:tcPr>
          <w:p>
            <w:pPr>
              <w:spacing w:line="460" w:lineRule="exact"/>
              <w:jc w:val="center"/>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数量</w:t>
            </w:r>
          </w:p>
        </w:tc>
        <w:tc>
          <w:tcPr>
            <w:tcW w:w="1527" w:type="dxa"/>
            <w:vAlign w:val="center"/>
          </w:tcPr>
          <w:p>
            <w:pPr>
              <w:spacing w:line="460" w:lineRule="exact"/>
              <w:jc w:val="center"/>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合同包预算（元）</w:t>
            </w:r>
          </w:p>
        </w:tc>
        <w:tc>
          <w:tcPr>
            <w:tcW w:w="1364" w:type="dxa"/>
            <w:vAlign w:val="center"/>
          </w:tcPr>
          <w:p>
            <w:pPr>
              <w:spacing w:line="460" w:lineRule="exact"/>
              <w:jc w:val="center"/>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投标保证金（元）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trPr>
        <w:tc>
          <w:tcPr>
            <w:tcW w:w="947" w:type="dxa"/>
            <w:vAlign w:val="center"/>
          </w:tcPr>
          <w:p>
            <w:pPr>
              <w:spacing w:line="460" w:lineRule="exact"/>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w:t>
            </w:r>
          </w:p>
        </w:tc>
        <w:tc>
          <w:tcPr>
            <w:tcW w:w="791" w:type="dxa"/>
            <w:vAlign w:val="center"/>
          </w:tcPr>
          <w:p>
            <w:pPr>
              <w:spacing w:line="460" w:lineRule="exact"/>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1-1</w:t>
            </w:r>
          </w:p>
        </w:tc>
        <w:tc>
          <w:tcPr>
            <w:tcW w:w="3163" w:type="dxa"/>
            <w:vAlign w:val="center"/>
          </w:tcPr>
          <w:p>
            <w:pPr>
              <w:spacing w:line="460" w:lineRule="exact"/>
              <w:jc w:val="center"/>
              <w:rPr>
                <w:rFonts w:hint="eastAsia" w:asciiTheme="minorEastAsia" w:hAnsiTheme="minorEastAsia" w:eastAsiaTheme="minorEastAsia" w:cstheme="minorEastAsia"/>
                <w:color w:val="000000" w:themeColor="text1"/>
                <w:sz w:val="24"/>
                <w:lang w:eastAsia="zh-CN"/>
                <w14:textFill>
                  <w14:solidFill>
                    <w14:schemeClr w14:val="tx1"/>
                  </w14:solidFill>
                </w14:textFill>
              </w:rPr>
            </w:pPr>
            <w:r>
              <w:rPr>
                <w:rFonts w:hint="eastAsia" w:asciiTheme="minorEastAsia" w:hAnsiTheme="minorEastAsia" w:eastAsiaTheme="minorEastAsia" w:cstheme="minorEastAsia"/>
                <w:color w:val="000000" w:themeColor="text1"/>
                <w:sz w:val="24"/>
                <w:lang w:eastAsia="zh-CN"/>
                <w14:textFill>
                  <w14:solidFill>
                    <w14:schemeClr w14:val="tx1"/>
                  </w14:solidFill>
                </w14:textFill>
              </w:rPr>
              <w:t>精品在线课堂采购项目</w:t>
            </w:r>
          </w:p>
        </w:tc>
        <w:tc>
          <w:tcPr>
            <w:tcW w:w="1009" w:type="dxa"/>
            <w:vAlign w:val="center"/>
          </w:tcPr>
          <w:p>
            <w:pPr>
              <w:spacing w:line="460" w:lineRule="exact"/>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否</w:t>
            </w:r>
          </w:p>
        </w:tc>
        <w:tc>
          <w:tcPr>
            <w:tcW w:w="1214" w:type="dxa"/>
            <w:vAlign w:val="center"/>
          </w:tcPr>
          <w:p>
            <w:pPr>
              <w:spacing w:line="460" w:lineRule="exact"/>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1（项）</w:t>
            </w:r>
          </w:p>
        </w:tc>
        <w:tc>
          <w:tcPr>
            <w:tcW w:w="1527" w:type="dxa"/>
            <w:vAlign w:val="center"/>
          </w:tcPr>
          <w:p>
            <w:pPr>
              <w:spacing w:line="460" w:lineRule="exact"/>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w:t>
            </w: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60</w:t>
            </w:r>
            <w:r>
              <w:rPr>
                <w:rFonts w:hint="eastAsia" w:asciiTheme="minorEastAsia" w:hAnsiTheme="minorEastAsia" w:eastAsiaTheme="minorEastAsia" w:cstheme="minorEastAsia"/>
                <w:color w:val="000000" w:themeColor="text1"/>
                <w:sz w:val="24"/>
                <w14:textFill>
                  <w14:solidFill>
                    <w14:schemeClr w14:val="tx1"/>
                  </w14:solidFill>
                </w14:textFill>
              </w:rPr>
              <w:t>000.00</w:t>
            </w:r>
          </w:p>
        </w:tc>
        <w:tc>
          <w:tcPr>
            <w:tcW w:w="1364" w:type="dxa"/>
            <w:vAlign w:val="center"/>
          </w:tcPr>
          <w:p>
            <w:pPr>
              <w:spacing w:line="460" w:lineRule="exact"/>
              <w:jc w:val="center"/>
              <w:rPr>
                <w:rFonts w:hint="default" w:asciiTheme="minorEastAsia" w:hAnsiTheme="minorEastAsia" w:eastAsiaTheme="minorEastAsia" w:cstheme="minorEastAsia"/>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lang w:val="en-US" w:eastAsia="zh-CN"/>
                <w14:textFill>
                  <w14:solidFill>
                    <w14:schemeClr w14:val="tx1"/>
                  </w14:solidFill>
                </w14:textFill>
              </w:rPr>
              <w:t>2600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15" w:type="dxa"/>
            <w:gridSpan w:val="7"/>
          </w:tcPr>
          <w:p>
            <w:pPr>
              <w:widowControl/>
              <w:spacing w:line="440" w:lineRule="exact"/>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1.合同签订时间：中标通知书发出后15天内签订合同。</w:t>
            </w:r>
          </w:p>
          <w:p>
            <w:pPr>
              <w:widowControl/>
              <w:spacing w:line="440" w:lineRule="exact"/>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2.交货地点：按招标人指定地点。</w:t>
            </w:r>
          </w:p>
          <w:p>
            <w:pPr>
              <w:widowControl/>
              <w:spacing w:line="440" w:lineRule="exact"/>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3.交货期：签订合同之日起</w:t>
            </w:r>
            <w:r>
              <w:rPr>
                <w:rFonts w:hint="eastAsia" w:ascii="宋体" w:hAnsi="宋体"/>
                <w:color w:val="000000" w:themeColor="text1"/>
                <w:sz w:val="24"/>
                <w:lang w:val="en-US" w:eastAsia="zh-CN"/>
                <w14:textFill>
                  <w14:solidFill>
                    <w14:schemeClr w14:val="tx1"/>
                  </w14:solidFill>
                </w14:textFill>
              </w:rPr>
              <w:t>15</w:t>
            </w:r>
            <w:r>
              <w:rPr>
                <w:rFonts w:hint="eastAsia" w:ascii="宋体" w:hAnsi="宋体"/>
                <w:color w:val="000000" w:themeColor="text1"/>
                <w:sz w:val="24"/>
                <w14:textFill>
                  <w14:solidFill>
                    <w14:schemeClr w14:val="tx1"/>
                  </w14:solidFill>
                </w14:textFill>
              </w:rPr>
              <w:t>个日历日内供货安装完毕，且初验合格，交付使用。</w:t>
            </w:r>
          </w:p>
          <w:p>
            <w:pPr>
              <w:widowControl/>
              <w:spacing w:line="440" w:lineRule="exact"/>
              <w:jc w:val="left"/>
              <w:rPr>
                <w:rFonts w:hint="default" w:eastAsia="宋体" w:asciiTheme="minorEastAsia" w:hAnsiTheme="minorEastAsia" w:cstheme="minorEastAsia"/>
                <w:b/>
                <w:color w:val="000000" w:themeColor="text1"/>
                <w:kern w:val="0"/>
                <w:sz w:val="24"/>
                <w:lang w:val="en-US" w:eastAsia="zh-CN"/>
                <w14:textFill>
                  <w14:solidFill>
                    <w14:schemeClr w14:val="tx1"/>
                  </w14:solidFill>
                </w14:textFill>
              </w:rPr>
            </w:pPr>
            <w:r>
              <w:rPr>
                <w:rFonts w:hint="eastAsia" w:ascii="宋体" w:hAnsi="宋体"/>
                <w:color w:val="000000" w:themeColor="text1"/>
                <w:sz w:val="24"/>
                <w14:textFill>
                  <w14:solidFill>
                    <w14:schemeClr w14:val="tx1"/>
                  </w14:solidFill>
                </w14:textFill>
              </w:rPr>
              <w:t>4.付款方式：</w:t>
            </w:r>
            <w:r>
              <w:rPr>
                <w:rFonts w:hint="eastAsia" w:ascii="宋体" w:hAnsi="宋体"/>
                <w:sz w:val="24"/>
                <w:szCs w:val="24"/>
              </w:rPr>
              <w:t>货到安装并验收合格后付款，招标人不接受需要支付预付款的投标报价。本批招标货物的付款条件为经验收合格后，持有正式发票和用户所开具的验收合格证明，在</w:t>
            </w:r>
            <w:r>
              <w:rPr>
                <w:rFonts w:ascii="宋体" w:hAnsi="宋体"/>
                <w:sz w:val="24"/>
                <w:szCs w:val="24"/>
              </w:rPr>
              <w:t>5</w:t>
            </w:r>
            <w:r>
              <w:rPr>
                <w:rFonts w:hint="eastAsia" w:ascii="宋体" w:hAnsi="宋体"/>
                <w:sz w:val="24"/>
                <w:szCs w:val="24"/>
              </w:rPr>
              <w:t>个工作日内</w:t>
            </w:r>
            <w:r>
              <w:rPr>
                <w:rFonts w:hint="eastAsia" w:ascii="宋体" w:hAnsi="宋体" w:cs="宋体"/>
                <w:sz w:val="24"/>
                <w:szCs w:val="24"/>
              </w:rPr>
              <w:t>一次性付100％货款。</w:t>
            </w:r>
          </w:p>
        </w:tc>
      </w:tr>
    </w:tbl>
    <w:p>
      <w:pPr>
        <w:spacing w:line="460" w:lineRule="exact"/>
        <w:ind w:firstLine="360" w:firstLineChars="150"/>
        <w:jc w:val="lef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备注：</w:t>
      </w:r>
    </w:p>
    <w:p>
      <w:pPr>
        <w:spacing w:line="460" w:lineRule="exact"/>
        <w:jc w:val="lef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w:t>
      </w:r>
      <w:r>
        <w:rPr>
          <w:rFonts w:hint="eastAsia" w:asciiTheme="minorEastAsia" w:hAnsiTheme="minorEastAsia" w:eastAsiaTheme="minorEastAsia" w:cstheme="minorEastAsia"/>
          <w:color w:val="000000" w:themeColor="text1"/>
          <w:sz w:val="24"/>
          <w14:textFill>
            <w14:solidFill>
              <w14:schemeClr w14:val="tx1"/>
            </w14:solidFill>
          </w14:textFill>
        </w:rPr>
        <w:t>投标人应按合同包报价，对同一合同包内所有品目号内容报价时必须完整。评标与授标以合同包为单位。</w:t>
      </w:r>
    </w:p>
    <w:p>
      <w:pPr>
        <w:spacing w:line="460" w:lineRule="exact"/>
        <w:rPr>
          <w:rFonts w:hint="eastAsia" w:asciiTheme="minorEastAsia" w:hAnsiTheme="minorEastAsia" w:eastAsiaTheme="minorEastAsia" w:cstheme="minorEastAsia"/>
          <w:b/>
          <w:color w:val="000000" w:themeColor="text1"/>
          <w:sz w:val="24"/>
          <w:u w:val="single"/>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2</w:t>
      </w:r>
      <w:r>
        <w:rPr>
          <w:rFonts w:hint="eastAsia" w:asciiTheme="minorEastAsia" w:hAnsiTheme="minorEastAsia" w:eastAsiaTheme="minorEastAsia" w:cstheme="minorEastAsia"/>
          <w:bCs/>
          <w:color w:val="000000" w:themeColor="text1"/>
          <w:sz w:val="24"/>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4"/>
          <w:u w:val="single"/>
          <w14:textFill>
            <w14:solidFill>
              <w14:schemeClr w14:val="tx1"/>
            </w14:solidFill>
          </w14:textFill>
        </w:rPr>
        <w:t>本项目设有最高限价，超过最高限价的投标为无效投标。</w:t>
      </w:r>
    </w:p>
    <w:p>
      <w:pPr>
        <w:pStyle w:val="19"/>
        <w:tabs>
          <w:tab w:val="left" w:pos="8360"/>
        </w:tabs>
        <w:spacing w:line="460" w:lineRule="exact"/>
        <w:jc w:val="left"/>
        <w:rPr>
          <w:rFonts w:hint="eastAsia"/>
          <w:color w:val="000000" w:themeColor="text1"/>
          <w:sz w:val="24"/>
          <w14:textFill>
            <w14:solidFill>
              <w14:schemeClr w14:val="tx1"/>
            </w14:solidFill>
          </w14:textFill>
        </w:rPr>
      </w:pPr>
      <w:r>
        <w:rPr>
          <w:rFonts w:hint="eastAsia"/>
          <w:color w:val="000000" w:themeColor="text1"/>
          <w:sz w:val="24"/>
          <w:lang w:val="en-US" w:eastAsia="zh-CN"/>
          <w14:textFill>
            <w14:solidFill>
              <w14:schemeClr w14:val="tx1"/>
            </w14:solidFill>
          </w14:textFill>
        </w:rPr>
        <w:t>3</w:t>
      </w:r>
      <w:r>
        <w:rPr>
          <w:rFonts w:hint="eastAsia"/>
          <w:color w:val="000000" w:themeColor="text1"/>
          <w:sz w:val="24"/>
          <w14:textFill>
            <w14:solidFill>
              <w14:schemeClr w14:val="tx1"/>
            </w14:solidFill>
          </w14:textFill>
        </w:rPr>
        <w:t>、本项目为整体招标，招标内容包括以上货物及材料采购价格、运杂费、安装费、税费、包装费、验收费、保险费、售后服务费以及所有不可预见的费用均包含在</w:t>
      </w:r>
      <w:r>
        <w:rPr>
          <w:rFonts w:hint="eastAsia"/>
          <w:b/>
          <w:bCs/>
          <w:color w:val="000000" w:themeColor="text1"/>
          <w:sz w:val="24"/>
          <w14:textFill>
            <w14:solidFill>
              <w14:schemeClr w14:val="tx1"/>
            </w14:solidFill>
          </w14:textFill>
        </w:rPr>
        <w:t>投标报价</w:t>
      </w:r>
      <w:r>
        <w:rPr>
          <w:rFonts w:hint="eastAsia"/>
          <w:color w:val="000000" w:themeColor="text1"/>
          <w:sz w:val="24"/>
          <w14:textFill>
            <w14:solidFill>
              <w14:schemeClr w14:val="tx1"/>
            </w14:solidFill>
          </w14:textFill>
        </w:rPr>
        <w:t>中。投标人必须对本招标文件所需全部货物和服务内容做出完整的投标响应，否则为无效投标。</w:t>
      </w:r>
    </w:p>
    <w:p>
      <w:pPr>
        <w:spacing w:line="460" w:lineRule="exact"/>
        <w:ind w:firstLine="361" w:firstLineChars="150"/>
        <w:rPr>
          <w:rFonts w:hint="eastAsia" w:asciiTheme="minorEastAsia" w:hAnsiTheme="minorEastAsia" w:eastAsiaTheme="minorEastAsia" w:cstheme="minorEastAsia"/>
          <w:b/>
          <w:color w:val="000000" w:themeColor="text1"/>
          <w:sz w:val="24"/>
          <w:u w:val="single"/>
          <w14:textFill>
            <w14:solidFill>
              <w14:schemeClr w14:val="tx1"/>
            </w14:solidFill>
          </w14:textFill>
        </w:rPr>
      </w:pPr>
    </w:p>
    <w:p>
      <w:pPr>
        <w:pStyle w:val="3"/>
        <w:rPr>
          <w:rFonts w:hint="eastAsia"/>
        </w:rPr>
      </w:pPr>
    </w:p>
    <w:p>
      <w:pPr>
        <w:spacing w:after="240" w:afterLines="100"/>
        <w:jc w:val="center"/>
        <w:rPr>
          <w:rFonts w:hint="eastAsia" w:asciiTheme="minorEastAsia" w:hAnsiTheme="minorEastAsia" w:eastAsiaTheme="minorEastAsia" w:cstheme="minorEastAsia"/>
          <w:color w:val="000000" w:themeColor="text1"/>
          <w:sz w:val="24"/>
          <w14:textFill>
            <w14:solidFill>
              <w14:schemeClr w14:val="tx1"/>
            </w14:solidFill>
          </w14:textFill>
        </w:rPr>
      </w:pPr>
    </w:p>
    <w:p>
      <w:pPr>
        <w:spacing w:after="240" w:afterLines="100"/>
        <w:jc w:val="center"/>
        <w:rPr>
          <w:rFonts w:hint="eastAsia" w:asciiTheme="minorEastAsia" w:hAnsiTheme="minorEastAsia" w:eastAsiaTheme="minorEastAsia" w:cstheme="minorEastAsia"/>
          <w:color w:val="000000" w:themeColor="text1"/>
          <w:sz w:val="24"/>
          <w14:textFill>
            <w14:solidFill>
              <w14:schemeClr w14:val="tx1"/>
            </w14:solidFill>
          </w14:textFill>
        </w:rPr>
      </w:pPr>
    </w:p>
    <w:p>
      <w:pPr>
        <w:spacing w:after="240" w:afterLines="100"/>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36"/>
          <w14:textFill>
            <w14:solidFill>
              <w14:schemeClr w14:val="tx1"/>
            </w14:solidFill>
          </w14:textFill>
        </w:rPr>
        <w:t>第二章  投标人须知</w:t>
      </w:r>
    </w:p>
    <w:p>
      <w:pPr>
        <w:spacing w:line="360" w:lineRule="auto"/>
        <w:jc w:val="center"/>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投标人须知前附表</w:t>
      </w:r>
    </w:p>
    <w:p>
      <w:pPr>
        <w:spacing w:line="360" w:lineRule="auto"/>
        <w:ind w:firstLine="525"/>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本须知前附表的条款号是与《投标人须知》中条款的项号相对应的。如果有矛盾的话，应以本须知前附表为准。 </w:t>
      </w:r>
    </w:p>
    <w:tbl>
      <w:tblPr>
        <w:tblStyle w:val="31"/>
        <w:tblW w:w="10153"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77"/>
        <w:gridCol w:w="750"/>
        <w:gridCol w:w="8826"/>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83" w:hRule="atLeast"/>
          <w:tblHeader/>
          <w:jc w:val="center"/>
        </w:trPr>
        <w:tc>
          <w:tcPr>
            <w:tcW w:w="577" w:type="dxa"/>
            <w:tcBorders>
              <w:top w:val="single" w:color="auto" w:sz="18" w:space="0"/>
              <w:bottom w:val="single" w:color="auto" w:sz="6" w:space="0"/>
            </w:tcBorders>
            <w:shd w:val="clear" w:color="auto" w:fill="FFFFFF"/>
            <w:vAlign w:val="center"/>
          </w:tcPr>
          <w:p>
            <w:pPr>
              <w:keepNext w:val="0"/>
              <w:keepLines w:val="0"/>
              <w:pageBreakBefore w:val="0"/>
              <w:widowControl w:val="0"/>
              <w:kinsoku/>
              <w:wordWrap/>
              <w:overflowPunct/>
              <w:topLinePunct w:val="0"/>
              <w:bidi w:val="0"/>
              <w:adjustRightInd/>
              <w:snapToGrid/>
              <w:spacing w:line="5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项号</w:t>
            </w:r>
          </w:p>
        </w:tc>
        <w:tc>
          <w:tcPr>
            <w:tcW w:w="750" w:type="dxa"/>
            <w:tcBorders>
              <w:top w:val="single" w:color="auto" w:sz="18" w:space="0"/>
              <w:bottom w:val="single" w:color="auto" w:sz="6" w:space="0"/>
            </w:tcBorders>
            <w:shd w:val="clear" w:color="auto" w:fill="FFFFFF"/>
            <w:vAlign w:val="center"/>
          </w:tcPr>
          <w:p>
            <w:pPr>
              <w:keepNext w:val="0"/>
              <w:keepLines w:val="0"/>
              <w:pageBreakBefore w:val="0"/>
              <w:widowControl w:val="0"/>
              <w:kinsoku/>
              <w:wordWrap/>
              <w:overflowPunct/>
              <w:topLinePunct w:val="0"/>
              <w:bidi w:val="0"/>
              <w:adjustRightInd/>
              <w:snapToGrid/>
              <w:spacing w:line="5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条款号</w:t>
            </w:r>
          </w:p>
        </w:tc>
        <w:tc>
          <w:tcPr>
            <w:tcW w:w="8826" w:type="dxa"/>
            <w:tcBorders>
              <w:top w:val="single" w:color="auto" w:sz="18" w:space="0"/>
              <w:bottom w:val="single" w:color="auto" w:sz="6" w:space="0"/>
            </w:tcBorders>
            <w:shd w:val="clear" w:color="auto" w:fill="FFFFFF"/>
            <w:vAlign w:val="center"/>
          </w:tcPr>
          <w:p>
            <w:pPr>
              <w:keepNext w:val="0"/>
              <w:keepLines w:val="0"/>
              <w:pageBreakBefore w:val="0"/>
              <w:widowControl w:val="0"/>
              <w:kinsoku/>
              <w:wordWrap/>
              <w:overflowPunct/>
              <w:topLinePunct w:val="0"/>
              <w:bidi w:val="0"/>
              <w:adjustRightInd/>
              <w:snapToGrid/>
              <w:spacing w:line="5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编   列   内    容</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6" w:hRule="atLeast"/>
          <w:jc w:val="center"/>
        </w:trPr>
        <w:tc>
          <w:tcPr>
            <w:tcW w:w="577" w:type="dxa"/>
            <w:tcBorders>
              <w:top w:val="single" w:color="auto" w:sz="6" w:space="0"/>
            </w:tcBorders>
            <w:vAlign w:val="center"/>
          </w:tcPr>
          <w:p>
            <w:pPr>
              <w:keepNext w:val="0"/>
              <w:keepLines w:val="0"/>
              <w:pageBreakBefore w:val="0"/>
              <w:widowControl w:val="0"/>
              <w:numPr>
                <w:ilvl w:val="0"/>
                <w:numId w:val="2"/>
              </w:numPr>
              <w:kinsoku/>
              <w:wordWrap/>
              <w:overflowPunct/>
              <w:topLinePunct w:val="0"/>
              <w:bidi w:val="0"/>
              <w:adjustRightInd/>
              <w:snapToGrid/>
              <w:spacing w:line="52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750" w:type="dxa"/>
            <w:tcBorders>
              <w:top w:val="single" w:color="auto" w:sz="6" w:space="0"/>
            </w:tcBorders>
            <w:vAlign w:val="center"/>
          </w:tcPr>
          <w:p>
            <w:pPr>
              <w:keepNext w:val="0"/>
              <w:keepLines w:val="0"/>
              <w:pageBreakBefore w:val="0"/>
              <w:widowControl w:val="0"/>
              <w:kinsoku/>
              <w:wordWrap/>
              <w:overflowPunct/>
              <w:topLinePunct w:val="0"/>
              <w:bidi w:val="0"/>
              <w:adjustRightInd/>
              <w:snapToGrid/>
              <w:spacing w:line="5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w:t>
            </w:r>
          </w:p>
        </w:tc>
        <w:tc>
          <w:tcPr>
            <w:tcW w:w="8826" w:type="dxa"/>
            <w:tcBorders>
              <w:top w:val="single" w:color="auto" w:sz="6" w:space="0"/>
            </w:tcBorders>
            <w:vAlign w:val="center"/>
          </w:tcPr>
          <w:p>
            <w:pPr>
              <w:keepNext w:val="0"/>
              <w:keepLines w:val="0"/>
              <w:pageBreakBefore w:val="0"/>
              <w:widowControl w:val="0"/>
              <w:kinsoku/>
              <w:wordWrap/>
              <w:overflowPunct/>
              <w:topLinePunct w:val="0"/>
              <w:bidi w:val="0"/>
              <w:adjustRightInd/>
              <w:snapToGrid/>
              <w:spacing w:line="520" w:lineRule="exact"/>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项目编号：</w:t>
            </w:r>
            <w:r>
              <w:rPr>
                <w:rFonts w:hint="eastAsia" w:ascii="宋体" w:hAnsi="宋体" w:cs="宋体"/>
                <w:color w:val="000000" w:themeColor="text1"/>
                <w:sz w:val="24"/>
                <w:szCs w:val="24"/>
                <w:lang w:eastAsia="zh-CN"/>
                <w14:textFill>
                  <w14:solidFill>
                    <w14:schemeClr w14:val="tx1"/>
                  </w14:solidFill>
                </w14:textFill>
              </w:rPr>
              <w:t>PTXX2020012</w:t>
            </w:r>
          </w:p>
          <w:p>
            <w:pPr>
              <w:keepNext w:val="0"/>
              <w:keepLines w:val="0"/>
              <w:pageBreakBefore w:val="0"/>
              <w:widowControl w:val="0"/>
              <w:kinsoku/>
              <w:wordWrap/>
              <w:overflowPunct/>
              <w:topLinePunct w:val="0"/>
              <w:bidi w:val="0"/>
              <w:adjustRightInd/>
              <w:snapToGrid/>
              <w:spacing w:line="520" w:lineRule="exact"/>
              <w:jc w:val="left"/>
              <w:textAlignment w:val="auto"/>
              <w:rPr>
                <w:rFonts w:hint="eastAsia" w:ascii="宋体" w:hAnsi="宋体" w:eastAsia="宋体" w:cs="宋体"/>
                <w:color w:val="000000" w:themeColor="text1"/>
                <w:sz w:val="24"/>
                <w:szCs w:val="24"/>
                <w:lang w:eastAsia="zh-CN"/>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项目名称：</w:t>
            </w:r>
            <w:r>
              <w:rPr>
                <w:rFonts w:hint="eastAsia" w:ascii="宋体" w:hAnsi="宋体" w:cs="宋体"/>
                <w:color w:val="000000" w:themeColor="text1"/>
                <w:sz w:val="24"/>
                <w:szCs w:val="24"/>
                <w:lang w:eastAsia="zh-CN"/>
                <w14:textFill>
                  <w14:solidFill>
                    <w14:schemeClr w14:val="tx1"/>
                  </w14:solidFill>
                </w14:textFill>
              </w:rPr>
              <w:t>精品在线课堂采购项目</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92" w:hRule="atLeast"/>
          <w:jc w:val="center"/>
        </w:trPr>
        <w:tc>
          <w:tcPr>
            <w:tcW w:w="577" w:type="dxa"/>
            <w:vAlign w:val="center"/>
          </w:tcPr>
          <w:p>
            <w:pPr>
              <w:keepNext w:val="0"/>
              <w:keepLines w:val="0"/>
              <w:pageBreakBefore w:val="0"/>
              <w:widowControl w:val="0"/>
              <w:numPr>
                <w:ilvl w:val="0"/>
                <w:numId w:val="2"/>
              </w:numPr>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p>
        </w:tc>
        <w:tc>
          <w:tcPr>
            <w:tcW w:w="750" w:type="dxa"/>
            <w:vAlign w:val="center"/>
          </w:tcPr>
          <w:p>
            <w:pPr>
              <w:keepNext w:val="0"/>
              <w:keepLines w:val="0"/>
              <w:pageBreakBefore w:val="0"/>
              <w:widowControl w:val="0"/>
              <w:kinsoku/>
              <w:wordWrap/>
              <w:overflowPunct/>
              <w:topLinePunct w:val="0"/>
              <w:bidi w:val="0"/>
              <w:adjustRightInd/>
              <w:snapToGrid/>
              <w:spacing w:line="5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w:t>
            </w:r>
          </w:p>
        </w:tc>
        <w:tc>
          <w:tcPr>
            <w:tcW w:w="8826" w:type="dxa"/>
          </w:tcPr>
          <w:p>
            <w:pPr>
              <w:keepNext w:val="0"/>
              <w:keepLines w:val="0"/>
              <w:pageBreakBefore w:val="0"/>
              <w:widowControl w:val="0"/>
              <w:kinsoku/>
              <w:wordWrap/>
              <w:overflowPunct/>
              <w:topLinePunct w:val="0"/>
              <w:bidi w:val="0"/>
              <w:adjustRightInd/>
              <w:snapToGrid/>
              <w:spacing w:line="520" w:lineRule="exact"/>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资格标准：</w:t>
            </w:r>
          </w:p>
          <w:p>
            <w:pPr>
              <w:keepNext w:val="0"/>
              <w:keepLines w:val="0"/>
              <w:pageBreakBefore w:val="0"/>
              <w:widowControl w:val="0"/>
              <w:kinsoku/>
              <w:wordWrap/>
              <w:overflowPunct/>
              <w:topLinePunct w:val="0"/>
              <w:bidi w:val="0"/>
              <w:adjustRightInd/>
              <w:snapToGrid/>
              <w:spacing w:line="520" w:lineRule="exact"/>
              <w:ind w:firstLine="420" w:firstLineChars="175"/>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1.1、投标人资格证明文件：投标人提供有效的三证合一的营业执照复印件</w:t>
            </w:r>
          </w:p>
          <w:p>
            <w:pPr>
              <w:keepNext w:val="0"/>
              <w:keepLines w:val="0"/>
              <w:pageBreakBefore w:val="0"/>
              <w:widowControl w:val="0"/>
              <w:kinsoku/>
              <w:wordWrap/>
              <w:overflowPunct/>
              <w:topLinePunct w:val="0"/>
              <w:bidi w:val="0"/>
              <w:adjustRightInd/>
              <w:snapToGrid/>
              <w:spacing w:line="520" w:lineRule="exact"/>
              <w:ind w:firstLine="420" w:firstLineChars="175"/>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w:t>
            </w:r>
            <w:r>
              <w:rPr>
                <w:rFonts w:hint="eastAsia" w:ascii="宋体" w:hAnsi="宋体" w:eastAsia="宋体" w:cs="宋体"/>
                <w:bCs/>
                <w:color w:val="000000" w:themeColor="text1"/>
                <w:sz w:val="24"/>
                <w:szCs w:val="24"/>
                <w14:textFill>
                  <w14:solidFill>
                    <w14:schemeClr w14:val="tx1"/>
                  </w14:solidFill>
                </w14:textFill>
              </w:rPr>
              <w:t>投标代表必须经投标方的法定代表人关于参与本项目投标报价的授权，请提供法定代表人授权投标代表的授权委托书原件(投标代表是法定代表人无需)，法定代表人和投标代表人的身份证复印件。</w:t>
            </w:r>
          </w:p>
          <w:p>
            <w:pPr>
              <w:keepNext w:val="0"/>
              <w:keepLines w:val="0"/>
              <w:pageBreakBefore w:val="0"/>
              <w:widowControl w:val="0"/>
              <w:kinsoku/>
              <w:wordWrap/>
              <w:overflowPunct/>
              <w:topLinePunct w:val="0"/>
              <w:bidi w:val="0"/>
              <w:adjustRightInd/>
              <w:snapToGrid/>
              <w:spacing w:line="520" w:lineRule="exact"/>
              <w:ind w:firstLine="420" w:firstLineChars="175"/>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1.3、财务状况报告{投标人须提供(上一年度经审计的财务报告(包括资产负债表、利润表、现金流量表)或其基本开户银行出具的资信证明。(提供资信证明的应附投标人开户许可证复印件)、依法缴纳税收和依法缴纳社保资金的证明材料，投标人依法免税或不需要缴纳社保资金的应提供证明。</w:t>
            </w:r>
          </w:p>
          <w:p>
            <w:pPr>
              <w:keepNext w:val="0"/>
              <w:keepLines w:val="0"/>
              <w:pageBreakBefore w:val="0"/>
              <w:widowControl w:val="0"/>
              <w:kinsoku/>
              <w:wordWrap/>
              <w:overflowPunct/>
              <w:topLinePunct w:val="0"/>
              <w:bidi w:val="0"/>
              <w:adjustRightInd/>
              <w:snapToGrid/>
              <w:spacing w:line="520" w:lineRule="exact"/>
              <w:ind w:firstLine="420" w:firstLineChars="175"/>
              <w:jc w:val="lef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1.4、投标人应具备相关法律法规、行政规章条例中规定的参加招标采购活动应当具备的条件。</w:t>
            </w:r>
          </w:p>
          <w:p>
            <w:pPr>
              <w:keepNext w:val="0"/>
              <w:keepLines w:val="0"/>
              <w:pageBreakBefore w:val="0"/>
              <w:widowControl w:val="0"/>
              <w:kinsoku/>
              <w:wordWrap/>
              <w:overflowPunct/>
              <w:topLinePunct w:val="0"/>
              <w:bidi w:val="0"/>
              <w:adjustRightInd/>
              <w:snapToGrid/>
              <w:spacing w:line="520" w:lineRule="exact"/>
              <w:ind w:firstLine="422" w:firstLineChars="175"/>
              <w:jc w:val="left"/>
              <w:textAlignment w:val="auto"/>
              <w:rPr>
                <w:rFonts w:hint="eastAsia" w:ascii="宋体" w:hAnsi="宋体" w:eastAsia="宋体" w:cs="宋体"/>
                <w:b/>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1.5、投标人提供自身无行贿犯罪记录的说明或承诺函（投标人自行编写承诺函或说明函即可，格式自拟）。</w:t>
            </w:r>
          </w:p>
          <w:p>
            <w:pPr>
              <w:keepNext w:val="0"/>
              <w:keepLines w:val="0"/>
              <w:pageBreakBefore w:val="0"/>
              <w:widowControl w:val="0"/>
              <w:kinsoku/>
              <w:wordWrap/>
              <w:overflowPunct/>
              <w:topLinePunct w:val="0"/>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1.6、本次招标不允许联合体进行响应。</w:t>
            </w:r>
          </w:p>
          <w:p>
            <w:pPr>
              <w:keepNext w:val="0"/>
              <w:keepLines w:val="0"/>
              <w:pageBreakBefore w:val="0"/>
              <w:widowControl w:val="0"/>
              <w:kinsoku/>
              <w:wordWrap/>
              <w:overflowPunct/>
              <w:topLinePunct w:val="0"/>
              <w:bidi w:val="0"/>
              <w:adjustRightInd/>
              <w:snapToGrid/>
              <w:spacing w:line="520" w:lineRule="exact"/>
              <w:ind w:firstLine="501" w:firstLineChars="209"/>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w:t>
            </w:r>
            <w:r>
              <w:rPr>
                <w:rFonts w:hint="eastAsia" w:ascii="宋体" w:hAnsi="宋体" w:eastAsia="宋体" w:cs="宋体"/>
                <w:b/>
                <w:color w:val="000000" w:themeColor="text1"/>
                <w:kern w:val="0"/>
                <w:sz w:val="24"/>
                <w:szCs w:val="24"/>
                <w14:textFill>
                  <w14:solidFill>
                    <w14:schemeClr w14:val="tx1"/>
                  </w14:solidFill>
                </w14:textFill>
              </w:rPr>
              <w:t>信用记录查询结果：</w:t>
            </w:r>
            <w:r>
              <w:rPr>
                <w:rFonts w:hint="eastAsia" w:ascii="宋体" w:hAnsi="宋体" w:eastAsia="宋体" w:cs="宋体"/>
                <w:color w:val="000000" w:themeColor="text1"/>
                <w:kern w:val="0"/>
                <w:sz w:val="24"/>
                <w:szCs w:val="24"/>
                <w14:textFill>
                  <w14:solidFill>
                    <w14:schemeClr w14:val="tx1"/>
                  </w14:solidFill>
                </w14:textFill>
              </w:rPr>
              <w:t>投标人应在招标文件要求的截止时点前分别通过“信用中国”网站（www.creditchina.gov.cn）、中国政府采购网（www.ccgp.gov.cn）查询并打印相应的信用记录，投标人提供的查询结果应为其通过上述网站获取的信用信息查询结果原始页面的打印件（或截图）。</w:t>
            </w:r>
          </w:p>
          <w:p>
            <w:pPr>
              <w:keepNext w:val="0"/>
              <w:keepLines w:val="0"/>
              <w:pageBreakBefore w:val="0"/>
              <w:widowControl w:val="0"/>
              <w:kinsoku/>
              <w:wordWrap/>
              <w:overflowPunct/>
              <w:topLinePunct w:val="0"/>
              <w:autoSpaceDE w:val="0"/>
              <w:autoSpaceDN w:val="0"/>
              <w:bidi w:val="0"/>
              <w:adjustRightInd/>
              <w:snapToGrid/>
              <w:spacing w:line="520" w:lineRule="exact"/>
              <w:ind w:firstLine="480" w:firstLineChars="20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kern w:val="0"/>
                <w:sz w:val="24"/>
                <w:szCs w:val="24"/>
                <w14:textFill>
                  <w14:solidFill>
                    <w14:schemeClr w14:val="tx1"/>
                  </w14:solidFill>
                </w14:textFill>
              </w:rPr>
              <w:t>1.8、</w:t>
            </w:r>
            <w:r>
              <w:rPr>
                <w:rFonts w:hint="eastAsia" w:ascii="宋体" w:hAnsi="宋体" w:eastAsia="宋体" w:cs="宋体"/>
                <w:b/>
                <w:color w:val="000000" w:themeColor="text1"/>
                <w:kern w:val="0"/>
                <w:sz w:val="24"/>
                <w:szCs w:val="24"/>
                <w14:textFill>
                  <w14:solidFill>
                    <w14:schemeClr w14:val="tx1"/>
                  </w14:solidFill>
                </w14:textFill>
              </w:rPr>
              <w:t>参加采购活动前三年内在经营活动中没有重大违法记录书面声明：</w:t>
            </w:r>
            <w:r>
              <w:rPr>
                <w:rFonts w:hint="eastAsia" w:ascii="宋体" w:hAnsi="宋体" w:eastAsia="宋体" w:cs="宋体"/>
                <w:color w:val="000000" w:themeColor="text1"/>
                <w:kern w:val="0"/>
                <w:sz w:val="24"/>
                <w:szCs w:val="24"/>
                <w14:textFill>
                  <w14:solidFill>
                    <w14:schemeClr w14:val="tx1"/>
                  </w14:solidFill>
                </w14:textFill>
              </w:rPr>
              <w:t>1、“重大违法记录”指投标人因违法经营受到刑事处罚或责令停产停业、吊销许可证或执照、较大数额罚款等行政处罚。 2、纸质响应文件正本中的本声明应为原件。</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89" w:hRule="atLeast"/>
          <w:jc w:val="center"/>
        </w:trPr>
        <w:tc>
          <w:tcPr>
            <w:tcW w:w="577" w:type="dxa"/>
            <w:vAlign w:val="center"/>
          </w:tcPr>
          <w:p>
            <w:pPr>
              <w:keepNext w:val="0"/>
              <w:keepLines w:val="0"/>
              <w:pageBreakBefore w:val="0"/>
              <w:widowControl w:val="0"/>
              <w:numPr>
                <w:ilvl w:val="0"/>
                <w:numId w:val="2"/>
              </w:numPr>
              <w:kinsoku/>
              <w:wordWrap/>
              <w:overflowPunct/>
              <w:topLinePunct w:val="0"/>
              <w:bidi w:val="0"/>
              <w:adjustRightInd/>
              <w:snapToGrid/>
              <w:spacing w:line="52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750" w:type="dxa"/>
            <w:vAlign w:val="center"/>
          </w:tcPr>
          <w:p>
            <w:pPr>
              <w:keepNext w:val="0"/>
              <w:keepLines w:val="0"/>
              <w:pageBreakBefore w:val="0"/>
              <w:widowControl w:val="0"/>
              <w:kinsoku/>
              <w:wordWrap/>
              <w:overflowPunct/>
              <w:topLinePunct w:val="0"/>
              <w:bidi w:val="0"/>
              <w:adjustRightInd/>
              <w:snapToGrid/>
              <w:spacing w:line="5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11.1</w:t>
            </w:r>
          </w:p>
        </w:tc>
        <w:tc>
          <w:tcPr>
            <w:tcW w:w="8826" w:type="dxa"/>
            <w:vAlign w:val="center"/>
          </w:tcPr>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投标有效期：投标截止期结束后90个日历日。</w:t>
            </w:r>
          </w:p>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有效期不足将导致其投标文件被拒绝。</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1044" w:hRule="atLeast"/>
          <w:jc w:val="center"/>
        </w:trPr>
        <w:tc>
          <w:tcPr>
            <w:tcW w:w="577" w:type="dxa"/>
            <w:vAlign w:val="center"/>
          </w:tcPr>
          <w:p>
            <w:pPr>
              <w:keepNext w:val="0"/>
              <w:keepLines w:val="0"/>
              <w:pageBreakBefore w:val="0"/>
              <w:widowControl w:val="0"/>
              <w:numPr>
                <w:ilvl w:val="0"/>
                <w:numId w:val="2"/>
              </w:numPr>
              <w:kinsoku/>
              <w:wordWrap/>
              <w:overflowPunct/>
              <w:topLinePunct w:val="0"/>
              <w:bidi w:val="0"/>
              <w:adjustRightInd/>
              <w:snapToGrid/>
              <w:spacing w:line="52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750" w:type="dxa"/>
            <w:vAlign w:val="center"/>
          </w:tcPr>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p>
        </w:tc>
        <w:tc>
          <w:tcPr>
            <w:tcW w:w="8826" w:type="dxa"/>
            <w:vAlign w:val="center"/>
          </w:tcPr>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投标文件递交地址：</w:t>
            </w:r>
            <w:r>
              <w:rPr>
                <w:rFonts w:hint="eastAsia" w:asciiTheme="minorEastAsia" w:hAnsiTheme="minorEastAsia" w:eastAsiaTheme="minorEastAsia" w:cstheme="minorEastAsia"/>
                <w:color w:val="000000" w:themeColor="text1"/>
                <w:sz w:val="24"/>
                <w14:textFill>
                  <w14:solidFill>
                    <w14:schemeClr w14:val="tx1"/>
                  </w14:solidFill>
                </w14:textFill>
              </w:rPr>
              <w:t>莆田市城厢区霞林街道城港大道99号金海湾小区1号楼706室</w:t>
            </w:r>
          </w:p>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接收人：招标公司工作人员</w:t>
            </w:r>
          </w:p>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投标截止时间：20</w:t>
            </w:r>
            <w:r>
              <w:rPr>
                <w:rFonts w:hint="eastAsia" w:ascii="宋体" w:hAnsi="宋体" w:cs="宋体"/>
                <w:color w:val="000000" w:themeColor="text1"/>
                <w:sz w:val="24"/>
                <w:szCs w:val="24"/>
                <w:lang w:val="en-US" w:eastAsia="zh-CN"/>
                <w14:textFill>
                  <w14:solidFill>
                    <w14:schemeClr w14:val="tx1"/>
                  </w14:solidFill>
                </w14:textFill>
              </w:rPr>
              <w:t>20</w:t>
            </w:r>
            <w:r>
              <w:rPr>
                <w:rFonts w:hint="eastAsia" w:ascii="宋体" w:hAnsi="宋体" w:eastAsia="宋体" w:cs="宋体"/>
                <w:color w:val="000000" w:themeColor="text1"/>
                <w:sz w:val="24"/>
                <w:szCs w:val="24"/>
                <w14:textFill>
                  <w14:solidFill>
                    <w14:schemeClr w14:val="tx1"/>
                  </w14:solidFill>
                </w14:textFill>
              </w:rPr>
              <w:t>年</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月</w:t>
            </w:r>
            <w:r>
              <w:rPr>
                <w:rFonts w:hint="eastAsia" w:ascii="宋体" w:hAnsi="宋体" w:eastAsia="宋体" w:cs="宋体"/>
                <w:color w:val="000000" w:themeColor="text1"/>
                <w:sz w:val="24"/>
                <w:szCs w:val="24"/>
                <w:lang w:val="en-US" w:eastAsia="zh-CN"/>
                <w14:textFill>
                  <w14:solidFill>
                    <w14:schemeClr w14:val="tx1"/>
                  </w14:solidFill>
                </w14:textFill>
              </w:rPr>
              <w:t xml:space="preserve">  </w:t>
            </w:r>
            <w:r>
              <w:rPr>
                <w:rFonts w:hint="eastAsia" w:ascii="宋体" w:hAnsi="宋体" w:eastAsia="宋体" w:cs="宋体"/>
                <w:color w:val="000000" w:themeColor="text1"/>
                <w:sz w:val="24"/>
                <w:szCs w:val="24"/>
                <w14:textFill>
                  <w14:solidFill>
                    <w14:schemeClr w14:val="tx1"/>
                  </w14:solidFill>
                </w14:textFill>
              </w:rPr>
              <w:t xml:space="preserve">日 </w:t>
            </w:r>
            <w:r>
              <w:rPr>
                <w:rFonts w:hint="eastAsia" w:ascii="宋体" w:hAnsi="宋体" w:eastAsia="宋体" w:cs="宋体"/>
                <w:color w:val="000000" w:themeColor="text1"/>
                <w:sz w:val="24"/>
                <w:szCs w:val="24"/>
                <w:lang w:val="en-US" w:eastAsia="zh-CN"/>
                <w14:textFill>
                  <w14:solidFill>
                    <w14:schemeClr w14:val="tx1"/>
                  </w14:solidFill>
                </w14:textFill>
              </w:rPr>
              <w:t>上</w:t>
            </w:r>
            <w:r>
              <w:rPr>
                <w:rFonts w:hint="eastAsia" w:ascii="宋体" w:hAnsi="宋体" w:eastAsia="宋体" w:cs="宋体"/>
                <w:color w:val="000000" w:themeColor="text1"/>
                <w:sz w:val="24"/>
                <w:szCs w:val="24"/>
                <w14:textFill>
                  <w14:solidFill>
                    <w14:schemeClr w14:val="tx1"/>
                  </w14:solidFill>
                </w14:textFill>
              </w:rPr>
              <w:t>午</w:t>
            </w:r>
            <w:r>
              <w:rPr>
                <w:rFonts w:hint="eastAsia" w:ascii="宋体" w:hAnsi="宋体" w:eastAsia="宋体" w:cs="宋体"/>
                <w:color w:val="000000" w:themeColor="text1"/>
                <w:sz w:val="24"/>
                <w:szCs w:val="24"/>
                <w:lang w:val="en-US" w:eastAsia="zh-CN"/>
                <w14:textFill>
                  <w14:solidFill>
                    <w14:schemeClr w14:val="tx1"/>
                  </w14:solidFill>
                </w14:textFill>
              </w:rPr>
              <w:t xml:space="preserve">  :  </w:t>
            </w:r>
            <w:r>
              <w:rPr>
                <w:rFonts w:hint="eastAsia" w:ascii="宋体" w:hAnsi="宋体" w:eastAsia="宋体" w:cs="宋体"/>
                <w:color w:val="000000" w:themeColor="text1"/>
                <w:sz w:val="24"/>
                <w:szCs w:val="24"/>
                <w14:textFill>
                  <w14:solidFill>
                    <w14:schemeClr w14:val="tx1"/>
                  </w14:solidFill>
                </w14:textFill>
              </w:rPr>
              <w:t xml:space="preserve"> </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73" w:hRule="atLeast"/>
          <w:jc w:val="center"/>
        </w:trPr>
        <w:tc>
          <w:tcPr>
            <w:tcW w:w="577" w:type="dxa"/>
            <w:vAlign w:val="center"/>
          </w:tcPr>
          <w:p>
            <w:pPr>
              <w:keepNext w:val="0"/>
              <w:keepLines w:val="0"/>
              <w:pageBreakBefore w:val="0"/>
              <w:widowControl w:val="0"/>
              <w:numPr>
                <w:ilvl w:val="0"/>
                <w:numId w:val="2"/>
              </w:numPr>
              <w:kinsoku/>
              <w:wordWrap/>
              <w:overflowPunct/>
              <w:topLinePunct w:val="0"/>
              <w:bidi w:val="0"/>
              <w:adjustRightInd/>
              <w:snapToGrid/>
              <w:spacing w:line="52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750" w:type="dxa"/>
            <w:vAlign w:val="center"/>
          </w:tcPr>
          <w:p>
            <w:pPr>
              <w:keepNext w:val="0"/>
              <w:keepLines w:val="0"/>
              <w:pageBreakBefore w:val="0"/>
              <w:widowControl w:val="0"/>
              <w:kinsoku/>
              <w:wordWrap/>
              <w:overflowPunct/>
              <w:topLinePunct w:val="0"/>
              <w:bidi w:val="0"/>
              <w:adjustRightInd/>
              <w:snapToGrid/>
              <w:spacing w:line="5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12</w:t>
            </w:r>
          </w:p>
        </w:tc>
        <w:tc>
          <w:tcPr>
            <w:tcW w:w="8826" w:type="dxa"/>
            <w:vAlign w:val="center"/>
          </w:tcPr>
          <w:p>
            <w:pPr>
              <w:keepNext w:val="0"/>
              <w:keepLines w:val="0"/>
              <w:pageBreakBefore w:val="0"/>
              <w:widowControl w:val="0"/>
              <w:numPr>
                <w:ilvl w:val="0"/>
                <w:numId w:val="3"/>
              </w:numPr>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投标保证金：投标保证金为人民币</w:t>
            </w:r>
            <w:r>
              <w:rPr>
                <w:rFonts w:hint="eastAsia" w:ascii="宋体" w:hAnsi="宋体" w:cs="宋体"/>
                <w:b/>
                <w:bCs/>
                <w:color w:val="000000" w:themeColor="text1"/>
                <w:sz w:val="24"/>
                <w:szCs w:val="24"/>
                <w:lang w:eastAsia="zh-CN"/>
                <w14:textFill>
                  <w14:solidFill>
                    <w14:schemeClr w14:val="tx1"/>
                  </w14:solidFill>
                </w14:textFill>
              </w:rPr>
              <w:t>贰仟陆佰</w:t>
            </w:r>
            <w:r>
              <w:rPr>
                <w:rFonts w:hint="eastAsia" w:ascii="宋体" w:hAnsi="宋体" w:eastAsia="宋体" w:cs="宋体"/>
                <w:b/>
                <w:bCs/>
                <w:color w:val="000000" w:themeColor="text1"/>
                <w:sz w:val="24"/>
                <w:szCs w:val="24"/>
                <w14:textFill>
                  <w14:solidFill>
                    <w14:schemeClr w14:val="tx1"/>
                  </w14:solidFill>
                </w14:textFill>
              </w:rPr>
              <w:t>元整（￥</w:t>
            </w:r>
            <w:r>
              <w:rPr>
                <w:rFonts w:hint="eastAsia" w:ascii="宋体" w:hAnsi="宋体" w:cs="宋体"/>
                <w:b/>
                <w:bCs/>
                <w:color w:val="000000" w:themeColor="text1"/>
                <w:sz w:val="24"/>
                <w:szCs w:val="24"/>
                <w:lang w:val="en-US" w:eastAsia="zh-CN"/>
                <w14:textFill>
                  <w14:solidFill>
                    <w14:schemeClr w14:val="tx1"/>
                  </w14:solidFill>
                </w14:textFill>
              </w:rPr>
              <w:t>26</w:t>
            </w:r>
            <w:r>
              <w:rPr>
                <w:rFonts w:hint="eastAsia" w:ascii="宋体" w:hAnsi="宋体" w:eastAsia="宋体" w:cs="宋体"/>
                <w:b/>
                <w:bCs/>
                <w:color w:val="000000" w:themeColor="text1"/>
                <w:sz w:val="24"/>
                <w:szCs w:val="24"/>
                <w14:textFill>
                  <w14:solidFill>
                    <w14:schemeClr w14:val="tx1"/>
                  </w14:solidFill>
                </w14:textFill>
              </w:rPr>
              <w:t>00元）；各投标人于投标截止时间前将保证金以银行转账或汇票形式提交。（注：保证金必须以转账或电汇等非现金形式交纳，请投标单位在存款单上注明采购项目编号及投标单位名称，投标人在递交投标响应文件的同时应提交缴纳保证金的银行回单。）</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78" w:hRule="atLeast"/>
          <w:jc w:val="center"/>
        </w:trPr>
        <w:tc>
          <w:tcPr>
            <w:tcW w:w="577" w:type="dxa"/>
            <w:vAlign w:val="center"/>
          </w:tcPr>
          <w:p>
            <w:pPr>
              <w:keepNext w:val="0"/>
              <w:keepLines w:val="0"/>
              <w:pageBreakBefore w:val="0"/>
              <w:widowControl w:val="0"/>
              <w:numPr>
                <w:ilvl w:val="0"/>
                <w:numId w:val="2"/>
              </w:numPr>
              <w:kinsoku/>
              <w:wordWrap/>
              <w:overflowPunct/>
              <w:topLinePunct w:val="0"/>
              <w:bidi w:val="0"/>
              <w:adjustRightInd/>
              <w:snapToGrid/>
              <w:spacing w:line="52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750" w:type="dxa"/>
            <w:vAlign w:val="center"/>
          </w:tcPr>
          <w:p>
            <w:pPr>
              <w:keepNext w:val="0"/>
              <w:keepLines w:val="0"/>
              <w:pageBreakBefore w:val="0"/>
              <w:widowControl w:val="0"/>
              <w:kinsoku/>
              <w:wordWrap/>
              <w:overflowPunct/>
              <w:topLinePunct w:val="0"/>
              <w:bidi w:val="0"/>
              <w:adjustRightInd/>
              <w:snapToGrid/>
              <w:spacing w:line="5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17.3</w:t>
            </w:r>
          </w:p>
        </w:tc>
        <w:tc>
          <w:tcPr>
            <w:tcW w:w="8826" w:type="dxa"/>
            <w:vAlign w:val="center"/>
          </w:tcPr>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本批招标无效投标：详见招标文件第17.3资格性检查和符合性检查及资格标准</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938" w:hRule="atLeast"/>
          <w:jc w:val="center"/>
        </w:trPr>
        <w:tc>
          <w:tcPr>
            <w:tcW w:w="577" w:type="dxa"/>
            <w:vAlign w:val="center"/>
          </w:tcPr>
          <w:p>
            <w:pPr>
              <w:keepNext w:val="0"/>
              <w:keepLines w:val="0"/>
              <w:pageBreakBefore w:val="0"/>
              <w:widowControl w:val="0"/>
              <w:numPr>
                <w:ilvl w:val="0"/>
                <w:numId w:val="2"/>
              </w:numPr>
              <w:kinsoku/>
              <w:wordWrap/>
              <w:overflowPunct/>
              <w:topLinePunct w:val="0"/>
              <w:bidi w:val="0"/>
              <w:adjustRightInd/>
              <w:snapToGrid/>
              <w:spacing w:line="52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750" w:type="dxa"/>
            <w:vAlign w:val="center"/>
          </w:tcPr>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p>
        </w:tc>
        <w:tc>
          <w:tcPr>
            <w:tcW w:w="8826" w:type="dxa"/>
            <w:vAlign w:val="center"/>
          </w:tcPr>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废标条款：</w:t>
            </w:r>
          </w:p>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根据《中华人民共和国政府采购法》第三十六条规定，在招标采购中，出现下列情形之一的，应予废标：</w:t>
            </w:r>
          </w:p>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(一)符合专业条件的投标人或者对招标文件作实质响应的投标人不足三家的； </w:t>
            </w:r>
          </w:p>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 xml:space="preserve">(二)出现影响采购公正的违法、违规行为的； </w:t>
            </w:r>
          </w:p>
          <w:p>
            <w:pPr>
              <w:keepNext w:val="0"/>
              <w:keepLines w:val="0"/>
              <w:pageBreakBefore w:val="0"/>
              <w:widowControl w:val="0"/>
              <w:tabs>
                <w:tab w:val="left" w:pos="6930"/>
              </w:tabs>
              <w:kinsoku/>
              <w:wordWrap/>
              <w:overflowPunct/>
              <w:topLinePunct w:val="0"/>
              <w:bidi w:val="0"/>
              <w:adjustRightInd/>
              <w:snapToGrid/>
              <w:spacing w:line="520" w:lineRule="exact"/>
              <w:ind w:right="62"/>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(三)因重大变故，采购任务取消的。</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7" w:hRule="atLeast"/>
          <w:jc w:val="center"/>
        </w:trPr>
        <w:tc>
          <w:tcPr>
            <w:tcW w:w="577" w:type="dxa"/>
            <w:vAlign w:val="center"/>
          </w:tcPr>
          <w:p>
            <w:pPr>
              <w:keepNext w:val="0"/>
              <w:keepLines w:val="0"/>
              <w:pageBreakBefore w:val="0"/>
              <w:widowControl w:val="0"/>
              <w:numPr>
                <w:ilvl w:val="0"/>
                <w:numId w:val="2"/>
              </w:numPr>
              <w:kinsoku/>
              <w:wordWrap/>
              <w:overflowPunct/>
              <w:topLinePunct w:val="0"/>
              <w:bidi w:val="0"/>
              <w:adjustRightInd/>
              <w:snapToGrid/>
              <w:spacing w:line="52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750" w:type="dxa"/>
            <w:vAlign w:val="center"/>
          </w:tcPr>
          <w:p>
            <w:pPr>
              <w:keepNext w:val="0"/>
              <w:keepLines w:val="0"/>
              <w:pageBreakBefore w:val="0"/>
              <w:widowControl w:val="0"/>
              <w:kinsoku/>
              <w:wordWrap/>
              <w:overflowPunct/>
              <w:topLinePunct w:val="0"/>
              <w:bidi w:val="0"/>
              <w:adjustRightInd/>
              <w:snapToGrid/>
              <w:spacing w:line="5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19.1</w:t>
            </w:r>
          </w:p>
        </w:tc>
        <w:tc>
          <w:tcPr>
            <w:tcW w:w="8826" w:type="dxa"/>
          </w:tcPr>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color w:val="000000" w:themeColor="text1"/>
                <w:kern w:val="0"/>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评标标准和方法：</w:t>
            </w:r>
            <w:r>
              <w:rPr>
                <w:rFonts w:hint="eastAsia"/>
                <w:b/>
                <w:color w:val="000000"/>
                <w:sz w:val="24"/>
                <w:lang w:eastAsia="zh-CN"/>
              </w:rPr>
              <w:t>采用最低价评标法</w:t>
            </w:r>
            <w:r>
              <w:rPr>
                <w:rFonts w:hint="eastAsia" w:ascii="宋体" w:hAnsi="宋体" w:eastAsia="宋体" w:cs="宋体"/>
                <w:color w:val="000000" w:themeColor="text1"/>
                <w:sz w:val="24"/>
                <w:szCs w:val="24"/>
                <w14:textFill>
                  <w14:solidFill>
                    <w14:schemeClr w14:val="tx1"/>
                  </w14:solidFill>
                </w14:textFill>
              </w:rPr>
              <w:t>（具体详见附件1）</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816" w:hRule="atLeast"/>
          <w:jc w:val="center"/>
        </w:trPr>
        <w:tc>
          <w:tcPr>
            <w:tcW w:w="577" w:type="dxa"/>
            <w:vAlign w:val="center"/>
          </w:tcPr>
          <w:p>
            <w:pPr>
              <w:keepNext w:val="0"/>
              <w:keepLines w:val="0"/>
              <w:pageBreakBefore w:val="0"/>
              <w:widowControl w:val="0"/>
              <w:numPr>
                <w:ilvl w:val="0"/>
                <w:numId w:val="2"/>
              </w:numPr>
              <w:kinsoku/>
              <w:wordWrap/>
              <w:overflowPunct/>
              <w:topLinePunct w:val="0"/>
              <w:bidi w:val="0"/>
              <w:adjustRightInd/>
              <w:snapToGrid/>
              <w:spacing w:line="52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750" w:type="dxa"/>
            <w:vAlign w:val="center"/>
          </w:tcPr>
          <w:p>
            <w:pPr>
              <w:keepNext w:val="0"/>
              <w:keepLines w:val="0"/>
              <w:pageBreakBefore w:val="0"/>
              <w:widowControl w:val="0"/>
              <w:kinsoku/>
              <w:wordWrap/>
              <w:overflowPunct/>
              <w:topLinePunct w:val="0"/>
              <w:bidi w:val="0"/>
              <w:adjustRightInd/>
              <w:snapToGrid/>
              <w:spacing w:line="52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8826" w:type="dxa"/>
            <w:vAlign w:val="center"/>
          </w:tcPr>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color w:val="000000" w:themeColor="text1"/>
                <w:kern w:val="0"/>
                <w:sz w:val="24"/>
                <w:szCs w:val="24"/>
                <w14:textFill>
                  <w14:solidFill>
                    <w14:schemeClr w14:val="tx1"/>
                  </w14:solidFill>
                </w14:textFill>
              </w:rPr>
              <w:t>招标代理费：招标代理费由中标人在领取中标通知书前按中标价的1.5%一次性缴清。</w:t>
            </w:r>
            <w:r>
              <w:rPr>
                <w:rFonts w:hint="eastAsia" w:ascii="宋体" w:hAnsi="宋体"/>
                <w:color w:val="000000"/>
                <w:sz w:val="24"/>
              </w:rPr>
              <w:t>开户名--福建莆田兴鑫招标代理有限公司，开户行—招商银行股份有限公司莆田分行，帐号—</w:t>
            </w:r>
            <w:r>
              <w:rPr>
                <w:rFonts w:ascii="宋体" w:hAnsi="宋体"/>
                <w:color w:val="000000"/>
                <w:sz w:val="24"/>
              </w:rPr>
              <w:t>6232625940080501</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666" w:hRule="atLeast"/>
          <w:jc w:val="center"/>
        </w:trPr>
        <w:tc>
          <w:tcPr>
            <w:tcW w:w="577" w:type="dxa"/>
            <w:vAlign w:val="center"/>
          </w:tcPr>
          <w:p>
            <w:pPr>
              <w:keepNext w:val="0"/>
              <w:keepLines w:val="0"/>
              <w:pageBreakBefore w:val="0"/>
              <w:widowControl w:val="0"/>
              <w:numPr>
                <w:ilvl w:val="0"/>
                <w:numId w:val="2"/>
              </w:numPr>
              <w:kinsoku/>
              <w:wordWrap/>
              <w:overflowPunct/>
              <w:topLinePunct w:val="0"/>
              <w:bidi w:val="0"/>
              <w:adjustRightInd/>
              <w:snapToGrid/>
              <w:spacing w:line="52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750" w:type="dxa"/>
            <w:vAlign w:val="center"/>
          </w:tcPr>
          <w:p>
            <w:pPr>
              <w:keepNext w:val="0"/>
              <w:keepLines w:val="0"/>
              <w:pageBreakBefore w:val="0"/>
              <w:widowControl w:val="0"/>
              <w:kinsoku/>
              <w:wordWrap/>
              <w:overflowPunct/>
              <w:topLinePunct w:val="0"/>
              <w:bidi w:val="0"/>
              <w:adjustRightInd/>
              <w:snapToGrid/>
              <w:spacing w:line="520" w:lineRule="exact"/>
              <w:jc w:val="center"/>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23.1</w:t>
            </w:r>
          </w:p>
        </w:tc>
        <w:tc>
          <w:tcPr>
            <w:tcW w:w="8826" w:type="dxa"/>
            <w:vAlign w:val="center"/>
          </w:tcPr>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b/>
                <w:bCs/>
                <w:color w:val="000000" w:themeColor="text1"/>
                <w:sz w:val="24"/>
                <w:szCs w:val="24"/>
                <w14:textFill>
                  <w14:solidFill>
                    <w14:schemeClr w14:val="tx1"/>
                  </w14:solidFill>
                </w14:textFill>
              </w:rPr>
              <w:t>本招标项目行政监督部门：相关部门</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546" w:hRule="atLeast"/>
          <w:jc w:val="center"/>
        </w:trPr>
        <w:tc>
          <w:tcPr>
            <w:tcW w:w="577" w:type="dxa"/>
          </w:tcPr>
          <w:p>
            <w:pPr>
              <w:keepNext w:val="0"/>
              <w:keepLines w:val="0"/>
              <w:pageBreakBefore w:val="0"/>
              <w:widowControl w:val="0"/>
              <w:numPr>
                <w:ilvl w:val="0"/>
                <w:numId w:val="2"/>
              </w:numPr>
              <w:kinsoku/>
              <w:wordWrap/>
              <w:overflowPunct/>
              <w:topLinePunct w:val="0"/>
              <w:bidi w:val="0"/>
              <w:adjustRightInd/>
              <w:snapToGrid/>
              <w:spacing w:line="52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750" w:type="dxa"/>
            <w:vAlign w:val="center"/>
          </w:tcPr>
          <w:p>
            <w:pPr>
              <w:keepNext w:val="0"/>
              <w:keepLines w:val="0"/>
              <w:pageBreakBefore w:val="0"/>
              <w:widowControl w:val="0"/>
              <w:kinsoku/>
              <w:wordWrap/>
              <w:overflowPunct/>
              <w:topLinePunct w:val="0"/>
              <w:bidi w:val="0"/>
              <w:adjustRightInd/>
              <w:snapToGrid/>
              <w:spacing w:line="52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8826" w:type="dxa"/>
            <w:vAlign w:val="center"/>
          </w:tcPr>
          <w:p>
            <w:pPr>
              <w:keepNext w:val="0"/>
              <w:keepLines w:val="0"/>
              <w:pageBreakBefore w:val="0"/>
              <w:widowControl w:val="0"/>
              <w:kinsoku/>
              <w:wordWrap/>
              <w:overflowPunct/>
              <w:topLinePunct w:val="0"/>
              <w:bidi w:val="0"/>
              <w:adjustRightInd/>
              <w:snapToGrid/>
              <w:spacing w:line="520" w:lineRule="exact"/>
              <w:ind w:left="360" w:hanging="360" w:hangingChars="150"/>
              <w:textAlignment w:val="auto"/>
              <w:rPr>
                <w:rFonts w:hint="eastAsia" w:ascii="宋体" w:hAnsi="宋体" w:eastAsia="宋体" w:cs="宋体"/>
                <w:b/>
                <w:bCs/>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1、若投标人提供的产品技术部分存在虚假应标情况，其所投产品将做废标处理。</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577" w:type="dxa"/>
          </w:tcPr>
          <w:p>
            <w:pPr>
              <w:keepNext w:val="0"/>
              <w:keepLines w:val="0"/>
              <w:pageBreakBefore w:val="0"/>
              <w:widowControl w:val="0"/>
              <w:numPr>
                <w:ilvl w:val="0"/>
                <w:numId w:val="2"/>
              </w:numPr>
              <w:kinsoku/>
              <w:wordWrap/>
              <w:overflowPunct/>
              <w:topLinePunct w:val="0"/>
              <w:bidi w:val="0"/>
              <w:adjustRightInd/>
              <w:snapToGrid/>
              <w:spacing w:line="52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750" w:type="dxa"/>
            <w:vAlign w:val="center"/>
          </w:tcPr>
          <w:p>
            <w:pPr>
              <w:keepNext w:val="0"/>
              <w:keepLines w:val="0"/>
              <w:pageBreakBefore w:val="0"/>
              <w:widowControl w:val="0"/>
              <w:kinsoku/>
              <w:wordWrap/>
              <w:overflowPunct/>
              <w:topLinePunct w:val="0"/>
              <w:bidi w:val="0"/>
              <w:adjustRightInd/>
              <w:snapToGrid/>
              <w:spacing w:line="52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8826" w:type="dxa"/>
            <w:vAlign w:val="center"/>
          </w:tcPr>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人必须对其投标文件中提供各种资料、说明的真实性负责。在评标过程中，如有发现投标人有为谋取中标而提供虚假资料欺骗招标人和评委的行为，将取消其中标资格，其投标保证金将不予退还。定标后，招标人有可能对中标人投标文件中的承诺内容和证明材料进行核查，中标人应无条件配合招标人的核查工作，不得托词拒绝核查或隐瞒真实情况。若在中标后签订合同时，发现中标人是提供虚假材料谋取中标等违法违规行为，招标人将取消其中标人资格，其投标保证金将不予退还，给招标人造成损失的，还必须进行赔偿并负相关责任。</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79" w:hRule="atLeast"/>
          <w:jc w:val="center"/>
        </w:trPr>
        <w:tc>
          <w:tcPr>
            <w:tcW w:w="577" w:type="dxa"/>
          </w:tcPr>
          <w:p>
            <w:pPr>
              <w:keepNext w:val="0"/>
              <w:keepLines w:val="0"/>
              <w:pageBreakBefore w:val="0"/>
              <w:widowControl w:val="0"/>
              <w:numPr>
                <w:ilvl w:val="0"/>
                <w:numId w:val="2"/>
              </w:numPr>
              <w:kinsoku/>
              <w:wordWrap/>
              <w:overflowPunct/>
              <w:topLinePunct w:val="0"/>
              <w:bidi w:val="0"/>
              <w:adjustRightInd/>
              <w:snapToGrid/>
              <w:spacing w:line="52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750" w:type="dxa"/>
            <w:vAlign w:val="center"/>
          </w:tcPr>
          <w:p>
            <w:pPr>
              <w:keepNext w:val="0"/>
              <w:keepLines w:val="0"/>
              <w:pageBreakBefore w:val="0"/>
              <w:widowControl w:val="0"/>
              <w:kinsoku/>
              <w:wordWrap/>
              <w:overflowPunct/>
              <w:topLinePunct w:val="0"/>
              <w:bidi w:val="0"/>
              <w:adjustRightInd/>
              <w:snapToGrid/>
              <w:spacing w:line="52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8826" w:type="dxa"/>
            <w:vAlign w:val="center"/>
          </w:tcPr>
          <w:p>
            <w:pPr>
              <w:keepNext w:val="0"/>
              <w:keepLines w:val="0"/>
              <w:pageBreakBefore w:val="0"/>
              <w:widowControl w:val="0"/>
              <w:kinsoku/>
              <w:wordWrap/>
              <w:overflowPunct/>
              <w:topLinePunct w:val="0"/>
              <w:bidi w:val="0"/>
              <w:adjustRightInd/>
              <w:snapToGrid/>
              <w:spacing w:line="520" w:lineRule="exact"/>
              <w:ind w:left="360" w:hanging="360" w:hangingChars="150"/>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其它要求：</w:t>
            </w:r>
          </w:p>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人须保障招标人在使用该货物或其任何一部分时不受到第三方关于侵犯专利权、商标权或工业设计权等知识产权的指控。如果任何第三方提出侵权指控与招标人无关，投标人须与第三方交涉并承担可能发生的责任与一切费用。如招标人因此而遭致损失的，投标人应赔偿该损失。</w:t>
            </w:r>
          </w:p>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投标人应如实详细填写技术参数和商务偏离表，应将技术参数逐条详细列在偏离表中，不得只简单列出规格型号，也不得在“投标响应”栏中仅出现“响应”字样，若无详细技术参数偏离表和商务偏离表或未按要求填写者，评标委员会将作出不利于投标人的判断。</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306" w:hRule="atLeast"/>
          <w:jc w:val="center"/>
        </w:trPr>
        <w:tc>
          <w:tcPr>
            <w:tcW w:w="577" w:type="dxa"/>
          </w:tcPr>
          <w:p>
            <w:pPr>
              <w:keepNext w:val="0"/>
              <w:keepLines w:val="0"/>
              <w:pageBreakBefore w:val="0"/>
              <w:widowControl w:val="0"/>
              <w:numPr>
                <w:ilvl w:val="0"/>
                <w:numId w:val="2"/>
              </w:numPr>
              <w:kinsoku/>
              <w:wordWrap/>
              <w:overflowPunct/>
              <w:topLinePunct w:val="0"/>
              <w:bidi w:val="0"/>
              <w:adjustRightInd/>
              <w:snapToGrid/>
              <w:spacing w:line="52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750" w:type="dxa"/>
            <w:vAlign w:val="center"/>
          </w:tcPr>
          <w:p>
            <w:pPr>
              <w:keepNext w:val="0"/>
              <w:keepLines w:val="0"/>
              <w:pageBreakBefore w:val="0"/>
              <w:widowControl w:val="0"/>
              <w:kinsoku/>
              <w:wordWrap/>
              <w:overflowPunct/>
              <w:topLinePunct w:val="0"/>
              <w:bidi w:val="0"/>
              <w:adjustRightInd/>
              <w:snapToGrid/>
              <w:spacing w:line="52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8826" w:type="dxa"/>
            <w:vAlign w:val="center"/>
          </w:tcPr>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重大偏差和细微偏差界定：</w:t>
            </w:r>
          </w:p>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1、严格界定投标偏差。评标委员会应当根据招标文件，审查并逐项界定投标文件的全部投标偏差。投标偏差分为重大偏差和细微偏差。</w:t>
            </w:r>
          </w:p>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2、重大偏差。下列情况属于重大偏差：</w:t>
            </w:r>
          </w:p>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(1)投标文件未按招标文件要求加盖公章并由负责人或其书面授权的代理人签字的；</w:t>
            </w:r>
          </w:p>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(2)投标联合体未提交联合体协议的；</w:t>
            </w:r>
          </w:p>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(3)投标文件载明的招标项目完成期限超过招标文件规定的；</w:t>
            </w:r>
          </w:p>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(4)明显不符合技术规格、技术标准的要求；</w:t>
            </w:r>
          </w:p>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(5)投标文件载明的货物包装方式、检验标准和方法等不符合招标文件的要求；</w:t>
            </w:r>
          </w:p>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(6)投标文件附有招标人不能接受的条件；</w:t>
            </w:r>
          </w:p>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(7)不符合招标文件中规定的其他实质性要求。</w:t>
            </w:r>
          </w:p>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投标文件有上述情形之一的，应认定为未对招标文件作出实质性响应，作无效投标处理。</w:t>
            </w:r>
          </w:p>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细微偏差。投标文件在实质上响应招标文件要求，但在个别地方存在漏项或者提供了不完整的技术信息和数据等情况，并且补正这些遗漏或者不完整不会对其他投标人造成不公平的结果。细微偏差不影响投标文件的有效性。</w:t>
            </w:r>
          </w:p>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评标委员会应当书面要求存在细微偏差的投标人在评标结束前予以补正。补正的程序和方法按照法律法规对澄清的规定执行。无法补正的，可在评审时对细微偏差作不利于该投标人的认定。不利的认定标准应当在招标文件中量化。采用综合评分法的，可对细微偏差采取扣分做法，扣分标准应在招标文件中列明。采用最低评标价法的，可对细微偏差采取计量做法，约定一定数量以上的累积细微偏差视为技术商务不合格，该投标人不予推荐为中标候选人。</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8" w:hRule="atLeast"/>
          <w:jc w:val="center"/>
        </w:trPr>
        <w:tc>
          <w:tcPr>
            <w:tcW w:w="577" w:type="dxa"/>
          </w:tcPr>
          <w:p>
            <w:pPr>
              <w:keepNext w:val="0"/>
              <w:keepLines w:val="0"/>
              <w:pageBreakBefore w:val="0"/>
              <w:widowControl w:val="0"/>
              <w:numPr>
                <w:ilvl w:val="0"/>
                <w:numId w:val="2"/>
              </w:numPr>
              <w:kinsoku/>
              <w:wordWrap/>
              <w:overflowPunct/>
              <w:topLinePunct w:val="0"/>
              <w:bidi w:val="0"/>
              <w:adjustRightInd/>
              <w:snapToGrid/>
              <w:spacing w:line="52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750" w:type="dxa"/>
            <w:vAlign w:val="center"/>
          </w:tcPr>
          <w:p>
            <w:pPr>
              <w:keepNext w:val="0"/>
              <w:keepLines w:val="0"/>
              <w:pageBreakBefore w:val="0"/>
              <w:widowControl w:val="0"/>
              <w:kinsoku/>
              <w:wordWrap/>
              <w:overflowPunct/>
              <w:topLinePunct w:val="0"/>
              <w:bidi w:val="0"/>
              <w:adjustRightInd/>
              <w:snapToGrid/>
              <w:spacing w:line="520" w:lineRule="exact"/>
              <w:jc w:val="center"/>
              <w:textAlignment w:val="auto"/>
              <w:rPr>
                <w:rFonts w:hint="eastAsia" w:ascii="宋体" w:hAnsi="宋体" w:eastAsia="宋体" w:cs="宋体"/>
                <w:color w:val="000000" w:themeColor="text1"/>
                <w:sz w:val="24"/>
                <w:szCs w:val="24"/>
                <w14:textFill>
                  <w14:solidFill>
                    <w14:schemeClr w14:val="tx1"/>
                  </w14:solidFill>
                </w14:textFill>
              </w:rPr>
            </w:pPr>
          </w:p>
        </w:tc>
        <w:tc>
          <w:tcPr>
            <w:tcW w:w="8826" w:type="dxa"/>
            <w:vAlign w:val="center"/>
          </w:tcPr>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根据福建省财政厅闽财购办[2013]39号通知的规定，同一品牌同一型号产品只能由一家投标人参加。如果有多家代理商参加同一品牌同一型号产品投标的，应当作为一个投标人计算。</w:t>
            </w:r>
          </w:p>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在评标过程中，出现多家投标人用同一品牌同一型号产品参加投标的情况，由评标委员会按照以下原则现场确认一家投标人作为有效的投标人：</w:t>
            </w:r>
            <w:r>
              <w:rPr>
                <w:rFonts w:hint="eastAsia" w:ascii="宋体" w:hAnsi="宋体" w:eastAsia="宋体" w:cs="宋体"/>
                <w:color w:val="000000" w:themeColor="text1"/>
                <w:sz w:val="24"/>
                <w:szCs w:val="24"/>
                <w14:textFill>
                  <w14:solidFill>
                    <w14:schemeClr w14:val="tx1"/>
                  </w14:solidFill>
                </w14:textFill>
              </w:rPr>
              <w:br w:type="textWrapping"/>
            </w:r>
            <w:r>
              <w:rPr>
                <w:rFonts w:hint="eastAsia" w:ascii="宋体" w:hAnsi="宋体" w:eastAsia="宋体" w:cs="宋体"/>
                <w:color w:val="000000" w:themeColor="text1"/>
                <w:sz w:val="24"/>
                <w:szCs w:val="24"/>
                <w14:textFill>
                  <w14:solidFill>
                    <w14:schemeClr w14:val="tx1"/>
                  </w14:solidFill>
                </w14:textFill>
              </w:rPr>
              <w:t>a.若不同投标人对同一品牌同一型号产品技术指标(参数)描述不一致的，应确定投标产品技术指标(参数)的真实性和唯一性，以符合技术指标(参数)真实性和唯一性的投标人参与下一阶段的评审。</w:t>
            </w:r>
          </w:p>
          <w:p>
            <w:pPr>
              <w:keepNext w:val="0"/>
              <w:keepLines w:val="0"/>
              <w:pageBreakBefore w:val="0"/>
              <w:widowControl w:val="0"/>
              <w:kinsoku/>
              <w:wordWrap/>
              <w:overflowPunct/>
              <w:topLinePunct w:val="0"/>
              <w:bidi w:val="0"/>
              <w:adjustRightInd/>
              <w:snapToGrid/>
              <w:spacing w:line="520" w:lineRule="exact"/>
              <w:textAlignment w:val="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b.若不同投标人对同一品牌同一型号产品技术指标(参数)描述一致的，由评标委员会评议确认，符合资格要求和技术商务符合性要求且投标报价最低者为有效投标人。最低报价相同的情况下，由评标委员会按资格标准高低、商务服务优劣、技术指标响应情况顺序择优确定。</w:t>
            </w:r>
          </w:p>
        </w:tc>
      </w:tr>
    </w:tbl>
    <w:p>
      <w:pPr>
        <w:spacing w:line="360" w:lineRule="auto"/>
        <w:ind w:firstLine="482" w:firstLineChars="200"/>
        <w:rPr>
          <w:rFonts w:hint="eastAsia" w:ascii="宋体" w:hAnsi="宋体"/>
          <w:b/>
          <w:color w:val="000000"/>
          <w:sz w:val="24"/>
        </w:rPr>
      </w:pPr>
      <w:r>
        <w:rPr>
          <w:rFonts w:hint="eastAsia" w:asciiTheme="minorEastAsia" w:hAnsiTheme="minorEastAsia" w:eastAsiaTheme="minorEastAsia" w:cstheme="minorEastAsia"/>
          <w:b/>
          <w:color w:val="000000" w:themeColor="text1"/>
          <w:sz w:val="24"/>
          <w:lang w:val="en-US" w:eastAsia="zh-CN"/>
          <w14:textFill>
            <w14:solidFill>
              <w14:schemeClr w14:val="tx1"/>
            </w14:solidFill>
          </w14:textFill>
        </w:rPr>
        <w:t xml:space="preserve"> </w:t>
      </w:r>
      <w:r>
        <w:rPr>
          <w:rFonts w:hint="eastAsia" w:ascii="宋体" w:hAnsi="宋体" w:cs="宋体"/>
          <w:b/>
          <w:color w:val="000000" w:themeColor="text1"/>
          <w:sz w:val="28"/>
          <w14:textFill>
            <w14:solidFill>
              <w14:schemeClr w14:val="tx1"/>
            </w14:solidFill>
          </w14:textFill>
        </w:rPr>
        <w:t>附件</w:t>
      </w:r>
      <w:r>
        <w:rPr>
          <w:rFonts w:hint="eastAsia" w:ascii="宋体" w:hAnsi="宋体" w:cs="宋体"/>
          <w:b/>
          <w:color w:val="000000" w:themeColor="text1"/>
          <w:sz w:val="28"/>
          <w:lang w:eastAsia="zh-CN"/>
          <w14:textFill>
            <w14:solidFill>
              <w14:schemeClr w14:val="tx1"/>
            </w14:solidFill>
          </w14:textFill>
        </w:rPr>
        <w:t>一</w:t>
      </w:r>
      <w:r>
        <w:rPr>
          <w:rFonts w:hint="eastAsia" w:ascii="宋体" w:hAnsi="宋体" w:cs="宋体"/>
          <w:b/>
          <w:color w:val="000000" w:themeColor="text1"/>
          <w:sz w:val="28"/>
          <w14:textFill>
            <w14:solidFill>
              <w14:schemeClr w14:val="tx1"/>
            </w14:solidFill>
          </w14:textFill>
        </w:rPr>
        <w:t>：</w:t>
      </w:r>
      <w:r>
        <w:rPr>
          <w:rFonts w:hint="eastAsia" w:ascii="宋体" w:hAnsi="宋体"/>
          <w:b/>
          <w:color w:val="000000"/>
          <w:sz w:val="24"/>
        </w:rPr>
        <w:t>最低评标价法是指以指以价格为主要因素确定成交候选人的评审方法，即在全部满足招标文件实质性要求前提下，依据统一的价格要素评定最低报价，以提出最低报价的报价人作为中标候选人或者中标人的评审方法。</w:t>
      </w:r>
    </w:p>
    <w:p>
      <w:pPr>
        <w:spacing w:line="360" w:lineRule="auto"/>
        <w:ind w:firstLine="482" w:firstLineChars="200"/>
        <w:rPr>
          <w:rFonts w:hint="eastAsia" w:ascii="宋体" w:hAnsi="宋体"/>
          <w:b/>
          <w:color w:val="000000"/>
          <w:sz w:val="24"/>
        </w:rPr>
      </w:pPr>
      <w:r>
        <w:rPr>
          <w:rFonts w:hint="eastAsia" w:ascii="宋体" w:hAnsi="宋体"/>
          <w:b/>
          <w:color w:val="000000"/>
          <w:sz w:val="24"/>
        </w:rPr>
        <w:t>招标评审考虑的主要因素如下：</w:t>
      </w:r>
    </w:p>
    <w:p>
      <w:pPr>
        <w:spacing w:line="360" w:lineRule="auto"/>
        <w:rPr>
          <w:rFonts w:hint="eastAsia" w:ascii="宋体" w:hAnsi="宋体"/>
          <w:b/>
          <w:color w:val="000000"/>
          <w:sz w:val="24"/>
        </w:rPr>
      </w:pPr>
      <w:r>
        <w:rPr>
          <w:rFonts w:hint="eastAsia" w:ascii="宋体" w:hAnsi="宋体"/>
          <w:b/>
          <w:color w:val="000000"/>
          <w:sz w:val="24"/>
        </w:rPr>
        <w:t>（1）服务期及付款方式和条件的偏差。</w:t>
      </w:r>
    </w:p>
    <w:p>
      <w:pPr>
        <w:spacing w:line="360" w:lineRule="auto"/>
        <w:rPr>
          <w:rFonts w:hint="eastAsia" w:ascii="宋体" w:hAnsi="宋体"/>
          <w:b/>
          <w:color w:val="000000"/>
          <w:sz w:val="24"/>
        </w:rPr>
      </w:pPr>
      <w:r>
        <w:rPr>
          <w:rFonts w:hint="eastAsia" w:ascii="宋体" w:hAnsi="宋体"/>
          <w:b/>
          <w:color w:val="000000"/>
          <w:sz w:val="24"/>
        </w:rPr>
        <w:t>（2</w:t>
      </w:r>
      <w:r>
        <w:rPr>
          <w:rFonts w:ascii="宋体" w:hAnsi="宋体"/>
          <w:b/>
          <w:color w:val="000000"/>
          <w:sz w:val="24"/>
        </w:rPr>
        <w:t>）</w:t>
      </w:r>
      <w:r>
        <w:rPr>
          <w:rFonts w:hint="eastAsia" w:ascii="宋体" w:hAnsi="宋体"/>
          <w:b/>
          <w:color w:val="000000"/>
          <w:sz w:val="24"/>
        </w:rPr>
        <w:t>相关服务的费用。</w:t>
      </w:r>
    </w:p>
    <w:p>
      <w:pPr>
        <w:spacing w:line="360" w:lineRule="auto"/>
        <w:rPr>
          <w:rFonts w:hint="eastAsia" w:ascii="宋体" w:hAnsi="宋体"/>
          <w:b/>
          <w:color w:val="000000"/>
          <w:sz w:val="24"/>
        </w:rPr>
      </w:pPr>
      <w:r>
        <w:rPr>
          <w:rFonts w:hint="eastAsia" w:ascii="宋体" w:hAnsi="宋体"/>
          <w:b/>
          <w:color w:val="000000"/>
          <w:sz w:val="24"/>
        </w:rPr>
        <w:t>（3）符合招标文件规定的。</w:t>
      </w:r>
    </w:p>
    <w:p>
      <w:pPr>
        <w:spacing w:line="360" w:lineRule="auto"/>
        <w:rPr>
          <w:rFonts w:hint="eastAsia" w:ascii="宋体" w:hAnsi="宋体"/>
          <w:b/>
          <w:color w:val="000000"/>
          <w:sz w:val="24"/>
        </w:rPr>
      </w:pPr>
      <w:r>
        <w:rPr>
          <w:rFonts w:hint="eastAsia" w:ascii="宋体" w:hAnsi="宋体"/>
          <w:b/>
          <w:color w:val="000000"/>
          <w:sz w:val="24"/>
        </w:rPr>
        <w:t>（4）其他因素。</w:t>
      </w:r>
    </w:p>
    <w:p>
      <w:pPr>
        <w:spacing w:line="360" w:lineRule="auto"/>
        <w:rPr>
          <w:rFonts w:hint="eastAsia" w:ascii="宋体" w:hAnsi="宋体"/>
          <w:color w:val="000000"/>
          <w:sz w:val="24"/>
        </w:rPr>
      </w:pPr>
      <w:r>
        <w:rPr>
          <w:rFonts w:hint="eastAsia" w:ascii="宋体" w:hAnsi="宋体"/>
          <w:b/>
          <w:color w:val="000000"/>
          <w:sz w:val="24"/>
        </w:rPr>
        <w:t>（一）</w:t>
      </w:r>
      <w:r>
        <w:rPr>
          <w:rFonts w:hint="eastAsia" w:ascii="宋体" w:hAnsi="宋体"/>
          <w:color w:val="000000"/>
          <w:sz w:val="24"/>
        </w:rPr>
        <w:t>本批招标在同等情况下，优先采购“节能、环境标志产品政府采购清单”、“节能产品政府采购清单”、“ 环境标志产品政府采购清单”内的产品。投标产品凡属于“节能、环境标志产品政府采购清单”、“节能产品政府采购清单”、“环境标志产品政府采购清单”内的产品，根据本项目选用的评标法，在评标时依下表对应的评审优惠幅度进行评审价格扣除或加分。(属于“节能、环境标志产品政府采购清单”、“节能产品政府采购清单”、“环境标志产品政府采购清单”内的产品，投标人应在投标文件中提供相关的证明文件。)</w:t>
      </w:r>
    </w:p>
    <w:tbl>
      <w:tblPr>
        <w:tblStyle w:val="31"/>
        <w:tblW w:w="0" w:type="auto"/>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2"/>
        <w:gridCol w:w="3265"/>
        <w:gridCol w:w="43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4957" w:type="dxa"/>
            <w:gridSpan w:val="2"/>
            <w:noWrap w:val="0"/>
            <w:vAlign w:val="center"/>
          </w:tcPr>
          <w:p>
            <w:pPr>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同一合同包内的节能、减排、环境标志、产品报价总金额占合同包报价总金额</w:t>
            </w:r>
          </w:p>
        </w:tc>
        <w:tc>
          <w:tcPr>
            <w:tcW w:w="4303" w:type="dxa"/>
            <w:noWrap w:val="0"/>
            <w:vAlign w:val="center"/>
          </w:tcPr>
          <w:p>
            <w:pPr>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评审优惠内容及幅度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5" w:hRule="atLeast"/>
        </w:trPr>
        <w:tc>
          <w:tcPr>
            <w:tcW w:w="1692" w:type="dxa"/>
            <w:vMerge w:val="restart"/>
            <w:noWrap w:val="0"/>
            <w:vAlign w:val="center"/>
          </w:tcPr>
          <w:p>
            <w:pPr>
              <w:spacing w:line="360" w:lineRule="auto"/>
              <w:jc w:val="center"/>
              <w:rPr>
                <w:rFonts w:hint="eastAsia" w:ascii="宋体" w:hAnsi="宋体" w:cs="宋体"/>
                <w:color w:val="000000"/>
                <w:kern w:val="0"/>
                <w:sz w:val="24"/>
                <w:szCs w:val="24"/>
              </w:rPr>
            </w:pPr>
            <w:r>
              <w:rPr>
                <w:rFonts w:hint="eastAsia" w:ascii="宋体" w:hAnsi="宋体" w:cs="宋体"/>
                <w:color w:val="000000"/>
                <w:kern w:val="0"/>
                <w:sz w:val="24"/>
                <w:szCs w:val="24"/>
              </w:rPr>
              <w:t>最低评标价法</w:t>
            </w:r>
          </w:p>
        </w:tc>
        <w:tc>
          <w:tcPr>
            <w:tcW w:w="3265" w:type="dxa"/>
            <w:noWrap w:val="0"/>
            <w:vAlign w:val="center"/>
          </w:tcPr>
          <w:p>
            <w:pPr>
              <w:widowControl/>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10%(含10%)以下</w:t>
            </w:r>
          </w:p>
        </w:tc>
        <w:tc>
          <w:tcPr>
            <w:tcW w:w="4303" w:type="dxa"/>
            <w:noWrap w:val="0"/>
            <w:vAlign w:val="center"/>
          </w:tcPr>
          <w:p>
            <w:pPr>
              <w:widowControl/>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给予每个单项投标报价3%的价格扣除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65" w:hRule="atLeast"/>
        </w:trPr>
        <w:tc>
          <w:tcPr>
            <w:tcW w:w="1692" w:type="dxa"/>
            <w:vMerge w:val="continue"/>
            <w:noWrap w:val="0"/>
            <w:vAlign w:val="center"/>
          </w:tcPr>
          <w:p>
            <w:pPr>
              <w:spacing w:line="360" w:lineRule="auto"/>
              <w:jc w:val="center"/>
              <w:rPr>
                <w:rFonts w:hint="eastAsia" w:ascii="宋体" w:hAnsi="宋体" w:cs="宋体"/>
                <w:color w:val="000000"/>
                <w:kern w:val="0"/>
                <w:sz w:val="24"/>
                <w:szCs w:val="24"/>
              </w:rPr>
            </w:pPr>
          </w:p>
        </w:tc>
        <w:tc>
          <w:tcPr>
            <w:tcW w:w="3265" w:type="dxa"/>
            <w:noWrap w:val="0"/>
            <w:vAlign w:val="center"/>
          </w:tcPr>
          <w:p>
            <w:pPr>
              <w:widowControl/>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10%-30%(含30%)</w:t>
            </w:r>
          </w:p>
        </w:tc>
        <w:tc>
          <w:tcPr>
            <w:tcW w:w="4303" w:type="dxa"/>
            <w:noWrap w:val="0"/>
            <w:vAlign w:val="center"/>
          </w:tcPr>
          <w:p>
            <w:pPr>
              <w:widowControl/>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给予每个单项投标报价6%的价格扣除</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275" w:hRule="atLeast"/>
        </w:trPr>
        <w:tc>
          <w:tcPr>
            <w:tcW w:w="1692" w:type="dxa"/>
            <w:vMerge w:val="continue"/>
            <w:noWrap w:val="0"/>
            <w:vAlign w:val="center"/>
          </w:tcPr>
          <w:p>
            <w:pPr>
              <w:spacing w:line="360" w:lineRule="auto"/>
              <w:jc w:val="center"/>
              <w:rPr>
                <w:rFonts w:hint="eastAsia" w:ascii="宋体" w:hAnsi="宋体" w:cs="宋体"/>
                <w:color w:val="000000"/>
                <w:kern w:val="0"/>
                <w:sz w:val="24"/>
                <w:szCs w:val="24"/>
              </w:rPr>
            </w:pPr>
          </w:p>
        </w:tc>
        <w:tc>
          <w:tcPr>
            <w:tcW w:w="3265" w:type="dxa"/>
            <w:noWrap w:val="0"/>
            <w:vAlign w:val="center"/>
          </w:tcPr>
          <w:p>
            <w:pPr>
              <w:widowControl/>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30%-50%(含50%)</w:t>
            </w:r>
          </w:p>
        </w:tc>
        <w:tc>
          <w:tcPr>
            <w:tcW w:w="4303" w:type="dxa"/>
            <w:noWrap w:val="0"/>
            <w:vAlign w:val="center"/>
          </w:tcPr>
          <w:p>
            <w:pPr>
              <w:widowControl/>
              <w:spacing w:line="360" w:lineRule="auto"/>
              <w:rPr>
                <w:rFonts w:hint="eastAsia" w:ascii="宋体" w:hAnsi="宋体" w:cs="宋体"/>
                <w:color w:val="000000"/>
                <w:kern w:val="0"/>
                <w:sz w:val="24"/>
                <w:szCs w:val="24"/>
              </w:rPr>
            </w:pPr>
            <w:r>
              <w:rPr>
                <w:rFonts w:hint="eastAsia" w:ascii="宋体" w:hAnsi="宋体" w:cs="宋体"/>
                <w:color w:val="000000"/>
                <w:kern w:val="0"/>
                <w:sz w:val="24"/>
                <w:szCs w:val="24"/>
              </w:rPr>
              <w:t>给予每个单项投标报价8%的价格扣除</w:t>
            </w:r>
          </w:p>
        </w:tc>
      </w:tr>
    </w:tbl>
    <w:p>
      <w:pPr>
        <w:numPr>
          <w:ilvl w:val="0"/>
          <w:numId w:val="4"/>
        </w:numPr>
        <w:spacing w:line="360" w:lineRule="auto"/>
        <w:rPr>
          <w:rFonts w:ascii="宋体" w:hAnsi="宋体"/>
          <w:b/>
          <w:color w:val="000000"/>
          <w:sz w:val="24"/>
        </w:rPr>
      </w:pPr>
      <w:r>
        <w:rPr>
          <w:rFonts w:hint="eastAsia" w:ascii="宋体" w:hAnsi="宋体"/>
          <w:b/>
          <w:color w:val="000000"/>
          <w:sz w:val="24"/>
        </w:rPr>
        <w:t>中小企业优惠政策：</w:t>
      </w:r>
    </w:p>
    <w:p>
      <w:pPr>
        <w:adjustRightInd w:val="0"/>
        <w:snapToGrid w:val="0"/>
        <w:spacing w:line="360" w:lineRule="auto"/>
        <w:ind w:right="21" w:rightChars="10" w:firstLine="472" w:firstLineChars="196"/>
        <w:rPr>
          <w:rFonts w:ascii="宋体" w:hAnsi="宋体"/>
          <w:color w:val="000000"/>
          <w:kern w:val="0"/>
          <w:sz w:val="24"/>
        </w:rPr>
      </w:pPr>
      <w:r>
        <w:rPr>
          <w:rFonts w:hint="eastAsia" w:ascii="宋体" w:hAnsi="宋体"/>
          <w:b/>
          <w:color w:val="000000"/>
          <w:sz w:val="24"/>
        </w:rPr>
        <w:t>根据财政部、工信部印发的《政府采购促进中小企业发展暂行办法》(财库【2011】181号)文件精神，</w:t>
      </w:r>
      <w:r>
        <w:rPr>
          <w:rFonts w:hint="eastAsia" w:ascii="宋体" w:hAnsi="宋体"/>
          <w:color w:val="000000"/>
          <w:kern w:val="0"/>
          <w:sz w:val="24"/>
        </w:rPr>
        <w:t>对于</w:t>
      </w:r>
      <w:r>
        <w:rPr>
          <w:rFonts w:hint="eastAsia" w:ascii="宋体" w:hAnsi="宋体"/>
          <w:b/>
          <w:color w:val="000000"/>
          <w:kern w:val="0"/>
          <w:sz w:val="24"/>
          <w:u w:val="single"/>
        </w:rPr>
        <w:t>非专门面向中小企业</w:t>
      </w:r>
      <w:r>
        <w:rPr>
          <w:rFonts w:hint="eastAsia" w:ascii="宋体" w:hAnsi="宋体"/>
          <w:color w:val="000000"/>
          <w:kern w:val="0"/>
          <w:sz w:val="24"/>
        </w:rPr>
        <w:t>的项目，对小型和微型企业产品的价格给予</w:t>
      </w:r>
      <w:r>
        <w:rPr>
          <w:rFonts w:hint="eastAsia" w:ascii="宋体" w:hAnsi="宋体"/>
          <w:color w:val="000000"/>
          <w:kern w:val="0"/>
          <w:sz w:val="24"/>
          <w:u w:val="single"/>
        </w:rPr>
        <w:t xml:space="preserve"> </w:t>
      </w:r>
      <w:r>
        <w:rPr>
          <w:rFonts w:hint="eastAsia" w:ascii="宋体" w:hAnsi="宋体"/>
          <w:b/>
          <w:color w:val="000000"/>
          <w:kern w:val="0"/>
          <w:sz w:val="24"/>
          <w:u w:val="single"/>
        </w:rPr>
        <w:t xml:space="preserve">6% </w:t>
      </w:r>
      <w:r>
        <w:rPr>
          <w:rFonts w:hint="eastAsia" w:ascii="宋体" w:hAnsi="宋体"/>
          <w:color w:val="000000"/>
          <w:kern w:val="0"/>
          <w:sz w:val="24"/>
        </w:rPr>
        <w:t>的扣除，用扣除后的价格参与价格分的评审。</w:t>
      </w:r>
      <w:r>
        <w:rPr>
          <w:rFonts w:hint="eastAsia" w:ascii="宋体" w:hAnsi="宋体"/>
          <w:color w:val="000000"/>
          <w:sz w:val="24"/>
        </w:rPr>
        <w:t>(即所投品目号产品</w:t>
      </w:r>
      <w:r>
        <w:rPr>
          <w:rFonts w:hint="eastAsia" w:ascii="宋体" w:hAnsi="宋体"/>
          <w:b/>
          <w:color w:val="000000"/>
          <w:sz w:val="24"/>
          <w:u w:val="single"/>
        </w:rPr>
        <w:t>属于小型和微型企业</w:t>
      </w:r>
      <w:r>
        <w:rPr>
          <w:rFonts w:hint="eastAsia" w:ascii="宋体" w:hAnsi="宋体"/>
          <w:color w:val="000000"/>
          <w:sz w:val="24"/>
        </w:rPr>
        <w:t>产品的，按其品目号的合计投标价格的</w:t>
      </w:r>
      <w:r>
        <w:rPr>
          <w:rFonts w:hint="eastAsia" w:ascii="宋体" w:hAnsi="宋体"/>
          <w:b/>
          <w:color w:val="000000"/>
          <w:kern w:val="0"/>
          <w:sz w:val="24"/>
          <w:u w:val="single"/>
        </w:rPr>
        <w:t>6%进行</w:t>
      </w:r>
      <w:r>
        <w:rPr>
          <w:rFonts w:hint="eastAsia" w:ascii="宋体" w:hAnsi="宋体"/>
          <w:color w:val="000000"/>
          <w:sz w:val="24"/>
        </w:rPr>
        <w:t>扣除，若所提供的属于小型和微型企业产品仅是构成投标产品的部件、组件或零件的，则该投标产品不享受该政策)</w:t>
      </w:r>
      <w:r>
        <w:rPr>
          <w:rFonts w:hint="eastAsia" w:ascii="宋体" w:hAnsi="宋体"/>
          <w:color w:val="000000"/>
          <w:kern w:val="0"/>
          <w:sz w:val="24"/>
        </w:rPr>
        <w:t>。</w:t>
      </w:r>
    </w:p>
    <w:p>
      <w:pPr>
        <w:numPr>
          <w:ilvl w:val="0"/>
          <w:numId w:val="5"/>
        </w:numPr>
        <w:spacing w:line="360" w:lineRule="auto"/>
        <w:rPr>
          <w:rFonts w:ascii="宋体" w:hAnsi="宋体"/>
          <w:b/>
          <w:color w:val="000000"/>
          <w:kern w:val="0"/>
          <w:sz w:val="24"/>
        </w:rPr>
      </w:pPr>
      <w:r>
        <w:rPr>
          <w:rFonts w:hint="eastAsia" w:ascii="宋体" w:hAnsi="宋体"/>
          <w:b/>
          <w:color w:val="000000"/>
          <w:kern w:val="0"/>
          <w:sz w:val="24"/>
        </w:rPr>
        <w:t>享受价格扣除的投标人应当同时符合以下条件：</w:t>
      </w:r>
    </w:p>
    <w:p>
      <w:pPr>
        <w:spacing w:line="360" w:lineRule="auto"/>
        <w:rPr>
          <w:rFonts w:ascii="宋体" w:hAnsi="宋体"/>
          <w:color w:val="000000"/>
          <w:kern w:val="0"/>
          <w:sz w:val="24"/>
        </w:rPr>
      </w:pPr>
      <w:r>
        <w:rPr>
          <w:rFonts w:hint="eastAsia" w:ascii="宋体" w:hAnsi="宋体"/>
          <w:color w:val="000000"/>
          <w:kern w:val="0"/>
          <w:sz w:val="24"/>
        </w:rPr>
        <w:t xml:space="preserve">①、符合《中小企业划分标准》中小、微企业的标准(工信部联企业〔2011〕300号)】； </w:t>
      </w:r>
    </w:p>
    <w:p>
      <w:pPr>
        <w:spacing w:line="360" w:lineRule="auto"/>
        <w:rPr>
          <w:rFonts w:ascii="宋体" w:hAnsi="宋体"/>
          <w:color w:val="000000"/>
          <w:kern w:val="0"/>
          <w:sz w:val="24"/>
        </w:rPr>
      </w:pPr>
      <w:r>
        <w:rPr>
          <w:rFonts w:hint="eastAsia" w:ascii="宋体" w:hAnsi="宋体"/>
          <w:color w:val="000000"/>
          <w:kern w:val="0"/>
          <w:sz w:val="24"/>
        </w:rPr>
        <w:t>②、提供本企业制造的货物、承担的工程或者服务，或者提供其他中小企业制造的货物。</w:t>
      </w:r>
    </w:p>
    <w:p>
      <w:pPr>
        <w:spacing w:line="360" w:lineRule="auto"/>
        <w:ind w:firstLine="482" w:firstLineChars="200"/>
        <w:rPr>
          <w:rFonts w:ascii="宋体" w:hAnsi="宋体"/>
          <w:b/>
          <w:color w:val="000000"/>
          <w:sz w:val="24"/>
        </w:rPr>
      </w:pPr>
      <w:r>
        <w:rPr>
          <w:rFonts w:hint="eastAsia" w:ascii="宋体" w:hAnsi="宋体"/>
          <w:b/>
          <w:color w:val="000000"/>
          <w:kern w:val="0"/>
          <w:sz w:val="24"/>
        </w:rPr>
        <w:t>2、下述情形，不享受中小企业优惠政策：</w:t>
      </w:r>
    </w:p>
    <w:p>
      <w:pPr>
        <w:spacing w:line="360" w:lineRule="auto"/>
        <w:ind w:firstLine="480" w:firstLineChars="200"/>
        <w:rPr>
          <w:rFonts w:ascii="宋体" w:hAnsi="宋体"/>
          <w:color w:val="000000"/>
          <w:kern w:val="0"/>
          <w:sz w:val="24"/>
        </w:rPr>
      </w:pPr>
      <w:r>
        <w:rPr>
          <w:rFonts w:hint="eastAsia" w:ascii="宋体" w:hAnsi="宋体"/>
          <w:color w:val="000000"/>
          <w:kern w:val="0"/>
          <w:sz w:val="24"/>
        </w:rPr>
        <w:t>①、投标产品为进口产品的；</w:t>
      </w:r>
    </w:p>
    <w:p>
      <w:pPr>
        <w:spacing w:line="360" w:lineRule="auto"/>
        <w:rPr>
          <w:rFonts w:ascii="宋体" w:hAnsi="宋体"/>
          <w:color w:val="000000"/>
          <w:sz w:val="24"/>
        </w:rPr>
      </w:pPr>
      <w:r>
        <w:rPr>
          <w:rFonts w:hint="eastAsia" w:ascii="宋体" w:hAnsi="宋体"/>
          <w:color w:val="000000"/>
          <w:sz w:val="24"/>
        </w:rPr>
        <w:t xml:space="preserve">    </w:t>
      </w:r>
      <w:r>
        <w:rPr>
          <w:rFonts w:hint="eastAsia" w:ascii="宋体" w:hAnsi="宋体"/>
          <w:color w:val="000000"/>
          <w:kern w:val="0"/>
          <w:sz w:val="24"/>
        </w:rPr>
        <w:t>②、</w:t>
      </w:r>
      <w:r>
        <w:rPr>
          <w:rFonts w:hint="eastAsia" w:ascii="宋体" w:hAnsi="宋体"/>
          <w:color w:val="000000"/>
          <w:sz w:val="24"/>
        </w:rPr>
        <w:t>组成联合体的大中型企业和其他自然人、法人或者其他组织，与小型、微型企业之间存在投资关系的；</w:t>
      </w:r>
    </w:p>
    <w:p>
      <w:pPr>
        <w:spacing w:line="360" w:lineRule="auto"/>
        <w:ind w:firstLine="480" w:firstLineChars="200"/>
        <w:rPr>
          <w:rFonts w:ascii="宋体" w:hAnsi="宋体"/>
          <w:color w:val="000000"/>
          <w:sz w:val="24"/>
        </w:rPr>
      </w:pPr>
      <w:r>
        <w:rPr>
          <w:rFonts w:hint="eastAsia" w:ascii="宋体" w:hAnsi="宋体"/>
          <w:color w:val="000000"/>
          <w:kern w:val="0"/>
          <w:sz w:val="24"/>
        </w:rPr>
        <w:t>③、</w:t>
      </w:r>
      <w:r>
        <w:rPr>
          <w:rFonts w:hint="eastAsia" w:ascii="宋体" w:hAnsi="宋体"/>
          <w:color w:val="000000"/>
          <w:sz w:val="24"/>
        </w:rPr>
        <w:t>小型、微型企业将获得政府采购合同分包或转包给大型、中型企业，中型企业分包或转包给大型企业的；</w:t>
      </w:r>
    </w:p>
    <w:p>
      <w:pPr>
        <w:spacing w:line="360" w:lineRule="auto"/>
        <w:ind w:firstLine="480" w:firstLineChars="200"/>
        <w:rPr>
          <w:rFonts w:ascii="宋体" w:hAnsi="宋体"/>
          <w:color w:val="000000"/>
          <w:kern w:val="0"/>
          <w:sz w:val="24"/>
        </w:rPr>
      </w:pPr>
      <w:r>
        <w:rPr>
          <w:rFonts w:hint="eastAsia" w:ascii="宋体" w:hAnsi="宋体"/>
          <w:color w:val="000000"/>
          <w:kern w:val="0"/>
          <w:sz w:val="24"/>
        </w:rPr>
        <w:t>④、中型企业不享受该项优惠政策。小型、微型企业提供中型企业制造的货物的，视同为中型企业。</w:t>
      </w:r>
    </w:p>
    <w:p>
      <w:pPr>
        <w:spacing w:line="360" w:lineRule="auto"/>
        <w:ind w:firstLine="480" w:firstLineChars="200"/>
        <w:rPr>
          <w:rFonts w:ascii="宋体" w:hAnsi="宋体"/>
          <w:color w:val="000000"/>
          <w:kern w:val="0"/>
          <w:sz w:val="24"/>
        </w:rPr>
      </w:pPr>
      <w:r>
        <w:rPr>
          <w:rFonts w:hint="eastAsia" w:ascii="宋体" w:hAnsi="宋体"/>
          <w:color w:val="000000"/>
          <w:kern w:val="0"/>
          <w:sz w:val="24"/>
        </w:rPr>
        <w:t>⑤、投标产品为使用大型企业注册商标的货物的。</w:t>
      </w:r>
    </w:p>
    <w:p>
      <w:pPr>
        <w:spacing w:line="360" w:lineRule="auto"/>
        <w:rPr>
          <w:rFonts w:ascii="宋体" w:hAnsi="宋体"/>
          <w:b/>
          <w:color w:val="000000"/>
          <w:kern w:val="0"/>
          <w:sz w:val="24"/>
        </w:rPr>
      </w:pPr>
      <w:r>
        <w:rPr>
          <w:rFonts w:hint="eastAsia" w:ascii="宋体" w:hAnsi="宋体"/>
          <w:b/>
          <w:color w:val="000000"/>
          <w:kern w:val="0"/>
          <w:sz w:val="24"/>
        </w:rPr>
        <w:t>3、投标人应提供下述证明材料：未提供或提供的证明材料不符合规定的不予价格扣除。</w:t>
      </w:r>
    </w:p>
    <w:p>
      <w:pPr>
        <w:spacing w:line="360" w:lineRule="auto"/>
        <w:ind w:firstLine="480" w:firstLineChars="200"/>
        <w:rPr>
          <w:rFonts w:ascii="宋体" w:hAnsi="宋体"/>
          <w:color w:val="000000"/>
          <w:kern w:val="0"/>
          <w:sz w:val="24"/>
        </w:rPr>
      </w:pPr>
      <w:r>
        <w:rPr>
          <w:rFonts w:hint="eastAsia" w:ascii="宋体" w:hAnsi="宋体"/>
          <w:color w:val="000000"/>
          <w:kern w:val="0"/>
          <w:sz w:val="24"/>
        </w:rPr>
        <w:t>①、《中小企业声明函》；</w:t>
      </w:r>
    </w:p>
    <w:p>
      <w:pPr>
        <w:spacing w:line="360" w:lineRule="auto"/>
        <w:ind w:firstLine="480" w:firstLineChars="200"/>
        <w:rPr>
          <w:rFonts w:ascii="宋体" w:hAnsi="宋体"/>
          <w:color w:val="000000"/>
          <w:kern w:val="0"/>
          <w:sz w:val="24"/>
        </w:rPr>
      </w:pPr>
      <w:r>
        <w:rPr>
          <w:rFonts w:hint="eastAsia" w:ascii="宋体" w:hAnsi="宋体"/>
          <w:color w:val="000000"/>
          <w:kern w:val="0"/>
          <w:sz w:val="24"/>
        </w:rPr>
        <w:t>②、 证明材料：</w:t>
      </w:r>
      <w:r>
        <w:rPr>
          <w:rFonts w:hint="eastAsia" w:ascii="宋体" w:hAnsi="宋体"/>
          <w:color w:val="000000"/>
          <w:sz w:val="24"/>
        </w:rPr>
        <w:t>根据【</w:t>
      </w:r>
      <w:r>
        <w:rPr>
          <w:rFonts w:hint="eastAsia" w:ascii="宋体" w:hAnsi="宋体"/>
          <w:color w:val="000000"/>
          <w:kern w:val="0"/>
          <w:sz w:val="24"/>
        </w:rPr>
        <w:t>《关于印发中小企业划型标准规定的通知》(工信部联企业〔2011〕300号)】规定的划型标准，不同行业的企业应按下列要求提供相应的证明材料：</w:t>
      </w:r>
      <w:r>
        <w:rPr>
          <w:rFonts w:hint="eastAsia" w:ascii="宋体" w:hAnsi="宋体"/>
          <w:b/>
          <w:color w:val="000000"/>
          <w:kern w:val="0"/>
          <w:sz w:val="24"/>
        </w:rPr>
        <w:t>(材料应加盖本企业公章，复印件无效)</w:t>
      </w:r>
    </w:p>
    <w:p>
      <w:pPr>
        <w:spacing w:line="360" w:lineRule="auto"/>
        <w:ind w:firstLine="482" w:firstLineChars="200"/>
        <w:rPr>
          <w:rFonts w:ascii="宋体" w:hAnsi="宋体"/>
          <w:color w:val="000000"/>
          <w:kern w:val="0"/>
          <w:sz w:val="24"/>
        </w:rPr>
      </w:pPr>
      <w:r>
        <w:rPr>
          <w:rFonts w:hint="eastAsia" w:ascii="宋体" w:hAnsi="宋体"/>
          <w:b/>
          <w:color w:val="000000"/>
          <w:kern w:val="0"/>
          <w:sz w:val="24"/>
        </w:rPr>
        <w:t>涉及营业收入、资产总额划型的企业：</w:t>
      </w:r>
      <w:r>
        <w:rPr>
          <w:rFonts w:hint="eastAsia" w:ascii="宋体" w:hAnsi="宋体"/>
          <w:color w:val="000000"/>
          <w:kern w:val="0"/>
          <w:sz w:val="24"/>
        </w:rPr>
        <w:t>应提供该企业</w:t>
      </w:r>
      <w:r>
        <w:rPr>
          <w:rFonts w:hint="eastAsia" w:ascii="宋体" w:hAnsi="宋体"/>
          <w:color w:val="000000"/>
          <w:sz w:val="24"/>
        </w:rPr>
        <w:t>经有资质的第三方会计师事务所审计的</w:t>
      </w:r>
      <w:r>
        <w:rPr>
          <w:rFonts w:hint="eastAsia" w:ascii="宋体" w:hAnsi="宋体"/>
          <w:color w:val="000000"/>
          <w:kern w:val="0"/>
          <w:sz w:val="24"/>
        </w:rPr>
        <w:t>上一年度</w:t>
      </w:r>
      <w:r>
        <w:rPr>
          <w:rFonts w:hint="eastAsia" w:ascii="宋体" w:hAnsi="宋体"/>
          <w:color w:val="000000"/>
          <w:sz w:val="24"/>
        </w:rPr>
        <w:t>财务会计报表(应能体现营业收入、资产总额)</w:t>
      </w:r>
      <w:r>
        <w:rPr>
          <w:rFonts w:hint="eastAsia" w:ascii="宋体" w:hAnsi="宋体"/>
          <w:color w:val="000000"/>
          <w:kern w:val="0"/>
          <w:sz w:val="24"/>
        </w:rPr>
        <w:t>；</w:t>
      </w:r>
    </w:p>
    <w:p>
      <w:pPr>
        <w:spacing w:line="360" w:lineRule="auto"/>
        <w:ind w:firstLine="482" w:firstLineChars="200"/>
        <w:rPr>
          <w:rFonts w:ascii="宋体" w:hAnsi="宋体"/>
          <w:b/>
          <w:color w:val="000000"/>
          <w:sz w:val="24"/>
        </w:rPr>
      </w:pPr>
      <w:r>
        <w:rPr>
          <w:rFonts w:hint="eastAsia" w:ascii="宋体" w:hAnsi="宋体"/>
          <w:b/>
          <w:color w:val="000000"/>
          <w:kern w:val="0"/>
          <w:sz w:val="24"/>
        </w:rPr>
        <w:t>涉及从业人员划型的企业：</w:t>
      </w:r>
      <w:r>
        <w:rPr>
          <w:rFonts w:hint="eastAsia" w:ascii="宋体" w:hAnsi="宋体"/>
          <w:color w:val="000000"/>
          <w:kern w:val="0"/>
          <w:sz w:val="24"/>
        </w:rPr>
        <w:t>应提供该企业</w:t>
      </w:r>
      <w:r>
        <w:rPr>
          <w:rFonts w:hint="eastAsia" w:ascii="宋体" w:hAnsi="宋体"/>
          <w:color w:val="000000"/>
          <w:sz w:val="24"/>
        </w:rPr>
        <w:t>参与投标截止时间前三个月内任一个月的缴纳社会保险资金证明材料。(证明材料包括以下内容：实行电子缴纳方式的，应提供本企业所在地辖区内税务机关网上申报成功后打印的《社会保险费申报表》、《社会保险费申报明细表》及银行出具的缴款收讫凭证复印件；实行现场缴纳方式的，应提供本企业注册所在地辖区内税务机关或本企业注册所在地辖区内社保机构出具的缴纳社会保险资金证明)。</w:t>
      </w:r>
    </w:p>
    <w:p>
      <w:pPr>
        <w:adjustRightInd w:val="0"/>
        <w:snapToGrid w:val="0"/>
        <w:spacing w:line="360" w:lineRule="auto"/>
        <w:ind w:firstLine="480" w:firstLineChars="200"/>
        <w:rPr>
          <w:rFonts w:hint="eastAsia" w:asciiTheme="minorEastAsia" w:hAnsiTheme="minorEastAsia" w:eastAsiaTheme="minorEastAsia" w:cstheme="minorEastAsia"/>
          <w:color w:val="000000" w:themeColor="text1"/>
          <w:spacing w:val="-4"/>
          <w:sz w:val="24"/>
          <w14:textFill>
            <w14:solidFill>
              <w14:schemeClr w14:val="tx1"/>
            </w14:solidFill>
          </w14:textFill>
        </w:rPr>
      </w:pPr>
      <w:r>
        <w:rPr>
          <w:rFonts w:hint="eastAsia" w:hAnsi="宋体"/>
          <w:color w:val="000000"/>
          <w:sz w:val="24"/>
          <w:szCs w:val="20"/>
        </w:rPr>
        <w:t>③、投标人应按“中小企业产品明细表”中要求按品目号逐项填写，否则不予价格扣除。</w:t>
      </w:r>
    </w:p>
    <w:p>
      <w:pPr>
        <w:spacing w:line="520" w:lineRule="exact"/>
        <w:ind w:firstLine="3514" w:firstLineChars="1250"/>
        <w:rPr>
          <w:rFonts w:hint="eastAsia"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一、  说明</w:t>
      </w:r>
    </w:p>
    <w:p>
      <w:pPr>
        <w:spacing w:line="54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 适用范围</w:t>
      </w:r>
    </w:p>
    <w:p>
      <w:pPr>
        <w:spacing w:line="54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1.1本招标文件仅适用于投标邀请中所叙述项目的货物及服务采购。</w:t>
      </w:r>
    </w:p>
    <w:p>
      <w:pPr>
        <w:spacing w:line="54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 定义</w:t>
      </w:r>
    </w:p>
    <w:p>
      <w:pPr>
        <w:spacing w:line="54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2.1 “采购人”系指组织本次招标活动的业主方。</w:t>
      </w:r>
    </w:p>
    <w:p>
      <w:pPr>
        <w:spacing w:line="54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2.2 “招标代理人”系指本次招标采购项目活动的组织方。</w:t>
      </w:r>
    </w:p>
    <w:p>
      <w:pPr>
        <w:spacing w:line="54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2.3 “投标人”系指购买了本招标文件，且已经提交本次投标文件的制造商或供货商。</w:t>
      </w:r>
    </w:p>
    <w:p>
      <w:pPr>
        <w:spacing w:line="54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2.4 “货物”系指投标人按招标文件规定向招标人提供的一切设备、机械、仪器仪表、备品备件、工具、手册及其它有关技术资料和材料。</w:t>
      </w:r>
    </w:p>
    <w:p>
      <w:pPr>
        <w:numPr>
          <w:ilvl w:val="0"/>
          <w:numId w:val="6"/>
        </w:numPr>
        <w:spacing w:line="540" w:lineRule="exact"/>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合格的投标人及合格的投标产品</w:t>
      </w:r>
    </w:p>
    <w:p>
      <w:pPr>
        <w:spacing w:line="540" w:lineRule="exact"/>
        <w:ind w:firstLine="420" w:firstLineChars="175"/>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3.1合格的投标人：按投标人须知前附表序号2资格标准要求</w:t>
      </w:r>
    </w:p>
    <w:p>
      <w:pPr>
        <w:spacing w:line="360" w:lineRule="auto"/>
        <w:ind w:firstLine="480" w:firstLineChars="20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3.1.1投标产品如属于国家强制性产品认证目录范围内的产品，投标人应提供所投产品的《中国强制性产品认证证书》(即3C认证证书) 复印件。</w:t>
      </w:r>
    </w:p>
    <w:p>
      <w:pPr>
        <w:spacing w:line="360" w:lineRule="auto"/>
        <w:ind w:firstLine="480" w:firstLineChars="20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3.1.2根据《国务院办公厅关于建立政府强制采购节能产品制度的通知》(国办发{2007}51号)和财政部、发展改革委发布的《节能产品政府采购实施意见》(财库{2004}185号)的规定，本次采购项目中有属政府强制采购节能产品的，投标人所投标产品必须是最新期《节能产品政府采购清单》内产品；</w:t>
      </w:r>
    </w:p>
    <w:p>
      <w:pPr>
        <w:spacing w:line="360" w:lineRule="auto"/>
        <w:ind w:firstLine="480" w:firstLineChars="20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3.1.3根据质检总局、财政部、认监委《关于调整信息安全产品强制性认证实施要求的公告》(2009年第33号)的规定，采购项目若属于使用财政性资金采购信息安全产品(如防火墙、网络安全隔离卡与线路选择器、安全隔离与信息交换、安全路由器、智能卡COS、数据备份与恢复、安全操作系统、安全数据库系统、反垃圾邮件、入侵检测系统、网络脆弱性扫描、安全审计、网站恢复等13种产品)，应当采购经国家认证的信息安全产品，同时要求产品投标人提供由中国信息安全认证中心按国家标准认证颁发的有效认证证书。</w:t>
      </w:r>
    </w:p>
    <w:p>
      <w:pPr>
        <w:spacing w:line="36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3.1.4 国家有其它强制性认证要求的应符合规定。</w:t>
      </w:r>
    </w:p>
    <w:p>
      <w:pPr>
        <w:spacing w:line="36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3.2一个投标人只能提交一份投标文件。但如果投标人之间存在下列互为关联关系的情形之一的，不得同时参加本项目投标：</w:t>
      </w:r>
    </w:p>
    <w:p>
      <w:pPr>
        <w:spacing w:line="36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 法定代表人为同一人的两个及两个以上法人；</w:t>
      </w:r>
    </w:p>
    <w:p>
      <w:pPr>
        <w:spacing w:line="36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 母公司、直接或间接持股50％及以上的被投资公司；</w:t>
      </w:r>
    </w:p>
    <w:p>
      <w:pPr>
        <w:spacing w:line="36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 均为同一家母公司直接或间接持股50％及以上的被投资公司。</w:t>
      </w:r>
    </w:p>
    <w:p>
      <w:pPr>
        <w:spacing w:line="36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3.3投标人不得与本次招标项下设计、编制技术规格和其它文件的公司或提供咨询服务的公司包括其附属机构有任何关联。</w:t>
      </w:r>
    </w:p>
    <w:p>
      <w:pPr>
        <w:spacing w:line="36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3.4投标代表在同一个项目中只能接受一个投标人的委托参加投标。</w:t>
      </w:r>
    </w:p>
    <w:p>
      <w:pPr>
        <w:spacing w:line="500" w:lineRule="exact"/>
        <w:ind w:firstLine="420" w:firstLineChars="175"/>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3.5、本次招标不允许联合体进行投标。</w:t>
      </w:r>
    </w:p>
    <w:p>
      <w:pPr>
        <w:spacing w:line="54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 投标费用</w:t>
      </w:r>
    </w:p>
    <w:p>
      <w:pPr>
        <w:spacing w:line="54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4.1 投标人自行承担其参加投标所涉及的一切费用。</w:t>
      </w:r>
    </w:p>
    <w:p>
      <w:pPr>
        <w:spacing w:line="5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4.2在任何情况下，采购机构和采购人对投标人发生的一切费用不承担义务和责任。</w:t>
      </w:r>
    </w:p>
    <w:p>
      <w:pPr>
        <w:spacing w:line="540" w:lineRule="exact"/>
        <w:jc w:val="center"/>
        <w:rPr>
          <w:rFonts w:hint="eastAsia"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二、  招标文件</w:t>
      </w:r>
    </w:p>
    <w:p>
      <w:pPr>
        <w:spacing w:line="54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 招标文件的组成</w:t>
      </w:r>
    </w:p>
    <w:p>
      <w:pPr>
        <w:spacing w:line="54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5.1招标文件用以阐明所需货物及服务招标程序和合同主要条款。招标文件由下述部分组成：</w:t>
      </w:r>
    </w:p>
    <w:p>
      <w:pPr>
        <w:spacing w:line="54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⑴ 投标邀请</w:t>
      </w:r>
    </w:p>
    <w:p>
      <w:pPr>
        <w:spacing w:line="54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⑵ 投标人须知 </w:t>
      </w:r>
    </w:p>
    <w:p>
      <w:pPr>
        <w:spacing w:line="54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⑶ 招标内容及要求</w:t>
      </w:r>
    </w:p>
    <w:p>
      <w:pPr>
        <w:spacing w:line="54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⑷ 合同主要条款</w:t>
      </w:r>
    </w:p>
    <w:p>
      <w:pPr>
        <w:spacing w:line="54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⑸ 投标文件格式</w:t>
      </w:r>
    </w:p>
    <w:p>
      <w:pPr>
        <w:spacing w:line="540" w:lineRule="exact"/>
        <w:rPr>
          <w:rFonts w:hint="eastAsia" w:asciiTheme="minorEastAsia" w:hAnsiTheme="minorEastAsia" w:eastAsiaTheme="minorEastAsia" w:cstheme="minorEastAsia"/>
          <w:color w:val="000000" w:themeColor="text1"/>
          <w:sz w:val="24"/>
          <w14:textFill>
            <w14:solidFill>
              <w14:schemeClr w14:val="tx1"/>
            </w14:solidFill>
          </w14:textFill>
        </w:rPr>
      </w:pPr>
      <w:bookmarkStart w:id="0" w:name="_Toc430422413"/>
      <w:bookmarkStart w:id="1" w:name="_Toc430492126"/>
      <w:bookmarkStart w:id="2" w:name="_Toc430488851"/>
      <w:bookmarkStart w:id="3" w:name="_Toc415567497"/>
      <w:bookmarkStart w:id="4" w:name="_Toc430490612"/>
      <w:bookmarkStart w:id="5" w:name="_Toc430488644"/>
      <w:bookmarkStart w:id="6" w:name="_Toc430489119"/>
      <w:r>
        <w:rPr>
          <w:rFonts w:hint="eastAsia" w:asciiTheme="minorEastAsia" w:hAnsiTheme="minorEastAsia" w:eastAsiaTheme="minorEastAsia" w:cstheme="minorEastAsia"/>
          <w:color w:val="000000" w:themeColor="text1"/>
          <w:sz w:val="24"/>
          <w14:textFill>
            <w14:solidFill>
              <w14:schemeClr w14:val="tx1"/>
            </w14:solidFill>
          </w14:textFill>
        </w:rPr>
        <w:t>6.</w:t>
      </w:r>
      <w:bookmarkEnd w:id="0"/>
      <w:bookmarkEnd w:id="1"/>
      <w:bookmarkEnd w:id="2"/>
      <w:bookmarkEnd w:id="3"/>
      <w:bookmarkEnd w:id="4"/>
      <w:bookmarkEnd w:id="5"/>
      <w:bookmarkEnd w:id="6"/>
      <w:r>
        <w:rPr>
          <w:rFonts w:hint="eastAsia" w:asciiTheme="minorEastAsia" w:hAnsiTheme="minorEastAsia" w:eastAsiaTheme="minorEastAsia" w:cstheme="minorEastAsia"/>
          <w:color w:val="000000" w:themeColor="text1"/>
          <w:sz w:val="24"/>
          <w14:textFill>
            <w14:solidFill>
              <w14:schemeClr w14:val="tx1"/>
            </w14:solidFill>
          </w14:textFill>
        </w:rPr>
        <w:t xml:space="preserve"> 招标文件的澄清</w:t>
      </w:r>
    </w:p>
    <w:p>
      <w:pPr>
        <w:spacing w:line="54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6.1投标人对招标文件如有疑点，可要求澄清。要求澄清应按投标邀请中载明的地址以书面形式(包括信函、电报或传真，下同)通知招标代理人。招标代理人将视情况在投标截止时间15个日历日前将不标明查询来源的书面答复发给所有投标人，并在采购信息发布的媒体上发布澄清公告。该澄清内容为招标文件的组成部分。</w:t>
      </w:r>
    </w:p>
    <w:p>
      <w:pPr>
        <w:spacing w:line="540" w:lineRule="exact"/>
        <w:rPr>
          <w:rFonts w:hint="eastAsia" w:asciiTheme="minorEastAsia" w:hAnsiTheme="minorEastAsia" w:eastAsiaTheme="minorEastAsia" w:cstheme="minorEastAsia"/>
          <w:color w:val="000000" w:themeColor="text1"/>
          <w:sz w:val="24"/>
          <w14:textFill>
            <w14:solidFill>
              <w14:schemeClr w14:val="tx1"/>
            </w14:solidFill>
          </w14:textFill>
        </w:rPr>
      </w:pPr>
      <w:bookmarkStart w:id="7" w:name="_Toc430490613"/>
      <w:bookmarkStart w:id="8" w:name="_Toc430492127"/>
      <w:bookmarkStart w:id="9" w:name="_Toc430489120"/>
      <w:bookmarkStart w:id="10" w:name="_Toc430488852"/>
      <w:bookmarkStart w:id="11" w:name="_Toc415567498"/>
      <w:bookmarkStart w:id="12" w:name="_Toc430422414"/>
      <w:bookmarkStart w:id="13" w:name="_Toc430488645"/>
      <w:r>
        <w:rPr>
          <w:rFonts w:hint="eastAsia" w:asciiTheme="minorEastAsia" w:hAnsiTheme="minorEastAsia" w:eastAsiaTheme="minorEastAsia" w:cstheme="minorEastAsia"/>
          <w:color w:val="000000" w:themeColor="text1"/>
          <w:sz w:val="24"/>
          <w14:textFill>
            <w14:solidFill>
              <w14:schemeClr w14:val="tx1"/>
            </w14:solidFill>
          </w14:textFill>
        </w:rPr>
        <w:t>7. 招标文件的修改</w:t>
      </w:r>
      <w:bookmarkEnd w:id="7"/>
      <w:bookmarkEnd w:id="8"/>
      <w:bookmarkEnd w:id="9"/>
      <w:bookmarkEnd w:id="10"/>
      <w:bookmarkEnd w:id="11"/>
      <w:bookmarkEnd w:id="12"/>
      <w:bookmarkEnd w:id="13"/>
    </w:p>
    <w:p>
      <w:pPr>
        <w:spacing w:line="54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7.1至投标截止日期前15日，招标代理人可主动或依投标人要求澄清的问题而修改招标文件，并在原信息发布的媒体上发布更正公告，并以书面形式通知所有投标人，投标人在收到该通知后应立即以电报或传真的形式予以确认。该修改内容为招标文件的组成部分，对投标人具有约束力。但本招标文件第7.2条规定的推迟投标截止时间和开标时间情形不受本条约束。</w:t>
      </w:r>
    </w:p>
    <w:p>
      <w:pPr>
        <w:spacing w:line="54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7.2 为使投标人在准备投标文件时有合理的时间考虑招标文件的修改，招标代理人可酌情推迟投标截止时间和开标时间，但应当至少在投标截止时间三个日历日前将变更时间以书面形式通知所有投标人，并在采购信息发布的媒体上发布更正公告。该修改内容为招标文件的组成部分。在此情况下，招标人和投标人受投标截止期制约的所有权利和义务均应延长至新的截止日期。</w:t>
      </w:r>
    </w:p>
    <w:p>
      <w:pPr>
        <w:spacing w:line="400" w:lineRule="exact"/>
        <w:jc w:val="center"/>
        <w:rPr>
          <w:rFonts w:hint="eastAsia"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三、  投标文件的编写</w:t>
      </w:r>
    </w:p>
    <w:p>
      <w:pPr>
        <w:spacing w:line="40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8. 要求</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8.1各投标人应仔细阅读招标文件所有内容，按招标文件的要求提供投标文件，并保证所提供的全部资料的真实性及准确性，以使其投标对招标文件做出实质性响应。各投标人若提供虚假资料，一经发现将取消其全部保证金；虚假资料若在评标过程中发现，还将视为无效投标；若在评标后发现，还将取消其中标资格；并根据本文件和政府采购的相关法律法规追究其相关责任。</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8.2招标人不接受有任何可选择性的报价，</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8.3中标人应保证招标人和招标代理人不受到第三方关于侵犯专利权的指控，任何第三方如果提出指控，中标人应与第三方交涉，承担可能发生的一切法律责任、费用和后果，并赔偿招标人和招标代理人的损失。</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8.4投标人不得以任何形式向与本项目无关的其他单位或人员提供招标文件及所附的有关资料，如违反，必须赔偿招标人和招标代理人的所有损失，且招标人和招标代理人保留追究法律责任的权力。</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8．5投标项目有品牌及规格型号的应与国家规定部门核发证件上的品牌及规格型号相一致。投标人提供评委无法认定的名称及规格型号，将被视为未实质性响应招标要求。</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8．6投标人对招标要求应该响应的内容采取回避，或对本应提供的技术数据采取文字叙述答非所问、含糊不清、模凌两可的，将被视为未实质性响应招标要求。</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8.7投标人随同投标文件提供的技术资料(含法定检测机构的测试报告、鉴定文件等)必须规范、完整，不能模棱两可、似是而非，否则将被视为未实质性响应招标要求。</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8.8投标人应详细说明其投标产品的品牌型号、规格、配置、技术参数、性能指标、产地、制造商名称等。</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8.9投标人提供的产品制造标准、环保节能标准及技术规范等必须符合相应的国家标准、行业标准及规范要求。</w:t>
      </w:r>
    </w:p>
    <w:p>
      <w:pPr>
        <w:spacing w:line="40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9. 投标文件语言</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9.1投标文件应用中文书写。投标文件中所附或所引用的原件不是中文时，应附中文译本，否则将不予采纳所引用的内容。</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9.2各种计量单位及符号应采用国际上统一使用的公制计量单位和符号。</w:t>
      </w:r>
    </w:p>
    <w:p>
      <w:pPr>
        <w:spacing w:line="40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10. 投标文件的组成</w:t>
      </w:r>
    </w:p>
    <w:p>
      <w:pPr>
        <w:spacing w:line="400" w:lineRule="exact"/>
        <w:ind w:firstLine="482" w:firstLineChars="200"/>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10.1投标文件应包括下列部分：</w:t>
      </w:r>
    </w:p>
    <w:p>
      <w:pPr>
        <w:spacing w:line="240" w:lineRule="auto"/>
        <w:ind w:firstLine="482" w:firstLineChars="200"/>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lang w:val="en-US" w:eastAsia="zh-CN"/>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14:textFill>
            <w14:solidFill>
              <w14:schemeClr w14:val="tx1"/>
            </w14:solidFill>
          </w14:textFill>
        </w:rPr>
        <w:t>第一部分 报价部分（单独编制装订胶装成册并密封）：</w:t>
      </w:r>
    </w:p>
    <w:p>
      <w:pPr>
        <w:spacing w:line="240" w:lineRule="auto"/>
        <w:ind w:firstLine="480" w:firstLineChars="20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（1）开标一览表</w:t>
      </w:r>
    </w:p>
    <w:p>
      <w:pPr>
        <w:spacing w:line="240" w:lineRule="auto"/>
        <w:ind w:firstLine="482" w:firstLineChars="200"/>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 xml:space="preserve">第二部分 </w:t>
      </w:r>
      <w:r>
        <w:rPr>
          <w:rFonts w:hint="eastAsia" w:asciiTheme="minorEastAsia" w:hAnsiTheme="minorEastAsia" w:eastAsiaTheme="minorEastAsia" w:cstheme="minorEastAsia"/>
          <w:b/>
          <w:color w:val="000000" w:themeColor="text1"/>
          <w:sz w:val="24"/>
          <w14:textFill>
            <w14:solidFill>
              <w14:schemeClr w14:val="tx1"/>
            </w14:solidFill>
          </w14:textFill>
        </w:rPr>
        <w:t>资格及资信证明部分</w:t>
      </w:r>
      <w:r>
        <w:rPr>
          <w:rFonts w:hint="eastAsia" w:asciiTheme="minorEastAsia" w:hAnsiTheme="minorEastAsia" w:eastAsiaTheme="minorEastAsia" w:cstheme="minorEastAsia"/>
          <w:b/>
          <w:bCs/>
          <w:color w:val="000000" w:themeColor="text1"/>
          <w:sz w:val="24"/>
          <w14:textFill>
            <w14:solidFill>
              <w14:schemeClr w14:val="tx1"/>
            </w14:solidFill>
          </w14:textFill>
        </w:rPr>
        <w:t>（单独编制装订胶装成册并密封）：</w:t>
      </w:r>
    </w:p>
    <w:p>
      <w:pPr>
        <w:pStyle w:val="28"/>
        <w:widowControl/>
        <w:spacing w:before="100" w:after="100" w:line="240" w:lineRule="auto"/>
        <w:ind w:firstLine="480" w:firstLineChars="20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（1）投标书</w:t>
      </w:r>
    </w:p>
    <w:p>
      <w:pPr>
        <w:pStyle w:val="28"/>
        <w:widowControl/>
        <w:spacing w:before="100" w:after="100" w:line="240" w:lineRule="auto"/>
        <w:ind w:firstLine="480" w:firstLineChars="20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（2）投标人的资格及资信证明文件</w:t>
      </w:r>
    </w:p>
    <w:p>
      <w:pPr>
        <w:pStyle w:val="28"/>
        <w:widowControl/>
        <w:spacing w:before="100" w:after="100" w:line="240" w:lineRule="auto"/>
        <w:ind w:firstLine="480" w:firstLineChars="200"/>
        <w:rPr>
          <w:rFonts w:hint="eastAsia"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（3）投标保证金</w:t>
      </w:r>
    </w:p>
    <w:p>
      <w:pPr>
        <w:spacing w:line="240" w:lineRule="auto"/>
        <w:ind w:firstLine="482" w:firstLineChars="20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第三部分 技术商务部分文件（单独编制装订胶装成册并密封</w:t>
      </w:r>
      <w:r>
        <w:rPr>
          <w:rFonts w:hint="eastAsia" w:asciiTheme="minorEastAsia" w:hAnsiTheme="minorEastAsia" w:eastAsiaTheme="minorEastAsia" w:cstheme="minorEastAsia"/>
          <w:bCs/>
          <w:color w:val="000000" w:themeColor="text1"/>
          <w:sz w:val="24"/>
          <w14:textFill>
            <w14:solidFill>
              <w14:schemeClr w14:val="tx1"/>
            </w14:solidFill>
          </w14:textFill>
        </w:rPr>
        <w:t>）：</w:t>
      </w:r>
    </w:p>
    <w:p>
      <w:pPr>
        <w:spacing w:line="240" w:lineRule="auto"/>
        <w:ind w:firstLine="480" w:firstLineChars="20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（1） 货物说明一览表</w:t>
      </w:r>
    </w:p>
    <w:p>
      <w:pPr>
        <w:spacing w:line="240" w:lineRule="auto"/>
        <w:ind w:firstLine="480" w:firstLineChars="20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 xml:space="preserve">（2）供货范围清单 </w:t>
      </w:r>
    </w:p>
    <w:p>
      <w:pPr>
        <w:spacing w:line="240" w:lineRule="auto"/>
        <w:ind w:firstLine="480" w:firstLineChars="20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（3）技术规格偏离表</w:t>
      </w:r>
    </w:p>
    <w:p>
      <w:pPr>
        <w:spacing w:line="240" w:lineRule="auto"/>
        <w:ind w:firstLine="480" w:firstLineChars="20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（4）商务偏离表</w:t>
      </w:r>
    </w:p>
    <w:p>
      <w:pPr>
        <w:spacing w:line="240" w:lineRule="auto"/>
        <w:ind w:firstLine="480" w:firstLineChars="20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（5）招标服务费承诺书</w:t>
      </w:r>
    </w:p>
    <w:p>
      <w:pPr>
        <w:spacing w:line="240" w:lineRule="auto"/>
        <w:ind w:firstLine="480" w:firstLineChars="20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（6）退回保证金说明函</w:t>
      </w:r>
    </w:p>
    <w:p>
      <w:pPr>
        <w:spacing w:line="240" w:lineRule="auto"/>
        <w:ind w:firstLine="480" w:firstLineChars="200"/>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（7）招标文件和法律法规要求提交的其他文件</w:t>
      </w:r>
    </w:p>
    <w:p>
      <w:pPr>
        <w:spacing w:line="240" w:lineRule="auto"/>
        <w:ind w:firstLine="482" w:firstLineChars="200"/>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10.3投标文件的“报价部分”、</w:t>
      </w:r>
      <w:r>
        <w:rPr>
          <w:rFonts w:hint="eastAsia" w:asciiTheme="minorEastAsia" w:hAnsiTheme="minorEastAsia" w:eastAsiaTheme="minorEastAsia" w:cstheme="minorEastAsia"/>
          <w:b/>
          <w:bCs/>
          <w:color w:val="000000" w:themeColor="text1"/>
          <w:sz w:val="24"/>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4"/>
          <w14:textFill>
            <w14:solidFill>
              <w14:schemeClr w14:val="tx1"/>
            </w14:solidFill>
          </w14:textFill>
        </w:rPr>
        <w:t>资格及资信证明部分</w:t>
      </w:r>
      <w:r>
        <w:rPr>
          <w:rFonts w:hint="eastAsia" w:asciiTheme="minorEastAsia" w:hAnsiTheme="minorEastAsia" w:eastAsiaTheme="minorEastAsia" w:cstheme="minorEastAsia"/>
          <w:b/>
          <w:bCs/>
          <w:color w:val="000000" w:themeColor="text1"/>
          <w:sz w:val="24"/>
          <w:lang w:eastAsia="zh-CN"/>
          <w14:textFill>
            <w14:solidFill>
              <w14:schemeClr w14:val="tx1"/>
            </w14:solidFill>
          </w14:textFill>
        </w:rPr>
        <w:t>”、</w:t>
      </w:r>
      <w:r>
        <w:rPr>
          <w:rFonts w:hint="eastAsia" w:asciiTheme="minorEastAsia" w:hAnsiTheme="minorEastAsia" w:eastAsiaTheme="minorEastAsia" w:cstheme="minorEastAsia"/>
          <w:b/>
          <w:color w:val="000000" w:themeColor="text1"/>
          <w:sz w:val="24"/>
          <w14:textFill>
            <w14:solidFill>
              <w14:schemeClr w14:val="tx1"/>
            </w14:solidFill>
          </w14:textFill>
        </w:rPr>
        <w:t>“技术商务部分”必须分别装订成册，分册密封提交，否则，其投标视为无效投标。</w:t>
      </w:r>
    </w:p>
    <w:p>
      <w:pPr>
        <w:spacing w:line="24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11. 投标有效期</w:t>
      </w:r>
    </w:p>
    <w:p>
      <w:pPr>
        <w:spacing w:line="24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11.1投标文件从投标人须知前附表第5项所规定的投标截止期之后开始生效，在投标人须知前附表第4项所规定的期限内保持有效。有效期不足将导致其投标文件被拒绝。</w:t>
      </w:r>
    </w:p>
    <w:p>
      <w:pPr>
        <w:spacing w:line="24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11.2特殊情况下招标代理人可于投标有效期满之前书面要求投标人同意延长有效期，投标人应在招标代理人规定的期限内以书面形式予以答复。投标人可以拒绝上述要求而其投标保证金可按规定予以退还。投标人答复不明确或者逾期未答复的，均视为拒绝上述要求。对于接受该要求的投标人，既不要求也不允许其修改投标文件，但将要求其相应延长投标保证金有效期，有关退还和不予退还投标保证金的规定在投标有效期延长期内继续有效。</w:t>
      </w:r>
    </w:p>
    <w:p>
      <w:pPr>
        <w:spacing w:line="24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12. 投标保证金</w:t>
      </w:r>
    </w:p>
    <w:p>
      <w:pPr>
        <w:spacing w:line="24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12.1 投标保证金为投标文件的组成部分之一。</w:t>
      </w:r>
    </w:p>
    <w:p>
      <w:pPr>
        <w:spacing w:line="24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12.2 投标人应在提交投标文件之前向招标代理人缴交投标人须知前附表第5项要求的投标保证金。</w:t>
      </w:r>
    </w:p>
    <w:p>
      <w:pPr>
        <w:spacing w:line="24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12.3 投标保证金用于保护本次招标活动免受投标人的行为而引起的风险。</w:t>
      </w:r>
    </w:p>
    <w:p>
      <w:pPr>
        <w:spacing w:line="24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12.4投标保证金以转账或电汇形式提交，不直接接受现金或汇票；保证金以投标文件递交截止时间前到帐为准。投标人在缴纳保证金时必须以自己的账户或自己的名称缴纳，不得以投标代表个人的名称缴纳。</w:t>
      </w:r>
    </w:p>
    <w:p>
      <w:pPr>
        <w:spacing w:line="24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12.5投标人在交纳投标保证金时，必须严格按规定的金额交纳，不得多交或少交，并在办理交纳手续时必须注明招标编号、项目名称，若因多交、少交或未标明招标编号、项目名称而引起查询不到，其后果将由投标人自行承担。</w:t>
      </w:r>
    </w:p>
    <w:p>
      <w:pPr>
        <w:spacing w:line="24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12.6未按规定缴交投标保证金的投标，将被视为无效投标。</w:t>
      </w:r>
    </w:p>
    <w:p>
      <w:pPr>
        <w:spacing w:line="240" w:lineRule="auto"/>
        <w:ind w:left="239" w:leftChars="114" w:firstLine="240" w:firstLineChars="1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12.7招标代理人将在中标通知书发出之日后予以原额无息退还中标人以外的投标人的投标保</w:t>
      </w:r>
    </w:p>
    <w:p>
      <w:pPr>
        <w:spacing w:line="24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证金。</w:t>
      </w:r>
    </w:p>
    <w:p>
      <w:pPr>
        <w:spacing w:line="24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12.8确定中标结果后，中标人凭招标人开具的购销合同和验收报告，中标人的投标保证金予以原额无息退还。</w:t>
      </w:r>
    </w:p>
    <w:p>
      <w:pPr>
        <w:spacing w:line="24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12.9投标保证金的有效期为投标有效期满后的90个日历日。</w:t>
      </w:r>
    </w:p>
    <w:p>
      <w:pPr>
        <w:spacing w:line="24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12.10退回保证金时投标人所提供的账户必须是自己的账户、开户名，否则不予办理，退回时将采用转账或电汇方式。</w:t>
      </w:r>
    </w:p>
    <w:p>
      <w:pPr>
        <w:spacing w:line="24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12.11发生以下情况之一的，投标保证金将不予退还：</w:t>
      </w:r>
    </w:p>
    <w:p>
      <w:pPr>
        <w:spacing w:line="24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⑴ 投标人在投标截止期后，在投标有效期内撤回投标；</w:t>
      </w:r>
    </w:p>
    <w:p>
      <w:pPr>
        <w:spacing w:line="24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⑵ 中标人未能做到按本须知的规定签订合同；</w:t>
      </w:r>
    </w:p>
    <w:p>
      <w:pPr>
        <w:spacing w:line="24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⑶ 中标人未按投标人须知前附表规定缴纳招标服务费；</w:t>
      </w:r>
    </w:p>
    <w:p>
      <w:pPr>
        <w:spacing w:line="24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⑷ 以他人名义投标或者以其他方式弄虚作假；</w:t>
      </w:r>
    </w:p>
    <w:p>
      <w:pPr>
        <w:spacing w:line="24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⑸ 本招标文件中规定的其他取消投标保证金的情形。</w:t>
      </w:r>
    </w:p>
    <w:p>
      <w:pPr>
        <w:spacing w:line="24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上述不予退还投标保证金的情况给招标人造成损失的，还要承担赔偿责任。</w:t>
      </w:r>
    </w:p>
    <w:p>
      <w:pPr>
        <w:spacing w:line="24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13. 投标文件的格式</w:t>
      </w:r>
    </w:p>
    <w:p>
      <w:pPr>
        <w:spacing w:line="240" w:lineRule="auto"/>
        <w:rPr>
          <w:rFonts w:hint="eastAsia" w:ascii="宋体" w:hAnsi="宋体" w:cs="宋体"/>
          <w:b/>
          <w:color w:val="000000" w:themeColor="text1"/>
          <w:sz w:val="24"/>
          <w:shd w:val="pct10" w:color="auto" w:fill="FFFFFF"/>
          <w14:textFill>
            <w14:solidFill>
              <w14:schemeClr w14:val="tx1"/>
            </w14:solidFill>
          </w14:textFill>
        </w:rPr>
      </w:pPr>
      <w:r>
        <w:rPr>
          <w:rFonts w:hint="eastAsia" w:ascii="宋体" w:hAnsi="宋体" w:cs="宋体"/>
          <w:b/>
          <w:color w:val="000000" w:themeColor="text1"/>
          <w:sz w:val="24"/>
          <w:shd w:val="pct10" w:color="auto" w:fill="FFFFFF"/>
          <w14:textFill>
            <w14:solidFill>
              <w14:schemeClr w14:val="tx1"/>
            </w14:solidFill>
          </w14:textFill>
        </w:rPr>
        <w:t>13.1投标人须编制由本须知第10条规定文件组成的投标文件正本一份，副本肆份，电子版一份，(报价部分、</w:t>
      </w:r>
      <w:r>
        <w:rPr>
          <w:rFonts w:hint="eastAsia" w:ascii="宋体" w:hAnsi="宋体" w:cs="宋体"/>
          <w:b/>
          <w:color w:val="000000" w:themeColor="text1"/>
          <w:sz w:val="24"/>
          <w14:textFill>
            <w14:solidFill>
              <w14:schemeClr w14:val="tx1"/>
            </w14:solidFill>
          </w14:textFill>
        </w:rPr>
        <w:t>资格及资信证明部分、</w:t>
      </w:r>
      <w:r>
        <w:rPr>
          <w:rFonts w:hint="eastAsia" w:ascii="宋体" w:hAnsi="宋体" w:cs="宋体"/>
          <w:b/>
          <w:color w:val="000000" w:themeColor="text1"/>
          <w:sz w:val="24"/>
          <w:shd w:val="pct10" w:color="auto" w:fill="FFFFFF"/>
          <w14:textFill>
            <w14:solidFill>
              <w14:schemeClr w14:val="tx1"/>
            </w14:solidFill>
          </w14:textFill>
        </w:rPr>
        <w:t>技术商务部分需单独装订胶装，分册密封投标，电子版需单独密封)，正本、副本必须用A4幅面纸张打印装订成册(含产品彩页)，应编制封面目录、页码，必须用胶装(为永久性、无破坏不可拆的)并加盖骑缝章或逐页盖章。副本可以用正本的完整复印件，并在封面标明“正本”、“副本”字样。正本与副本如有不一致，则以正本为准。(注：若未按要求装订胶装或投标文件技术商务部分出现投标报价，视为无效投标。)</w:t>
      </w:r>
    </w:p>
    <w:p>
      <w:pPr>
        <w:spacing w:line="240" w:lineRule="auto"/>
        <w:ind w:firstLine="482" w:firstLineChars="200"/>
        <w:rPr>
          <w:rFonts w:hint="eastAsia" w:ascii="宋体" w:hAnsi="宋体" w:cs="宋体"/>
          <w:b/>
          <w:color w:val="000000" w:themeColor="text1"/>
          <w:sz w:val="24"/>
          <w:shd w:val="pct10" w:color="auto" w:fill="FFFFFF"/>
          <w14:textFill>
            <w14:solidFill>
              <w14:schemeClr w14:val="tx1"/>
            </w14:solidFill>
          </w14:textFill>
        </w:rPr>
      </w:pPr>
      <w:r>
        <w:rPr>
          <w:rFonts w:hint="eastAsia" w:ascii="宋体" w:hAnsi="宋体" w:cs="宋体"/>
          <w:b/>
          <w:color w:val="000000" w:themeColor="text1"/>
          <w:sz w:val="24"/>
          <w:shd w:val="pct10" w:color="auto" w:fill="FFFFFF"/>
          <w14:textFill>
            <w14:solidFill>
              <w14:schemeClr w14:val="tx1"/>
            </w14:solidFill>
          </w14:textFill>
        </w:rPr>
        <w:t>13.2投标文件由报价部分、</w:t>
      </w:r>
      <w:r>
        <w:rPr>
          <w:rFonts w:hint="eastAsia" w:ascii="宋体" w:hAnsi="宋体" w:cs="宋体"/>
          <w:b/>
          <w:color w:val="000000" w:themeColor="text1"/>
          <w:sz w:val="24"/>
          <w14:textFill>
            <w14:solidFill>
              <w14:schemeClr w14:val="tx1"/>
            </w14:solidFill>
          </w14:textFill>
        </w:rPr>
        <w:t>资格及资信证明部分、</w:t>
      </w:r>
      <w:r>
        <w:rPr>
          <w:rFonts w:hint="eastAsia" w:ascii="宋体" w:hAnsi="宋体" w:cs="宋体"/>
          <w:b/>
          <w:color w:val="000000" w:themeColor="text1"/>
          <w:sz w:val="24"/>
          <w:shd w:val="pct10" w:color="auto" w:fill="FFFFFF"/>
          <w14:textFill>
            <w14:solidFill>
              <w14:schemeClr w14:val="tx1"/>
            </w14:solidFill>
          </w14:textFill>
        </w:rPr>
        <w:t>技术商务部分组成，在投标文件封面上和密封袋上标明 “报价部分”、“</w:t>
      </w:r>
      <w:r>
        <w:rPr>
          <w:rFonts w:hint="eastAsia" w:ascii="宋体" w:hAnsi="宋体" w:cs="宋体"/>
          <w:b/>
          <w:color w:val="000000" w:themeColor="text1"/>
          <w:sz w:val="24"/>
          <w14:textFill>
            <w14:solidFill>
              <w14:schemeClr w14:val="tx1"/>
            </w14:solidFill>
          </w14:textFill>
        </w:rPr>
        <w:t>资格及资信证明部分</w:t>
      </w:r>
      <w:r>
        <w:rPr>
          <w:rFonts w:hint="eastAsia" w:ascii="宋体" w:hAnsi="宋体" w:cs="宋体"/>
          <w:b/>
          <w:color w:val="000000" w:themeColor="text1"/>
          <w:sz w:val="24"/>
          <w:shd w:val="pct10" w:color="auto" w:fill="FFFFFF"/>
          <w14:textFill>
            <w14:solidFill>
              <w14:schemeClr w14:val="tx1"/>
            </w14:solidFill>
          </w14:textFill>
        </w:rPr>
        <w:t>”</w:t>
      </w:r>
      <w:r>
        <w:rPr>
          <w:rFonts w:hint="eastAsia" w:ascii="宋体" w:hAnsi="宋体" w:cs="宋体"/>
          <w:b/>
          <w:color w:val="000000" w:themeColor="text1"/>
          <w:sz w:val="24"/>
          <w14:textFill>
            <w14:solidFill>
              <w14:schemeClr w14:val="tx1"/>
            </w14:solidFill>
          </w14:textFill>
        </w:rPr>
        <w:t>、</w:t>
      </w:r>
      <w:r>
        <w:rPr>
          <w:rFonts w:hint="eastAsia" w:ascii="宋体" w:hAnsi="宋体" w:cs="宋体"/>
          <w:b/>
          <w:color w:val="000000" w:themeColor="text1"/>
          <w:sz w:val="24"/>
          <w:shd w:val="pct10" w:color="auto" w:fill="FFFFFF"/>
          <w14:textFill>
            <w14:solidFill>
              <w14:schemeClr w14:val="tx1"/>
            </w14:solidFill>
          </w14:textFill>
        </w:rPr>
        <w:t>“技术商务部分”； 副本应与正本一致，可以用正本的完整复印件，并在封面标明“副本”字样。</w:t>
      </w:r>
    </w:p>
    <w:p>
      <w:pPr>
        <w:spacing w:line="24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13.3除非有另外的规定或许可，投标使用货币为人民币。</w:t>
      </w:r>
    </w:p>
    <w:p>
      <w:pPr>
        <w:spacing w:line="24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13.4投标人应提交证明其拟供货物符合招标文件要求的技术响应文件，该文件可以是文字资料、图纸和数据，并须提供货物主要技术性能的详细描述。</w:t>
      </w:r>
    </w:p>
    <w:p>
      <w:pPr>
        <w:spacing w:line="24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13.5 投标文件的正本和全部副本均应使用不能擦去的墨料或墨水打印、书写，并由法定代表人或其授权代表(投标代表)签署，盖投标人公章，并用投标人公章盖好骑缝章，相关证件必须每页加盖公章。</w:t>
      </w:r>
    </w:p>
    <w:p>
      <w:pPr>
        <w:spacing w:line="24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13.6全套投标文件应无涂改和行间插字，除非这些改动是根据招标代理人的指示进行的，或者是为改正投标人造成的必须修改的错误而进行的。有改动时，修改处应由授权代表签署证明或加盖校正章。 </w:t>
      </w:r>
    </w:p>
    <w:p>
      <w:pPr>
        <w:spacing w:line="24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13.7未按本须知规定的格式填写投标文件、投标文件字迹模糊不清的，其投标将被拒绝。</w:t>
      </w:r>
    </w:p>
    <w:p>
      <w:pPr>
        <w:spacing w:line="240" w:lineRule="auto"/>
        <w:ind w:firstLine="480" w:firstLineChars="200"/>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13.8</w:t>
      </w:r>
      <w:r>
        <w:rPr>
          <w:rFonts w:hint="eastAsia" w:asciiTheme="minorEastAsia" w:hAnsiTheme="minorEastAsia" w:eastAsiaTheme="minorEastAsia" w:cstheme="minorEastAsia"/>
          <w:b/>
          <w:bCs/>
          <w:color w:val="000000" w:themeColor="text1"/>
          <w:sz w:val="24"/>
          <w14:textFill>
            <w14:solidFill>
              <w14:schemeClr w14:val="tx1"/>
            </w14:solidFill>
          </w14:textFill>
        </w:rPr>
        <w:t>所有资格证明文件复印件须注明“与原件一致”并加盖投标人公章(有有效期的证书，必须在有效期内，否则将视为无效或虚假材料)。</w:t>
      </w:r>
    </w:p>
    <w:p>
      <w:pPr>
        <w:spacing w:line="240" w:lineRule="auto"/>
        <w:jc w:val="center"/>
        <w:rPr>
          <w:rFonts w:hint="eastAsia"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四、 投标文件的提交</w:t>
      </w:r>
    </w:p>
    <w:p>
      <w:pPr>
        <w:spacing w:line="24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14.投标文件的密封、标记和递交</w:t>
      </w:r>
    </w:p>
    <w:p>
      <w:pPr>
        <w:spacing w:line="240" w:lineRule="auto"/>
        <w:ind w:firstLine="480" w:firstLineChars="200"/>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14.1 </w:t>
      </w:r>
      <w:r>
        <w:rPr>
          <w:rFonts w:hint="eastAsia" w:asciiTheme="minorEastAsia" w:hAnsiTheme="minorEastAsia" w:eastAsiaTheme="minorEastAsia" w:cstheme="minorEastAsia"/>
          <w:b/>
          <w:bCs/>
          <w:color w:val="000000" w:themeColor="text1"/>
          <w:sz w:val="24"/>
          <w14:textFill>
            <w14:solidFill>
              <w14:schemeClr w14:val="tx1"/>
            </w14:solidFill>
          </w14:textFill>
        </w:rPr>
        <w:t>投标人应将投标文件的正本和全部副本分别用信封密封，并标明招标编号、投标人名称、投标货物名称及“正本”或“副本”字样，在信封每一处封口的骑缝处均要签字或盖章。投标文件未密封完整将导致投标被拒绝。</w:t>
      </w:r>
    </w:p>
    <w:p>
      <w:pPr>
        <w:spacing w:line="240" w:lineRule="auto"/>
        <w:ind w:firstLine="480" w:firstLineChars="200"/>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14.2 </w:t>
      </w:r>
      <w:r>
        <w:rPr>
          <w:rFonts w:hint="eastAsia" w:asciiTheme="minorEastAsia" w:hAnsiTheme="minorEastAsia" w:eastAsiaTheme="minorEastAsia" w:cstheme="minorEastAsia"/>
          <w:b/>
          <w:bCs/>
          <w:color w:val="000000" w:themeColor="text1"/>
          <w:sz w:val="24"/>
          <w14:textFill>
            <w14:solidFill>
              <w14:schemeClr w14:val="tx1"/>
            </w14:solidFill>
          </w14:textFill>
        </w:rPr>
        <w:t>每一信封密封处应注明“  年  月  日  时  分(指招标邀请中规定的开标日期及时间)不准启封”的字样，并签字或盖章。</w:t>
      </w:r>
    </w:p>
    <w:p>
      <w:pPr>
        <w:spacing w:line="24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14.3如果投标文件由邮局或专人送交，投标人应将投标文件按照本须知第14.1条至第14.1条的规定进行密封和标记后，按投标人须知前附表注明的地址送至接收人。</w:t>
      </w:r>
    </w:p>
    <w:p>
      <w:pPr>
        <w:spacing w:line="24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14.4如果未按上述规定进行密封和标记，招标代理人将不承担由此造成的对投标文件的误投或提前拆封的责任。</w:t>
      </w:r>
    </w:p>
    <w:p>
      <w:pPr>
        <w:spacing w:line="24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14.5投标文件应在投标邀请中规定的截止时间前送达，迟到的投标文件为无效投标文件，将被拒收。</w:t>
      </w:r>
    </w:p>
    <w:p>
      <w:pPr>
        <w:spacing w:line="24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14.6投标人在投标截止时间前，可以对所提交的投标文件进行修改或者撤回，并书面通知招标代理人。修改的内容和撤回通知应当按本须知要求签署、盖章、密封，并作为投标文件的组成部分。</w:t>
      </w:r>
    </w:p>
    <w:p>
      <w:pPr>
        <w:spacing w:line="24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14.7投标人在投标截止期后不得修改、撤回投标文件。投标人在投标截止期后修改投标文件的，其投标被拒绝。</w:t>
      </w:r>
    </w:p>
    <w:p>
      <w:pPr>
        <w:spacing w:line="24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14.8</w:t>
      </w:r>
      <w:r>
        <w:rPr>
          <w:rFonts w:hint="eastAsia" w:asciiTheme="minorEastAsia" w:hAnsiTheme="minorEastAsia" w:eastAsiaTheme="minorEastAsia" w:cstheme="minorEastAsia"/>
          <w:b/>
          <w:bCs w:val="0"/>
          <w:color w:val="000000" w:themeColor="text1"/>
          <w:sz w:val="24"/>
          <w:shd w:val="pct10" w:color="auto" w:fill="FFFFFF"/>
          <w14:textFill>
            <w14:solidFill>
              <w14:schemeClr w14:val="tx1"/>
            </w14:solidFill>
          </w14:textFill>
        </w:rPr>
        <w:t>投标截止时间结束后参加投标的投标人不足三家的，本次招标程序终止，除采购任务取消情形外，招标人将依法重新组织招标或者采取其他方式采购。</w:t>
      </w:r>
    </w:p>
    <w:p>
      <w:pPr>
        <w:spacing w:line="240" w:lineRule="auto"/>
        <w:jc w:val="center"/>
        <w:rPr>
          <w:rFonts w:hint="eastAsia"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五、  投标文件的评估和比较</w:t>
      </w:r>
    </w:p>
    <w:p>
      <w:pPr>
        <w:spacing w:line="24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15．开标、评标时间</w:t>
      </w:r>
    </w:p>
    <w:p>
      <w:pPr>
        <w:spacing w:line="24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15.1 本项目将在投标人须知前附表中所规定的时间、地点开标。</w:t>
      </w:r>
    </w:p>
    <w:p>
      <w:pPr>
        <w:spacing w:line="24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15.2开标由招标代理人主持，招标人、投标人和有关方面代表参加。所有投标人应派授权代表参加开标会，并签到。</w:t>
      </w:r>
    </w:p>
    <w:p>
      <w:pPr>
        <w:spacing w:line="54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15.3 开标时，由投标人监督代表和授权代表检查投标文件的密封情况，对符合密封要求的投标文件当场逐一拆封，由开标会主持人宣唱并记录各投标人的报价，唱标内容为“开标一览表”内容。招标代理人对唱标内容作开标记录，由投标代表签字确认。未当场提出书面异议的（含未确认），视同认可开标记录。</w:t>
      </w:r>
    </w:p>
    <w:p>
      <w:pPr>
        <w:widowControl/>
        <w:spacing w:before="75" w:after="75" w:line="276" w:lineRule="auto"/>
        <w:jc w:val="center"/>
        <w:rPr>
          <w:rFonts w:hint="eastAsia" w:asciiTheme="minorEastAsia" w:hAnsiTheme="minorEastAsia" w:eastAsiaTheme="minorEastAsia" w:cstheme="minorEastAsia"/>
          <w:b/>
          <w:bCs/>
          <w:color w:val="000000" w:themeColor="text1"/>
          <w:kern w:val="0"/>
          <w:sz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14:textFill>
            <w14:solidFill>
              <w14:schemeClr w14:val="tx1"/>
            </w14:solidFill>
          </w14:textFill>
        </w:rPr>
        <w:t xml:space="preserve"> （一）、资格审查</w:t>
      </w:r>
    </w:p>
    <w:p>
      <w:pPr>
        <w:pStyle w:val="28"/>
        <w:spacing w:before="75" w:after="75" w:line="360" w:lineRule="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1、开标结束后，</w:t>
      </w:r>
      <w:r>
        <w:rPr>
          <w:rFonts w:hint="eastAsia" w:asciiTheme="minorEastAsia" w:hAnsiTheme="minorEastAsia" w:eastAsiaTheme="minorEastAsia" w:cstheme="minorEastAsia"/>
          <w:color w:val="000000" w:themeColor="text1"/>
          <w:u w:val="single"/>
          <w:lang w:eastAsia="zh-CN"/>
          <w14:textFill>
            <w14:solidFill>
              <w14:schemeClr w14:val="tx1"/>
            </w14:solidFill>
          </w14:textFill>
        </w:rPr>
        <w:t>福建莆田兴鑫招标代理有限公司</w:t>
      </w:r>
      <w:r>
        <w:rPr>
          <w:rFonts w:hint="eastAsia" w:asciiTheme="minorEastAsia" w:hAnsiTheme="minorEastAsia" w:eastAsiaTheme="minorEastAsia" w:cstheme="minorEastAsia"/>
          <w:color w:val="000000" w:themeColor="text1"/>
          <w14:textFill>
            <w14:solidFill>
              <w14:schemeClr w14:val="tx1"/>
            </w14:solidFill>
          </w14:textFill>
        </w:rPr>
        <w:t>负责资格审查小组的组建及资格审查工作的组织。</w:t>
      </w:r>
    </w:p>
    <w:p>
      <w:pPr>
        <w:pStyle w:val="28"/>
        <w:spacing w:before="75" w:after="75" w:line="360" w:lineRule="auto"/>
        <w:ind w:firstLine="480" w:firstLineChars="20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1.1资格审查小组由3人组成，并负责具体审查事务，其中：由采购人派出的采购人代表至少</w:t>
      </w:r>
      <w:r>
        <w:rPr>
          <w:rFonts w:hint="eastAsia" w:asciiTheme="minorEastAsia" w:hAnsiTheme="minorEastAsia" w:eastAsiaTheme="minorEastAsia" w:cstheme="minorEastAsia"/>
          <w:color w:val="000000" w:themeColor="text1"/>
          <w:u w:val="single"/>
          <w14:textFill>
            <w14:solidFill>
              <w14:schemeClr w14:val="tx1"/>
            </w14:solidFill>
          </w14:textFill>
        </w:rPr>
        <w:t>1</w:t>
      </w:r>
      <w:r>
        <w:rPr>
          <w:rFonts w:hint="eastAsia" w:asciiTheme="minorEastAsia" w:hAnsiTheme="minorEastAsia" w:eastAsiaTheme="minorEastAsia" w:cstheme="minorEastAsia"/>
          <w:color w:val="000000" w:themeColor="text1"/>
          <w14:textFill>
            <w14:solidFill>
              <w14:schemeClr w14:val="tx1"/>
            </w14:solidFill>
          </w14:textFill>
        </w:rPr>
        <w:t>人，由</w:t>
      </w:r>
      <w:r>
        <w:rPr>
          <w:rFonts w:hint="eastAsia" w:asciiTheme="minorEastAsia" w:hAnsiTheme="minorEastAsia" w:eastAsiaTheme="minorEastAsia" w:cstheme="minorEastAsia"/>
          <w:color w:val="000000" w:themeColor="text1"/>
          <w:u w:val="single"/>
          <w:lang w:eastAsia="zh-CN"/>
          <w14:textFill>
            <w14:solidFill>
              <w14:schemeClr w14:val="tx1"/>
            </w14:solidFill>
          </w14:textFill>
        </w:rPr>
        <w:t>福建莆田兴鑫招标代理有限公司</w:t>
      </w:r>
      <w:r>
        <w:rPr>
          <w:rFonts w:hint="eastAsia" w:asciiTheme="minorEastAsia" w:hAnsiTheme="minorEastAsia" w:eastAsiaTheme="minorEastAsia" w:cstheme="minorEastAsia"/>
          <w:color w:val="000000" w:themeColor="text1"/>
          <w14:textFill>
            <w14:solidFill>
              <w14:schemeClr w14:val="tx1"/>
            </w14:solidFill>
          </w14:textFill>
        </w:rPr>
        <w:t>派出的工作人员至少</w:t>
      </w:r>
      <w:r>
        <w:rPr>
          <w:rFonts w:hint="eastAsia" w:asciiTheme="minorEastAsia" w:hAnsiTheme="minorEastAsia" w:eastAsiaTheme="minorEastAsia" w:cstheme="minorEastAsia"/>
          <w:color w:val="000000" w:themeColor="text1"/>
          <w:u w:val="single"/>
          <w14:textFill>
            <w14:solidFill>
              <w14:schemeClr w14:val="tx1"/>
            </w14:solidFill>
          </w14:textFill>
        </w:rPr>
        <w:t>1</w:t>
      </w:r>
      <w:r>
        <w:rPr>
          <w:rFonts w:hint="eastAsia" w:asciiTheme="minorEastAsia" w:hAnsiTheme="minorEastAsia" w:eastAsiaTheme="minorEastAsia" w:cstheme="minorEastAsia"/>
          <w:color w:val="000000" w:themeColor="text1"/>
          <w14:textFill>
            <w14:solidFill>
              <w14:schemeClr w14:val="tx1"/>
            </w14:solidFill>
          </w14:textFill>
        </w:rPr>
        <w:t>人，其余</w:t>
      </w:r>
      <w:r>
        <w:rPr>
          <w:rFonts w:hint="eastAsia" w:asciiTheme="minorEastAsia" w:hAnsiTheme="minorEastAsia" w:eastAsiaTheme="minorEastAsia" w:cstheme="minorEastAsia"/>
          <w:color w:val="000000" w:themeColor="text1"/>
          <w:u w:val="single"/>
          <w14:textFill>
            <w14:solidFill>
              <w14:schemeClr w14:val="tx1"/>
            </w14:solidFill>
          </w14:textFill>
        </w:rPr>
        <w:t>1</w:t>
      </w:r>
      <w:r>
        <w:rPr>
          <w:rFonts w:hint="eastAsia" w:asciiTheme="minorEastAsia" w:hAnsiTheme="minorEastAsia" w:eastAsiaTheme="minorEastAsia" w:cstheme="minorEastAsia"/>
          <w:color w:val="000000" w:themeColor="text1"/>
          <w14:textFill>
            <w14:solidFill>
              <w14:schemeClr w14:val="tx1"/>
            </w14:solidFill>
          </w14:textFill>
        </w:rPr>
        <w:t>人可为采购人代表或</w:t>
      </w:r>
      <w:r>
        <w:rPr>
          <w:rFonts w:hint="eastAsia" w:asciiTheme="minorEastAsia" w:hAnsiTheme="minorEastAsia" w:eastAsiaTheme="minorEastAsia" w:cstheme="minorEastAsia"/>
          <w:color w:val="000000" w:themeColor="text1"/>
          <w:u w:val="single"/>
          <w:lang w:eastAsia="zh-CN"/>
          <w14:textFill>
            <w14:solidFill>
              <w14:schemeClr w14:val="tx1"/>
            </w14:solidFill>
          </w14:textFill>
        </w:rPr>
        <w:t>福建莆田兴鑫招标代理有限公司</w:t>
      </w:r>
      <w:r>
        <w:rPr>
          <w:rFonts w:hint="eastAsia" w:asciiTheme="minorEastAsia" w:hAnsiTheme="minorEastAsia" w:eastAsiaTheme="minorEastAsia" w:cstheme="minorEastAsia"/>
          <w:color w:val="000000" w:themeColor="text1"/>
          <w14:textFill>
            <w14:solidFill>
              <w14:schemeClr w14:val="tx1"/>
            </w14:solidFill>
          </w14:textFill>
        </w:rPr>
        <w:t>的工作人员。</w:t>
      </w:r>
    </w:p>
    <w:p>
      <w:pPr>
        <w:pStyle w:val="28"/>
        <w:spacing w:before="75" w:after="75" w:line="360" w:lineRule="auto"/>
        <w:ind w:firstLine="480" w:firstLineChars="20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1.2资格审查的依据是招标文件和投标文件。</w:t>
      </w:r>
    </w:p>
    <w:p>
      <w:pPr>
        <w:pStyle w:val="28"/>
        <w:spacing w:before="75" w:after="75" w:line="360" w:lineRule="auto"/>
        <w:ind w:firstLine="480" w:firstLineChars="20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1.3资格审查的范围及内容：投标文件（资格及资信证明部分），具体如下：</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①“投标函”；</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②“投标人的资格及资信证明文件”</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a.一般资格证明文件：详见第二章《投标人须知前附表》2。</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③投标保证金。</w:t>
      </w:r>
    </w:p>
    <w:p>
      <w:pPr>
        <w:widowControl/>
        <w:spacing w:before="75" w:after="75" w:line="360" w:lineRule="auto"/>
        <w:ind w:firstLine="480" w:firstLineChars="20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1.4有下列情形之一的，</w:t>
      </w:r>
      <w:r>
        <w:rPr>
          <w:rFonts w:hint="eastAsia" w:asciiTheme="minorEastAsia" w:hAnsiTheme="minorEastAsia" w:eastAsiaTheme="minorEastAsia" w:cstheme="minorEastAsia"/>
          <w:b/>
          <w:bCs/>
          <w:color w:val="000000" w:themeColor="text1"/>
          <w:kern w:val="0"/>
          <w:sz w:val="24"/>
          <w14:textFill>
            <w14:solidFill>
              <w14:schemeClr w14:val="tx1"/>
            </w14:solidFill>
          </w14:textFill>
        </w:rPr>
        <w:t>资格审查不合格：</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b w:val="0"/>
          <w:bCs w:val="0"/>
          <w:color w:val="000000" w:themeColor="text1"/>
          <w:kern w:val="0"/>
          <w:sz w:val="24"/>
          <w:lang w:val="en-US" w:eastAsia="zh-CN"/>
          <w14:textFill>
            <w14:solidFill>
              <w14:schemeClr w14:val="tx1"/>
            </w14:solidFill>
          </w14:textFill>
        </w:rPr>
        <w:t>1、</w:t>
      </w:r>
      <w:r>
        <w:rPr>
          <w:rFonts w:hint="eastAsia" w:asciiTheme="minorEastAsia" w:hAnsiTheme="minorEastAsia" w:eastAsiaTheme="minorEastAsia" w:cstheme="minorEastAsia"/>
          <w:color w:val="000000" w:themeColor="text1"/>
          <w:kern w:val="0"/>
          <w:sz w:val="24"/>
          <w14:textFill>
            <w14:solidFill>
              <w14:schemeClr w14:val="tx1"/>
            </w14:solidFill>
          </w14:textFill>
        </w:rPr>
        <w:t>一般情形：</w:t>
      </w:r>
    </w:p>
    <w:tbl>
      <w:tblPr>
        <w:tblStyle w:val="31"/>
        <w:tblW w:w="9538"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804"/>
        <w:gridCol w:w="87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605" w:hRule="atLeast"/>
          <w:tblCellSpacing w:w="15" w:type="dxa"/>
        </w:trPr>
        <w:tc>
          <w:tcPr>
            <w:tcW w:w="759" w:type="dxa"/>
            <w:tcMar>
              <w:top w:w="0" w:type="dxa"/>
              <w:left w:w="105" w:type="dxa"/>
              <w:bottom w:w="0" w:type="dxa"/>
              <w:right w:w="105" w:type="dxa"/>
            </w:tcMar>
            <w:vAlign w:val="center"/>
          </w:tcPr>
          <w:p>
            <w:pPr>
              <w:widowControl/>
              <w:spacing w:line="276" w:lineRule="auto"/>
              <w:jc w:val="center"/>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序号</w:t>
            </w:r>
          </w:p>
        </w:tc>
        <w:tc>
          <w:tcPr>
            <w:tcW w:w="8689" w:type="dxa"/>
            <w:tcMar>
              <w:top w:w="0" w:type="dxa"/>
              <w:left w:w="105" w:type="dxa"/>
              <w:bottom w:w="0" w:type="dxa"/>
              <w:right w:w="105" w:type="dxa"/>
            </w:tcMar>
            <w:vAlign w:val="center"/>
          </w:tcPr>
          <w:p>
            <w:pPr>
              <w:widowControl/>
              <w:spacing w:line="276" w:lineRule="auto"/>
              <w:jc w:val="center"/>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288" w:hRule="atLeast"/>
          <w:tblCellSpacing w:w="15" w:type="dxa"/>
        </w:trPr>
        <w:tc>
          <w:tcPr>
            <w:tcW w:w="759" w:type="dxa"/>
            <w:tcMar>
              <w:top w:w="0" w:type="dxa"/>
              <w:left w:w="105" w:type="dxa"/>
              <w:bottom w:w="0" w:type="dxa"/>
              <w:right w:w="105" w:type="dxa"/>
            </w:tcMar>
            <w:vAlign w:val="center"/>
          </w:tcPr>
          <w:p>
            <w:pPr>
              <w:widowControl/>
              <w:spacing w:line="276" w:lineRule="auto"/>
              <w:jc w:val="center"/>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a1</w:t>
            </w:r>
          </w:p>
        </w:tc>
        <w:tc>
          <w:tcPr>
            <w:tcW w:w="8689" w:type="dxa"/>
            <w:tcMar>
              <w:top w:w="0" w:type="dxa"/>
              <w:left w:w="105" w:type="dxa"/>
              <w:bottom w:w="0" w:type="dxa"/>
              <w:right w:w="105" w:type="dxa"/>
            </w:tcMar>
          </w:tcPr>
          <w:p>
            <w:pPr>
              <w:widowControl/>
              <w:spacing w:line="276" w:lineRule="auto"/>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未按照招标文件规定提交投标函；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2" w:hRule="atLeast"/>
          <w:tblCellSpacing w:w="15" w:type="dxa"/>
        </w:trPr>
        <w:tc>
          <w:tcPr>
            <w:tcW w:w="759" w:type="dxa"/>
            <w:tcMar>
              <w:top w:w="0" w:type="dxa"/>
              <w:left w:w="105" w:type="dxa"/>
              <w:bottom w:w="0" w:type="dxa"/>
              <w:right w:w="105" w:type="dxa"/>
            </w:tcMar>
            <w:vAlign w:val="center"/>
          </w:tcPr>
          <w:p>
            <w:pPr>
              <w:widowControl/>
              <w:spacing w:line="276" w:lineRule="auto"/>
              <w:jc w:val="center"/>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a2</w:t>
            </w:r>
          </w:p>
        </w:tc>
        <w:tc>
          <w:tcPr>
            <w:tcW w:w="8689" w:type="dxa"/>
            <w:tcMar>
              <w:top w:w="0" w:type="dxa"/>
              <w:left w:w="105" w:type="dxa"/>
              <w:bottom w:w="0" w:type="dxa"/>
              <w:right w:w="105" w:type="dxa"/>
            </w:tcMar>
          </w:tcPr>
          <w:p>
            <w:pPr>
              <w:widowControl/>
              <w:spacing w:line="276" w:lineRule="auto"/>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未按照招标文件规定提交投标人的资格及资信文件；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02" w:hRule="atLeast"/>
          <w:tblCellSpacing w:w="15" w:type="dxa"/>
        </w:trPr>
        <w:tc>
          <w:tcPr>
            <w:tcW w:w="759" w:type="dxa"/>
            <w:tcMar>
              <w:top w:w="0" w:type="dxa"/>
              <w:left w:w="105" w:type="dxa"/>
              <w:bottom w:w="0" w:type="dxa"/>
              <w:right w:w="105" w:type="dxa"/>
            </w:tcMar>
            <w:vAlign w:val="center"/>
          </w:tcPr>
          <w:p>
            <w:pPr>
              <w:widowControl/>
              <w:spacing w:line="276" w:lineRule="auto"/>
              <w:jc w:val="center"/>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a3</w:t>
            </w:r>
          </w:p>
        </w:tc>
        <w:tc>
          <w:tcPr>
            <w:tcW w:w="8689" w:type="dxa"/>
            <w:tcMar>
              <w:top w:w="0" w:type="dxa"/>
              <w:left w:w="105" w:type="dxa"/>
              <w:bottom w:w="0" w:type="dxa"/>
              <w:right w:w="105" w:type="dxa"/>
            </w:tcMar>
          </w:tcPr>
          <w:p>
            <w:pPr>
              <w:widowControl/>
              <w:spacing w:line="276" w:lineRule="auto"/>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未按照招标文件规定提交投标保证金。</w:t>
            </w:r>
          </w:p>
        </w:tc>
      </w:tr>
    </w:tbl>
    <w:p>
      <w:pPr>
        <w:widowControl/>
        <w:spacing w:before="75" w:after="75" w:line="360" w:lineRule="auto"/>
        <w:ind w:firstLine="480" w:firstLineChars="20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2、资格审查情况不得私自外泄，有关信息由</w:t>
      </w:r>
      <w:r>
        <w:rPr>
          <w:rFonts w:hint="eastAsia" w:asciiTheme="minorEastAsia" w:hAnsiTheme="minorEastAsia" w:eastAsiaTheme="minorEastAsia" w:cstheme="minorEastAsia"/>
          <w:color w:val="000000" w:themeColor="text1"/>
          <w:kern w:val="0"/>
          <w:sz w:val="24"/>
          <w:u w:val="single"/>
          <w:lang w:eastAsia="zh-CN"/>
          <w14:textFill>
            <w14:solidFill>
              <w14:schemeClr w14:val="tx1"/>
            </w14:solidFill>
          </w14:textFill>
        </w:rPr>
        <w:t>福建莆田兴鑫招标代理有限公司</w:t>
      </w:r>
      <w:r>
        <w:rPr>
          <w:rFonts w:hint="eastAsia" w:asciiTheme="minorEastAsia" w:hAnsiTheme="minorEastAsia" w:eastAsiaTheme="minorEastAsia" w:cstheme="minorEastAsia"/>
          <w:color w:val="000000" w:themeColor="text1"/>
          <w:kern w:val="0"/>
          <w:sz w:val="24"/>
          <w14:textFill>
            <w14:solidFill>
              <w14:schemeClr w14:val="tx1"/>
            </w14:solidFill>
          </w14:textFill>
        </w:rPr>
        <w:t>统一对外发布。</w:t>
      </w:r>
    </w:p>
    <w:p>
      <w:pPr>
        <w:widowControl/>
        <w:spacing w:before="75" w:after="75" w:line="360" w:lineRule="auto"/>
        <w:ind w:firstLine="480" w:firstLineChars="20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3、资格审查合格的投标人不足三家的，不进行评标。同时，本次采购活动结束，</w:t>
      </w:r>
      <w:r>
        <w:rPr>
          <w:rFonts w:hint="eastAsia" w:asciiTheme="minorEastAsia" w:hAnsiTheme="minorEastAsia" w:eastAsiaTheme="minorEastAsia" w:cstheme="minorEastAsia"/>
          <w:color w:val="000000" w:themeColor="text1"/>
          <w:kern w:val="0"/>
          <w:sz w:val="24"/>
          <w:u w:val="single"/>
          <w:lang w:eastAsia="zh-CN"/>
          <w14:textFill>
            <w14:solidFill>
              <w14:schemeClr w14:val="tx1"/>
            </w14:solidFill>
          </w14:textFill>
        </w:rPr>
        <w:t>福建莆田兴鑫招标代理有限公司</w:t>
      </w:r>
      <w:r>
        <w:rPr>
          <w:rFonts w:hint="eastAsia" w:asciiTheme="minorEastAsia" w:hAnsiTheme="minorEastAsia" w:eastAsiaTheme="minorEastAsia" w:cstheme="minorEastAsia"/>
          <w:color w:val="000000" w:themeColor="text1"/>
          <w:kern w:val="0"/>
          <w:sz w:val="24"/>
          <w14:textFill>
            <w14:solidFill>
              <w14:schemeClr w14:val="tx1"/>
            </w14:solidFill>
          </w14:textFill>
        </w:rPr>
        <w:t>将依法组织后续采购活动（包括但不限于：重新招标、采用其他方式采购等）。</w:t>
      </w:r>
    </w:p>
    <w:p>
      <w:pPr>
        <w:widowControl/>
        <w:spacing w:before="75" w:after="75" w:line="276" w:lineRule="auto"/>
        <w:jc w:val="center"/>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14:textFill>
            <w14:solidFill>
              <w14:schemeClr w14:val="tx1"/>
            </w14:solidFill>
          </w14:textFill>
        </w:rPr>
        <w:t>（二）、评标</w:t>
      </w:r>
    </w:p>
    <w:p>
      <w:pPr>
        <w:widowControl/>
        <w:spacing w:before="75" w:after="75" w:line="360" w:lineRule="auto"/>
        <w:ind w:firstLine="480" w:firstLineChars="20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4、</w:t>
      </w:r>
      <w:r>
        <w:rPr>
          <w:rFonts w:hint="eastAsia" w:asciiTheme="minorEastAsia" w:hAnsiTheme="minorEastAsia" w:eastAsiaTheme="minorEastAsia" w:cstheme="minorEastAsia"/>
          <w:color w:val="000000" w:themeColor="text1"/>
          <w:kern w:val="0"/>
          <w:sz w:val="24"/>
          <w:u w:val="single"/>
          <w:lang w:eastAsia="zh-CN"/>
          <w14:textFill>
            <w14:solidFill>
              <w14:schemeClr w14:val="tx1"/>
            </w14:solidFill>
          </w14:textFill>
        </w:rPr>
        <w:t>福建莆田兴鑫招标代理有限公司</w:t>
      </w:r>
      <w:r>
        <w:rPr>
          <w:rFonts w:hint="eastAsia" w:asciiTheme="minorEastAsia" w:hAnsiTheme="minorEastAsia" w:eastAsiaTheme="minorEastAsia" w:cstheme="minorEastAsia"/>
          <w:color w:val="000000" w:themeColor="text1"/>
          <w:kern w:val="0"/>
          <w:sz w:val="24"/>
          <w14:textFill>
            <w14:solidFill>
              <w14:schemeClr w14:val="tx1"/>
            </w14:solidFill>
          </w14:textFill>
        </w:rPr>
        <w:t>负责评标委员会的组建及评标工作的组织。</w:t>
      </w:r>
    </w:p>
    <w:p>
      <w:pPr>
        <w:widowControl/>
        <w:spacing w:before="75" w:after="75" w:line="360" w:lineRule="auto"/>
        <w:ind w:firstLine="480" w:firstLineChars="20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5、评标委员会</w:t>
      </w:r>
    </w:p>
    <w:p>
      <w:pPr>
        <w:widowControl/>
        <w:spacing w:before="75" w:after="75" w:line="360" w:lineRule="auto"/>
        <w:ind w:firstLine="480" w:firstLineChars="20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5.1评标委员会由采购人代表和评标专家两部分共</w:t>
      </w:r>
      <w:r>
        <w:rPr>
          <w:rFonts w:hint="eastAsia" w:asciiTheme="minorEastAsia" w:hAnsiTheme="minorEastAsia" w:eastAsiaTheme="minorEastAsia" w:cstheme="minorEastAsia"/>
          <w:color w:val="000000" w:themeColor="text1"/>
          <w:kern w:val="0"/>
          <w:sz w:val="24"/>
          <w:u w:val="single"/>
          <w14:textFill>
            <w14:solidFill>
              <w14:schemeClr w14:val="tx1"/>
            </w14:solidFill>
          </w14:textFill>
        </w:rPr>
        <w:t>5</w:t>
      </w:r>
      <w:r>
        <w:rPr>
          <w:rFonts w:hint="eastAsia" w:asciiTheme="minorEastAsia" w:hAnsiTheme="minorEastAsia" w:eastAsiaTheme="minorEastAsia" w:cstheme="minorEastAsia"/>
          <w:color w:val="000000" w:themeColor="text1"/>
          <w:kern w:val="0"/>
          <w:sz w:val="24"/>
          <w14:textFill>
            <w14:solidFill>
              <w14:schemeClr w14:val="tx1"/>
            </w14:solidFill>
          </w14:textFill>
        </w:rPr>
        <w:t>人（以下简称“评委”）组成，其中：由采购人派出的采购人代表</w:t>
      </w:r>
      <w:r>
        <w:rPr>
          <w:rFonts w:hint="eastAsia" w:asciiTheme="minorEastAsia" w:hAnsiTheme="minorEastAsia" w:eastAsiaTheme="minorEastAsia" w:cstheme="minorEastAsia"/>
          <w:color w:val="000000" w:themeColor="text1"/>
          <w:kern w:val="0"/>
          <w:sz w:val="24"/>
          <w:u w:val="single"/>
          <w14:textFill>
            <w14:solidFill>
              <w14:schemeClr w14:val="tx1"/>
            </w14:solidFill>
          </w14:textFill>
        </w:rPr>
        <w:t>1</w:t>
      </w:r>
      <w:r>
        <w:rPr>
          <w:rFonts w:hint="eastAsia" w:asciiTheme="minorEastAsia" w:hAnsiTheme="minorEastAsia" w:eastAsiaTheme="minorEastAsia" w:cstheme="minorEastAsia"/>
          <w:color w:val="000000" w:themeColor="text1"/>
          <w:kern w:val="0"/>
          <w:sz w:val="24"/>
          <w14:textFill>
            <w14:solidFill>
              <w14:schemeClr w14:val="tx1"/>
            </w14:solidFill>
          </w14:textFill>
        </w:rPr>
        <w:t>人，由莆田市政府采购评审专家库产生的评标专家</w:t>
      </w:r>
      <w:r>
        <w:rPr>
          <w:rFonts w:hint="eastAsia" w:asciiTheme="minorEastAsia" w:hAnsiTheme="minorEastAsia" w:eastAsiaTheme="minorEastAsia" w:cstheme="minorEastAsia"/>
          <w:color w:val="000000" w:themeColor="text1"/>
          <w:kern w:val="0"/>
          <w:sz w:val="24"/>
          <w:u w:val="single"/>
          <w14:textFill>
            <w14:solidFill>
              <w14:schemeClr w14:val="tx1"/>
            </w14:solidFill>
          </w14:textFill>
        </w:rPr>
        <w:t>4</w:t>
      </w:r>
      <w:r>
        <w:rPr>
          <w:rFonts w:hint="eastAsia" w:asciiTheme="minorEastAsia" w:hAnsiTheme="minorEastAsia" w:eastAsiaTheme="minorEastAsia" w:cstheme="minorEastAsia"/>
          <w:color w:val="000000" w:themeColor="text1"/>
          <w:kern w:val="0"/>
          <w:sz w:val="24"/>
          <w14:textFill>
            <w14:solidFill>
              <w14:schemeClr w14:val="tx1"/>
            </w14:solidFill>
          </w14:textFill>
        </w:rPr>
        <w:t>人。</w:t>
      </w:r>
    </w:p>
    <w:p>
      <w:pPr>
        <w:widowControl/>
        <w:spacing w:before="75" w:after="75" w:line="360" w:lineRule="auto"/>
        <w:ind w:firstLine="480" w:firstLineChars="20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5.2评标委员会负责具体评标事务，并按照下列原则依法独立履行有关职责：</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（1）评标应保护国家利益、社会公共利益和各方当事人合法权益，提高采购效益，保证项目质量。</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（2）评标应遵循公平、公正、科学、严谨和择优原则。</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（3）评标的依据是招标文件和投标文件。</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（4）应按照招标文件规定推荐中标候选人或确定中标人。</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（5）评标应遵守下列评标纪律：</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①评标情况不得私自外泄，有关信息由</w:t>
      </w:r>
      <w:r>
        <w:rPr>
          <w:rFonts w:hint="eastAsia" w:asciiTheme="minorEastAsia" w:hAnsiTheme="minorEastAsia" w:eastAsiaTheme="minorEastAsia" w:cstheme="minorEastAsia"/>
          <w:color w:val="000000" w:themeColor="text1"/>
          <w:kern w:val="0"/>
          <w:sz w:val="24"/>
          <w:u w:val="single"/>
          <w:lang w:eastAsia="zh-CN"/>
          <w14:textFill>
            <w14:solidFill>
              <w14:schemeClr w14:val="tx1"/>
            </w14:solidFill>
          </w14:textFill>
        </w:rPr>
        <w:t>福建莆田兴鑫招标代理有限公司</w:t>
      </w:r>
      <w:r>
        <w:rPr>
          <w:rFonts w:hint="eastAsia" w:asciiTheme="minorEastAsia" w:hAnsiTheme="minorEastAsia" w:eastAsiaTheme="minorEastAsia" w:cstheme="minorEastAsia"/>
          <w:color w:val="000000" w:themeColor="text1"/>
          <w:kern w:val="0"/>
          <w:sz w:val="24"/>
          <w14:textFill>
            <w14:solidFill>
              <w14:schemeClr w14:val="tx1"/>
            </w14:solidFill>
          </w14:textFill>
        </w:rPr>
        <w:t>统一对外发布。</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②对</w:t>
      </w:r>
      <w:r>
        <w:rPr>
          <w:rFonts w:hint="eastAsia" w:asciiTheme="minorEastAsia" w:hAnsiTheme="minorEastAsia" w:eastAsiaTheme="minorEastAsia" w:cstheme="minorEastAsia"/>
          <w:color w:val="000000" w:themeColor="text1"/>
          <w:kern w:val="0"/>
          <w:sz w:val="24"/>
          <w:u w:val="single"/>
          <w:lang w:eastAsia="zh-CN"/>
          <w14:textFill>
            <w14:solidFill>
              <w14:schemeClr w14:val="tx1"/>
            </w14:solidFill>
          </w14:textFill>
        </w:rPr>
        <w:t>福建莆田兴鑫招标代理有限公司</w:t>
      </w:r>
      <w:r>
        <w:rPr>
          <w:rFonts w:hint="eastAsia" w:asciiTheme="minorEastAsia" w:hAnsiTheme="minorEastAsia" w:eastAsiaTheme="minorEastAsia" w:cstheme="minorEastAsia"/>
          <w:color w:val="000000" w:themeColor="text1"/>
          <w:kern w:val="0"/>
          <w:sz w:val="24"/>
          <w14:textFill>
            <w14:solidFill>
              <w14:schemeClr w14:val="tx1"/>
            </w14:solidFill>
          </w14:textFill>
        </w:rPr>
        <w:t>或投标人提供的要求保密的资料，不得摘记翻印和外传。</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③不得收受投标人或有关人员的任何礼物，不得串联鼓动其他人袒护某投标人。若与投标人存在利害关系，则应主动声明并回避。</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④全体评委应按照招标文件规定进行评标，一切认定事项应查有实据且不得弄虚作假。</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⑤评标中应充分发扬民主，推荐中标候选人或确定中标人后要服从评标报告。</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14:textFill>
            <w14:solidFill>
              <w14:schemeClr w14:val="tx1"/>
            </w14:solidFill>
          </w14:textFill>
        </w:rPr>
        <w:t>※对违反评标纪律的评委，将取消其评委资格，对评标工作造成严重损失者将予以通报批评乃至追究法律责任。</w:t>
      </w:r>
    </w:p>
    <w:p>
      <w:pPr>
        <w:widowControl/>
        <w:spacing w:before="75" w:after="75" w:line="360" w:lineRule="auto"/>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6、评标程序</w:t>
      </w:r>
    </w:p>
    <w:p>
      <w:pPr>
        <w:widowControl/>
        <w:spacing w:before="75" w:after="75" w:line="360" w:lineRule="auto"/>
        <w:ind w:firstLine="480" w:firstLineChars="20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6.1评标前的准备工作</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（1）全体评委应认真审阅招标文件，了解评委应履行或遵守的职责、义务和评标纪律。</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（2）参加评标委员会的采购人代表可对本项目的背景和采购需求进行介绍，介绍材料应以书面形式提交（随采购文件一并存档），介绍内容不得含有歧视性、倾向性意见，不得超出招标文件所述范围。</w:t>
      </w:r>
    </w:p>
    <w:p>
      <w:pPr>
        <w:widowControl/>
        <w:spacing w:before="75" w:after="75" w:line="360" w:lineRule="auto"/>
        <w:ind w:firstLine="480" w:firstLineChars="20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6.2符合性审查</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（1）评标委员会依据招标文件的实质性要求，对通过资格审查的投标文件进行符合性审查，以确定其是否满足招标文件的实质性要求。</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（2）满足招标文件的实质性要求指投标文件对招标文件实质性要求的响应不存在重大偏差或保留。</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4）评标委员会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（5）评标委员会对所有投标人都执行相同的程序和标准。</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（6）有下列情形之一的，</w:t>
      </w:r>
      <w:r>
        <w:rPr>
          <w:rFonts w:hint="eastAsia" w:asciiTheme="minorEastAsia" w:hAnsiTheme="minorEastAsia" w:eastAsiaTheme="minorEastAsia" w:cstheme="minorEastAsia"/>
          <w:b/>
          <w:bCs/>
          <w:color w:val="000000" w:themeColor="text1"/>
          <w:kern w:val="0"/>
          <w:sz w:val="24"/>
          <w14:textFill>
            <w14:solidFill>
              <w14:schemeClr w14:val="tx1"/>
            </w14:solidFill>
          </w14:textFill>
        </w:rPr>
        <w:t>符合性审查不合格：</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①一般情形：</w:t>
      </w:r>
    </w:p>
    <w:tbl>
      <w:tblPr>
        <w:tblStyle w:val="31"/>
        <w:tblW w:w="9718" w:type="dxa"/>
        <w:tblCellSpacing w:w="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971"/>
        <w:gridCol w:w="87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3" w:hRule="atLeast"/>
          <w:tblCellSpacing w:w="15" w:type="dxa"/>
        </w:trPr>
        <w:tc>
          <w:tcPr>
            <w:tcW w:w="926" w:type="dxa"/>
            <w:tcMar>
              <w:top w:w="0" w:type="dxa"/>
              <w:left w:w="105" w:type="dxa"/>
              <w:bottom w:w="0" w:type="dxa"/>
              <w:right w:w="105" w:type="dxa"/>
            </w:tcMar>
            <w:vAlign w:val="center"/>
          </w:tcPr>
          <w:p>
            <w:pPr>
              <w:widowControl/>
              <w:spacing w:line="360" w:lineRule="auto"/>
              <w:jc w:val="center"/>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序号</w:t>
            </w:r>
          </w:p>
        </w:tc>
        <w:tc>
          <w:tcPr>
            <w:tcW w:w="8702" w:type="dxa"/>
            <w:tcMar>
              <w:top w:w="0" w:type="dxa"/>
              <w:left w:w="105" w:type="dxa"/>
              <w:bottom w:w="0" w:type="dxa"/>
              <w:right w:w="105" w:type="dxa"/>
            </w:tcMar>
            <w:vAlign w:val="center"/>
          </w:tcPr>
          <w:p>
            <w:pPr>
              <w:widowControl/>
              <w:spacing w:line="360" w:lineRule="auto"/>
              <w:jc w:val="center"/>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33" w:hRule="atLeast"/>
          <w:tblCellSpacing w:w="15" w:type="dxa"/>
        </w:trPr>
        <w:tc>
          <w:tcPr>
            <w:tcW w:w="926" w:type="dxa"/>
            <w:tcMar>
              <w:top w:w="0" w:type="dxa"/>
              <w:left w:w="105" w:type="dxa"/>
              <w:bottom w:w="0" w:type="dxa"/>
              <w:right w:w="105" w:type="dxa"/>
            </w:tcMar>
            <w:vAlign w:val="center"/>
          </w:tcPr>
          <w:p>
            <w:pPr>
              <w:widowControl/>
              <w:spacing w:line="360" w:lineRule="auto"/>
              <w:jc w:val="center"/>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a1</w:t>
            </w:r>
          </w:p>
        </w:tc>
        <w:tc>
          <w:tcPr>
            <w:tcW w:w="8702" w:type="dxa"/>
            <w:tcMar>
              <w:top w:w="0" w:type="dxa"/>
              <w:left w:w="105" w:type="dxa"/>
              <w:bottom w:w="0" w:type="dxa"/>
              <w:right w:w="105" w:type="dxa"/>
            </w:tcMar>
            <w:vAlign w:val="center"/>
          </w:tcPr>
          <w:p>
            <w:pPr>
              <w:widowControl/>
              <w:spacing w:line="360" w:lineRule="auto"/>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违反招标文件中载明“</w:t>
            </w:r>
            <w:r>
              <w:rPr>
                <w:rFonts w:hint="eastAsia" w:asciiTheme="minorEastAsia" w:hAnsiTheme="minorEastAsia" w:eastAsiaTheme="minorEastAsia" w:cstheme="minorEastAsia"/>
                <w:b/>
                <w:bCs/>
                <w:color w:val="000000" w:themeColor="text1"/>
                <w:kern w:val="0"/>
                <w:sz w:val="24"/>
                <w14:textFill>
                  <w14:solidFill>
                    <w14:schemeClr w14:val="tx1"/>
                  </w14:solidFill>
                </w14:textFill>
              </w:rPr>
              <w:t>投标无效</w:t>
            </w:r>
            <w:r>
              <w:rPr>
                <w:rFonts w:hint="eastAsia" w:asciiTheme="minorEastAsia" w:hAnsiTheme="minorEastAsia" w:eastAsiaTheme="minorEastAsia" w:cstheme="minorEastAsia"/>
                <w:color w:val="000000" w:themeColor="text1"/>
                <w:kern w:val="0"/>
                <w:sz w:val="24"/>
                <w14:textFill>
                  <w14:solidFill>
                    <w14:schemeClr w14:val="tx1"/>
                  </w14:solidFill>
                </w14:textFill>
              </w:rPr>
              <w:t>”条款的规定；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18" w:hRule="atLeast"/>
          <w:tblCellSpacing w:w="15" w:type="dxa"/>
        </w:trPr>
        <w:tc>
          <w:tcPr>
            <w:tcW w:w="926" w:type="dxa"/>
            <w:tcMar>
              <w:top w:w="0" w:type="dxa"/>
              <w:left w:w="105" w:type="dxa"/>
              <w:bottom w:w="0" w:type="dxa"/>
              <w:right w:w="105" w:type="dxa"/>
            </w:tcMar>
            <w:vAlign w:val="center"/>
          </w:tcPr>
          <w:p>
            <w:pPr>
              <w:widowControl/>
              <w:spacing w:line="360" w:lineRule="auto"/>
              <w:jc w:val="center"/>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a2</w:t>
            </w:r>
          </w:p>
        </w:tc>
        <w:tc>
          <w:tcPr>
            <w:tcW w:w="8702" w:type="dxa"/>
            <w:tcMar>
              <w:top w:w="0" w:type="dxa"/>
              <w:left w:w="105" w:type="dxa"/>
              <w:bottom w:w="0" w:type="dxa"/>
              <w:right w:w="105" w:type="dxa"/>
            </w:tcMar>
            <w:vAlign w:val="center"/>
          </w:tcPr>
          <w:p>
            <w:pPr>
              <w:widowControl/>
              <w:spacing w:line="360" w:lineRule="auto"/>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投标文件对招标文件实质性要求的响应存在重大偏离或保留。</w:t>
            </w:r>
          </w:p>
        </w:tc>
      </w:tr>
    </w:tbl>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6.3澄清有关问题</w:t>
      </w:r>
    </w:p>
    <w:p>
      <w:pPr>
        <w:widowControl/>
        <w:spacing w:before="75" w:after="75" w:line="360" w:lineRule="auto"/>
        <w:ind w:firstLine="42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（1）对通过符合性审查的投标文件中含义不明确、同类问题表述不一致或有明显文字和计算错误的内容，评标委员会将以书面形式要求投标人作出必要的澄清、说明或补正。</w:t>
      </w:r>
    </w:p>
    <w:p>
      <w:pPr>
        <w:widowControl/>
        <w:spacing w:before="75" w:after="75" w:line="360" w:lineRule="auto"/>
        <w:ind w:firstLine="42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投标人的澄清、说明或补正应由投标人代表在评标委员会规定的时间内（一般在半个小时左右，具体要求将根据实际情况在澄清通知中约定）以书面形式向评标委员会提交，前述澄清、说明或补正不得超出投标文件的范围或改变投标文件的实质性内容。若投标人未按照前述规定向评标委员会提交书面澄清、说明或补正，则评标委员会将按照不利于投标人的内容进行认定。</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（3）投标文件报价出现前后不一致的，除招标文件另有规定外，按照下列规定修正：</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①开标一览表内容与投标文件中相应内容不一致的，以开标一览表为准；</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②大写金额和小写金额不一致的，以大写金额为准；</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③单价金额小数点或百分比有明显错位的，以开标一览表的总价为准，并修改单价；</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④总价金额与按照单价汇总金额不一致的，以单价金额计算结果为准。</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14:textFill>
            <w14:solidFill>
              <w14:schemeClr w14:val="tx1"/>
            </w14:solidFill>
          </w14:textFill>
        </w:rPr>
        <w:t>※同时出现两种以上不一致的，按照前款规定的顺序修正。修正后的报价应按照本章第6.3条第（1）、（2）款规定经投标人确认后产生约束力，投标人不确认的，其投标无效。</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（4）关于细微偏差</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②评标委员会将以书面形式要求存在细微偏差的投标人在评标委员会规定的时间内予以补正。若无法补正，则评标委员会将按照不利于投标人的内容进行认定。</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（5）关于投标描述（即投标文件中描述的内容）</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①投标描述前后不一致且不涉及证明材料的：按照本章第6.3条第（1）、（2）款规定执行。</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②投标描述与证明材料不一致或多份证明材料之间不一致的：</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a.评标委员会将要求投标人进行书面澄清，并按照不利于投标人的内容进行评标。</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widowControl/>
        <w:spacing w:before="75" w:after="75" w:line="360" w:lineRule="auto"/>
        <w:ind w:firstLine="480" w:firstLineChars="20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6.4比较与评价</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（1）按照本章第7条载明的评标方法和标准，对符合性审查合格的投标文件进行比较与评价。</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w:t>
      </w:r>
      <w:r>
        <w:rPr>
          <w:rFonts w:hint="eastAsia" w:asciiTheme="minorEastAsia" w:hAnsiTheme="minorEastAsia" w:eastAsiaTheme="minorEastAsia" w:cstheme="minorEastAsia"/>
          <w:b/>
          <w:color w:val="000000" w:themeColor="text1"/>
          <w:kern w:val="0"/>
          <w:sz w:val="24"/>
          <w14:textFill>
            <w14:solidFill>
              <w14:schemeClr w14:val="tx1"/>
            </w14:solidFill>
          </w14:textFill>
        </w:rPr>
        <w:t>关于相同品牌产品</w:t>
      </w:r>
      <w:r>
        <w:rPr>
          <w:rFonts w:hint="eastAsia" w:asciiTheme="minorEastAsia" w:hAnsiTheme="minorEastAsia" w:eastAsiaTheme="minorEastAsia" w:cstheme="minorEastAsia"/>
          <w:b/>
          <w:bCs/>
          <w:color w:val="000000" w:themeColor="text1"/>
          <w:kern w:val="0"/>
          <w:sz w:val="24"/>
          <w14:textFill>
            <w14:solidFill>
              <w14:schemeClr w14:val="tx1"/>
            </w14:solidFill>
          </w14:textFill>
        </w:rPr>
        <w:t>（政府采购服务类项目不适用本条款规定）</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a.招标文件规定的方式：</w:t>
      </w:r>
      <w:r>
        <w:rPr>
          <w:rFonts w:hint="eastAsia" w:asciiTheme="minorEastAsia" w:hAnsiTheme="minorEastAsia" w:eastAsiaTheme="minorEastAsia" w:cstheme="minorEastAsia"/>
          <w:color w:val="000000" w:themeColor="text1"/>
          <w:kern w:val="0"/>
          <w:sz w:val="24"/>
          <w:u w:val="single"/>
          <w14:textFill>
            <w14:solidFill>
              <w14:schemeClr w14:val="tx1"/>
            </w14:solidFill>
          </w14:textFill>
        </w:rPr>
        <w:t>无</w:t>
      </w:r>
      <w:r>
        <w:rPr>
          <w:rFonts w:hint="eastAsia" w:asciiTheme="minorEastAsia" w:hAnsiTheme="minorEastAsia" w:eastAsiaTheme="minorEastAsia" w:cstheme="minorEastAsia"/>
          <w:color w:val="000000" w:themeColor="text1"/>
          <w:kern w:val="0"/>
          <w:sz w:val="24"/>
          <w14:textFill>
            <w14:solidFill>
              <w14:schemeClr w14:val="tx1"/>
            </w14:solidFill>
          </w14:textFill>
        </w:rPr>
        <w:t>。</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b.招标文件未规定的，采取随机抽取方式确定，其他</w:t>
      </w:r>
      <w:r>
        <w:rPr>
          <w:rFonts w:hint="eastAsia" w:asciiTheme="minorEastAsia" w:hAnsiTheme="minorEastAsia" w:eastAsiaTheme="minorEastAsia" w:cstheme="minorEastAsia"/>
          <w:b/>
          <w:bCs/>
          <w:color w:val="000000" w:themeColor="text1"/>
          <w:kern w:val="0"/>
          <w:sz w:val="24"/>
          <w14:textFill>
            <w14:solidFill>
              <w14:schemeClr w14:val="tx1"/>
            </w14:solidFill>
          </w14:textFill>
        </w:rPr>
        <w:t>投标无效。</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a.招标文件规定的方式：</w:t>
      </w:r>
      <w:r>
        <w:rPr>
          <w:rFonts w:hint="eastAsia" w:asciiTheme="minorEastAsia" w:hAnsiTheme="minorEastAsia" w:eastAsiaTheme="minorEastAsia" w:cstheme="minorEastAsia"/>
          <w:color w:val="000000" w:themeColor="text1"/>
          <w:kern w:val="0"/>
          <w:sz w:val="24"/>
          <w:u w:val="single"/>
          <w14:textFill>
            <w14:solidFill>
              <w14:schemeClr w14:val="tx1"/>
            </w14:solidFill>
          </w14:textFill>
        </w:rPr>
        <w:t>无</w:t>
      </w:r>
      <w:r>
        <w:rPr>
          <w:rFonts w:hint="eastAsia" w:asciiTheme="minorEastAsia" w:hAnsiTheme="minorEastAsia" w:eastAsiaTheme="minorEastAsia" w:cstheme="minorEastAsia"/>
          <w:color w:val="000000" w:themeColor="text1"/>
          <w:kern w:val="0"/>
          <w:sz w:val="24"/>
          <w14:textFill>
            <w14:solidFill>
              <w14:schemeClr w14:val="tx1"/>
            </w14:solidFill>
          </w14:textFill>
        </w:rPr>
        <w:t>。</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b.招标文件未规定的，采取随机抽取方式确定，其他同品牌投标人不作为中标候选人。</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③非单一产品采购项目，多家投标人提供的核心产品品牌相同的，按照本章第6.4条第（2）款第①、②规定处理。</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（3）漏（缺）项</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①招标文件中要求列入报价的费用（含配置、功能），漏（缺）项的报价视为已经包括在投标总价中。</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②对多报项及赠送项的价格评标时不予核减，全部进入评标价评议。</w:t>
      </w:r>
    </w:p>
    <w:p>
      <w:pPr>
        <w:widowControl/>
        <w:spacing w:before="75" w:after="75" w:line="360" w:lineRule="auto"/>
        <w:ind w:firstLine="480" w:firstLineChars="20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6.5推荐中标候选人：详见本章第7.2条规定。</w:t>
      </w:r>
    </w:p>
    <w:p>
      <w:pPr>
        <w:widowControl/>
        <w:spacing w:before="75" w:after="75" w:line="360" w:lineRule="auto"/>
        <w:ind w:firstLine="480" w:firstLineChars="20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6.6编写评标报告</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（1）评标报告由评标委员会负责编写。</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（2）评标报告应包括下列内容：</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①招标公告刊登的网站名称、开标日期和地点；</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②投标人名单和评标委员会成员名单；</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③评标方法和标准；</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④开标记录和评标情况及说明，包括无效投标人名单及原因；</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⑤评标结果，包括中标候选人名单或确定的中标人；</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⑥其他需要说明的情况，包括但不限于：评标过程中投标人的澄清、说明或补正，评委更换等。</w:t>
      </w:r>
    </w:p>
    <w:p>
      <w:pPr>
        <w:widowControl/>
        <w:spacing w:before="75" w:after="75" w:line="360" w:lineRule="auto"/>
        <w:ind w:firstLine="480" w:firstLineChars="20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w:t>
      </w:r>
      <w:r>
        <w:rPr>
          <w:rFonts w:hint="eastAsia" w:asciiTheme="minorEastAsia" w:hAnsiTheme="minorEastAsia" w:eastAsiaTheme="minorEastAsia" w:cstheme="minorEastAsia"/>
          <w:b/>
          <w:bCs/>
          <w:color w:val="000000" w:themeColor="text1"/>
          <w:kern w:val="0"/>
          <w:sz w:val="24"/>
          <w14:textFill>
            <w14:solidFill>
              <w14:schemeClr w14:val="tx1"/>
            </w14:solidFill>
          </w14:textFill>
        </w:rPr>
        <w:t>投标无效</w:t>
      </w:r>
      <w:r>
        <w:rPr>
          <w:rFonts w:hint="eastAsia" w:asciiTheme="minorEastAsia" w:hAnsiTheme="minorEastAsia" w:eastAsiaTheme="minorEastAsia" w:cstheme="minorEastAsia"/>
          <w:color w:val="000000" w:themeColor="text1"/>
          <w:kern w:val="0"/>
          <w:sz w:val="24"/>
          <w14:textFill>
            <w14:solidFill>
              <w14:schemeClr w14:val="tx1"/>
            </w14:solidFill>
          </w14:textFill>
        </w:rPr>
        <w:t>处理。</w:t>
      </w:r>
    </w:p>
    <w:p>
      <w:pPr>
        <w:widowControl/>
        <w:spacing w:before="75" w:after="75" w:line="360" w:lineRule="auto"/>
        <w:ind w:firstLine="480" w:firstLineChars="20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6.8评委对需要共同认定的事项存在争议的，应按照少数服从多数的原则进行认定。</w:t>
      </w:r>
      <w:r>
        <w:rPr>
          <w:rFonts w:hint="eastAsia" w:asciiTheme="minorEastAsia" w:hAnsiTheme="minorEastAsia" w:eastAsiaTheme="minorEastAsia" w:cstheme="minorEastAsia"/>
          <w:b/>
          <w:bCs/>
          <w:color w:val="000000" w:themeColor="text1"/>
          <w:kern w:val="0"/>
          <w:sz w:val="24"/>
          <w14:textFill>
            <w14:solidFill>
              <w14:schemeClr w14:val="tx1"/>
            </w14:solidFill>
          </w14:textFill>
        </w:rPr>
        <w:t>持不同意见的评委应在评标报告上签署不同意见及理由，否则视为同意评标报告。</w:t>
      </w:r>
    </w:p>
    <w:p>
      <w:pPr>
        <w:widowControl/>
        <w:spacing w:before="75" w:after="75" w:line="360" w:lineRule="auto"/>
        <w:ind w:firstLine="480" w:firstLineChars="20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6.9在评标过程中发现投标人有下列情形之一的，评标委员会应认定其</w:t>
      </w:r>
      <w:r>
        <w:rPr>
          <w:rFonts w:hint="eastAsia" w:asciiTheme="minorEastAsia" w:hAnsiTheme="minorEastAsia" w:eastAsiaTheme="minorEastAsia" w:cstheme="minorEastAsia"/>
          <w:b/>
          <w:bCs/>
          <w:color w:val="000000" w:themeColor="text1"/>
          <w:kern w:val="0"/>
          <w:sz w:val="24"/>
          <w14:textFill>
            <w14:solidFill>
              <w14:schemeClr w14:val="tx1"/>
            </w14:solidFill>
          </w14:textFill>
        </w:rPr>
        <w:t>投标无效</w:t>
      </w:r>
      <w:r>
        <w:rPr>
          <w:rFonts w:hint="eastAsia" w:asciiTheme="minorEastAsia" w:hAnsiTheme="minorEastAsia" w:eastAsiaTheme="minorEastAsia" w:cstheme="minorEastAsia"/>
          <w:color w:val="000000" w:themeColor="text1"/>
          <w:kern w:val="0"/>
          <w:sz w:val="24"/>
          <w14:textFill>
            <w14:solidFill>
              <w14:schemeClr w14:val="tx1"/>
            </w14:solidFill>
          </w14:textFill>
        </w:rPr>
        <w:t>，并书面报告本项目监督管理部门：</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（1）恶意串通（包括但不限于招标文件中规定的情形）；</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（2）妨碍其他投标人的竞争行为；</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（3）损害采购人或其他投标人的合法权益。</w:t>
      </w:r>
    </w:p>
    <w:p>
      <w:pPr>
        <w:widowControl/>
        <w:spacing w:before="75" w:after="75" w:line="360" w:lineRule="auto"/>
        <w:ind w:firstLine="480" w:firstLineChars="20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6.10评标过程中，有下列情形之一的，应予废标：</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（1）符合性审查合格的投标人不足三家的；</w:t>
      </w:r>
    </w:p>
    <w:p>
      <w:pPr>
        <w:widowControl/>
        <w:spacing w:before="75" w:after="75" w:line="360" w:lineRule="auto"/>
        <w:ind w:firstLine="480"/>
        <w:jc w:val="left"/>
        <w:rPr>
          <w:rFonts w:hint="eastAsia" w:asciiTheme="minorEastAsia" w:hAnsiTheme="minorEastAsia" w:eastAsiaTheme="minorEastAsia" w:cstheme="minorEastAsia"/>
          <w:color w:val="000000" w:themeColor="text1"/>
          <w:kern w:val="0"/>
          <w:sz w:val="24"/>
          <w14:textFill>
            <w14:solidFill>
              <w14:schemeClr w14:val="tx1"/>
            </w14:solidFill>
          </w14:textFill>
        </w:rPr>
      </w:pPr>
      <w:r>
        <w:rPr>
          <w:rFonts w:hint="eastAsia" w:asciiTheme="minorEastAsia" w:hAnsiTheme="minorEastAsia" w:eastAsiaTheme="minorEastAsia" w:cstheme="minorEastAsia"/>
          <w:color w:val="000000" w:themeColor="text1"/>
          <w:kern w:val="0"/>
          <w:sz w:val="24"/>
          <w14:textFill>
            <w14:solidFill>
              <w14:schemeClr w14:val="tx1"/>
            </w14:solidFill>
          </w14:textFill>
        </w:rPr>
        <w:t>（2）有关法律、法规和规章规定废标的情形。</w:t>
      </w:r>
    </w:p>
    <w:p>
      <w:pPr>
        <w:widowControl/>
        <w:spacing w:before="75" w:after="75" w:line="360" w:lineRule="auto"/>
        <w:ind w:firstLine="480"/>
        <w:jc w:val="lef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14:textFill>
            <w14:solidFill>
              <w14:schemeClr w14:val="tx1"/>
            </w14:solidFill>
          </w14:textFill>
        </w:rPr>
        <w:t>※若废标，则本次采购活动结束，</w:t>
      </w:r>
      <w:r>
        <w:rPr>
          <w:rFonts w:hint="eastAsia" w:asciiTheme="minorEastAsia" w:hAnsiTheme="minorEastAsia" w:eastAsiaTheme="minorEastAsia" w:cstheme="minorEastAsia"/>
          <w:color w:val="000000" w:themeColor="text1"/>
          <w:kern w:val="0"/>
          <w:sz w:val="24"/>
          <w:u w:val="single"/>
          <w:lang w:eastAsia="zh-CN"/>
          <w14:textFill>
            <w14:solidFill>
              <w14:schemeClr w14:val="tx1"/>
            </w14:solidFill>
          </w14:textFill>
        </w:rPr>
        <w:t>福建莆田兴鑫招标代理有限公司</w:t>
      </w:r>
      <w:r>
        <w:rPr>
          <w:rFonts w:hint="eastAsia" w:asciiTheme="minorEastAsia" w:hAnsiTheme="minorEastAsia" w:eastAsiaTheme="minorEastAsia" w:cstheme="minorEastAsia"/>
          <w:b/>
          <w:bCs/>
          <w:color w:val="000000" w:themeColor="text1"/>
          <w:kern w:val="0"/>
          <w:sz w:val="24"/>
          <w14:textFill>
            <w14:solidFill>
              <w14:schemeClr w14:val="tx1"/>
            </w14:solidFill>
          </w14:textFill>
        </w:rPr>
        <w:t>将依法组织后续采购活动（包括但不限于：重新招标、采用其他方式采购等）。</w:t>
      </w:r>
    </w:p>
    <w:p>
      <w:pPr>
        <w:spacing w:line="400" w:lineRule="exact"/>
        <w:jc w:val="center"/>
        <w:rPr>
          <w:rFonts w:hint="eastAsia" w:asciiTheme="minorEastAsia" w:hAnsiTheme="minorEastAsia" w:eastAsiaTheme="minorEastAsia" w:cstheme="minorEastAsia"/>
          <w:b/>
          <w:color w:val="000000" w:themeColor="text1"/>
          <w:sz w:val="28"/>
          <w:szCs w:val="28"/>
          <w14:textFill>
            <w14:solidFill>
              <w14:schemeClr w14:val="tx1"/>
            </w14:solidFill>
          </w14:textFill>
        </w:rPr>
      </w:pPr>
      <w:r>
        <w:rPr>
          <w:rFonts w:hint="eastAsia" w:asciiTheme="minorEastAsia" w:hAnsiTheme="minorEastAsia" w:eastAsiaTheme="minorEastAsia" w:cstheme="minorEastAsia"/>
          <w:b/>
          <w:color w:val="000000" w:themeColor="text1"/>
          <w:sz w:val="28"/>
          <w:szCs w:val="28"/>
          <w14:textFill>
            <w14:solidFill>
              <w14:schemeClr w14:val="tx1"/>
            </w14:solidFill>
          </w14:textFill>
        </w:rPr>
        <w:t>六、  定标与签订合同</w:t>
      </w:r>
    </w:p>
    <w:p>
      <w:pPr>
        <w:spacing w:line="40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20.定标准则</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20.1</w:t>
      </w:r>
      <w:r>
        <w:rPr>
          <w:rFonts w:hint="eastAsia" w:asciiTheme="minorEastAsia" w:hAnsiTheme="minorEastAsia" w:eastAsiaTheme="minorEastAsia" w:cstheme="minorEastAsia"/>
          <w:snapToGrid w:val="0"/>
          <w:color w:val="000000" w:themeColor="text1"/>
          <w:kern w:val="0"/>
          <w:sz w:val="24"/>
          <w14:textFill>
            <w14:solidFill>
              <w14:schemeClr w14:val="tx1"/>
            </w14:solidFill>
          </w14:textFill>
        </w:rPr>
        <w:t>评分方法：采用综合评分法</w:t>
      </w:r>
      <w:r>
        <w:rPr>
          <w:rFonts w:hint="eastAsia" w:asciiTheme="minorEastAsia" w:hAnsiTheme="minorEastAsia" w:eastAsiaTheme="minorEastAsia" w:cstheme="minorEastAsia"/>
          <w:color w:val="000000" w:themeColor="text1"/>
          <w:sz w:val="24"/>
          <w14:textFill>
            <w14:solidFill>
              <w14:schemeClr w14:val="tx1"/>
            </w14:solidFill>
          </w14:textFill>
        </w:rPr>
        <w:t>。</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20.2投标人的投标文件符合招标文件要求，按招标文件确定评标标准、方法，经评委评审并推荐为一名中标候选人。</w:t>
      </w:r>
    </w:p>
    <w:p>
      <w:pPr>
        <w:spacing w:line="40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21. 中标通知</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21.1  评标结束后，评标结果经招标人确认后，招标代理人方将在刊登本采购项目招标公告的媒介上对中标结果进行公示。公示后，招标代理人将向中标生产厂家发出中标通知书。中标通知书对招标人和中标生产厂家具有同等法律效力。中标通知书发出后，招标人改变中标结果，或者中标生产厂家放弃中标，应按相关法律、规章、规范性文件的要求承担相应的法律责任。投标人对中标公告有异议的，应当在知道或应当知道其权益受到损害之日起7个工作日内，以书面形式向招标人或招标代理人提出质疑。</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21.2《中标通知书》发出同时应将落标通知没有中标的其它投标人。</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21.3《中标通知书》将作为签订合同的依据。《合同》签订后，《中标通知书》成为《合同》的一部分。</w:t>
      </w:r>
    </w:p>
    <w:p>
      <w:pPr>
        <w:spacing w:line="40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22.签订合同要求</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22.1 </w:t>
      </w:r>
      <w:r>
        <w:rPr>
          <w:rFonts w:hint="eastAsia" w:asciiTheme="minorEastAsia" w:hAnsiTheme="minorEastAsia" w:eastAsiaTheme="minorEastAsia" w:cstheme="minorEastAsia"/>
          <w:b/>
          <w:color w:val="000000" w:themeColor="text1"/>
          <w:sz w:val="24"/>
          <w14:textFill>
            <w14:solidFill>
              <w14:schemeClr w14:val="tx1"/>
            </w14:solidFill>
          </w14:textFill>
        </w:rPr>
        <w:t>中标人须在接到中标通知书之日起15天内与采购人签订合同，不按规定时限与采购人签订合同，招标人有权没收中标人的投标保证金，并取消其中标资格。</w:t>
      </w:r>
    </w:p>
    <w:p>
      <w:pPr>
        <w:spacing w:line="40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23.招标项目行政监督部门</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24.1招标项目行政监督部门可视情依法派员对本招标活动的全程进行监督。</w:t>
      </w:r>
    </w:p>
    <w:p>
      <w:pPr>
        <w:spacing w:line="40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24.2投标人如对招标活动有异议，可以书面形式向招标人或招标代理人提出质疑。招标人或招标代理人作出书面答复后，若投标人不满意的，可在答复期满后十五日内按照有关规定向投标须知前附表第9项所述招标项目行政监督部门投诉。</w:t>
      </w:r>
    </w:p>
    <w:p>
      <w:pPr>
        <w:pStyle w:val="6"/>
        <w:numPr>
          <w:ilvl w:val="0"/>
          <w:numId w:val="7"/>
        </w:numPr>
        <w:snapToGrid w:val="0"/>
        <w:spacing w:line="720" w:lineRule="exact"/>
        <w:ind w:firstLine="0"/>
        <w:jc w:val="center"/>
        <w:rPr>
          <w:rFonts w:hint="eastAsia" w:asciiTheme="minorEastAsia" w:hAnsiTheme="minorEastAsia" w:eastAsiaTheme="minorEastAsia" w:cstheme="minorEastAsia"/>
          <w:b/>
          <w:color w:val="000000" w:themeColor="text1"/>
          <w:sz w:val="36"/>
          <w:szCs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br w:type="page"/>
      </w:r>
      <w:r>
        <w:rPr>
          <w:rFonts w:hint="eastAsia" w:asciiTheme="minorEastAsia" w:hAnsiTheme="minorEastAsia" w:eastAsiaTheme="minorEastAsia" w:cstheme="minorEastAsia"/>
          <w:b/>
          <w:color w:val="000000" w:themeColor="text1"/>
          <w:sz w:val="36"/>
          <w:szCs w:val="24"/>
          <w14:textFill>
            <w14:solidFill>
              <w14:schemeClr w14:val="tx1"/>
            </w14:solidFill>
          </w14:textFill>
        </w:rPr>
        <w:t xml:space="preserve"> 招标内容及要求</w:t>
      </w:r>
    </w:p>
    <w:p>
      <w:pPr>
        <w:pStyle w:val="6"/>
        <w:numPr>
          <w:ilvl w:val="0"/>
          <w:numId w:val="0"/>
        </w:numPr>
        <w:snapToGrid w:val="0"/>
        <w:spacing w:line="720" w:lineRule="exact"/>
        <w:jc w:val="both"/>
        <w:rPr>
          <w:rFonts w:hint="default" w:asciiTheme="minorEastAsia" w:hAnsiTheme="minorEastAsia" w:eastAsiaTheme="minorEastAsia" w:cstheme="minorEastAsia"/>
          <w:b/>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b/>
          <w:color w:val="000000" w:themeColor="text1"/>
          <w:sz w:val="28"/>
          <w:szCs w:val="28"/>
          <w:lang w:val="en-US" w:eastAsia="zh-CN"/>
          <w14:textFill>
            <w14:solidFill>
              <w14:schemeClr w14:val="tx1"/>
            </w14:solidFill>
          </w14:textFill>
        </w:rPr>
        <w:t>一、技术招标内容：</w:t>
      </w:r>
    </w:p>
    <w:p>
      <w:pPr>
        <w:pStyle w:val="6"/>
        <w:pageBreakBefore w:val="0"/>
        <w:tabs>
          <w:tab w:val="left" w:pos="1365"/>
        </w:tabs>
        <w:kinsoku/>
        <w:wordWrap/>
        <w:overflowPunct/>
        <w:topLinePunct w:val="0"/>
        <w:bidi w:val="0"/>
        <w:adjustRightInd w:val="0"/>
        <w:snapToGrid w:val="0"/>
        <w:spacing w:line="460" w:lineRule="exact"/>
        <w:ind w:left="0" w:leftChars="0" w:firstLine="482"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 xml:space="preserve"> 一、项目概况</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招标项目一览表</w:t>
      </w:r>
    </w:p>
    <w:tbl>
      <w:tblPr>
        <w:tblStyle w:val="31"/>
        <w:tblW w:w="44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31"/>
        <w:gridCol w:w="1136"/>
        <w:gridCol w:w="4326"/>
        <w:gridCol w:w="1235"/>
        <w:gridCol w:w="1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jc w:val="center"/>
        </w:trPr>
        <w:tc>
          <w:tcPr>
            <w:tcW w:w="550" w:type="pct"/>
            <w:vAlign w:val="center"/>
          </w:tcPr>
          <w:p>
            <w:pPr>
              <w:pStyle w:val="6"/>
              <w:keepNext w:val="0"/>
              <w:keepLines w:val="0"/>
              <w:pageBreakBefore w:val="0"/>
              <w:widowControl w:val="0"/>
              <w:tabs>
                <w:tab w:val="left" w:pos="1365"/>
              </w:tabs>
              <w:kinsoku/>
              <w:wordWrap/>
              <w:overflowPunct/>
              <w:topLinePunct w:val="0"/>
              <w:autoSpaceDE/>
              <w:autoSpaceDN/>
              <w:bidi w:val="0"/>
              <w:adjustRightInd w:val="0"/>
              <w:snapToGrid w:val="0"/>
              <w:spacing w:line="312" w:lineRule="auto"/>
              <w:ind w:left="0" w:leftChars="0" w:firstLine="0" w:firstLineChars="0"/>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合同包</w:t>
            </w:r>
          </w:p>
        </w:tc>
        <w:tc>
          <w:tcPr>
            <w:tcW w:w="606" w:type="pct"/>
            <w:vAlign w:val="center"/>
          </w:tcPr>
          <w:p>
            <w:pPr>
              <w:pStyle w:val="6"/>
              <w:keepNext w:val="0"/>
              <w:keepLines w:val="0"/>
              <w:pageBreakBefore w:val="0"/>
              <w:widowControl w:val="0"/>
              <w:tabs>
                <w:tab w:val="left" w:pos="1365"/>
              </w:tabs>
              <w:kinsoku/>
              <w:wordWrap/>
              <w:overflowPunct/>
              <w:topLinePunct w:val="0"/>
              <w:autoSpaceDE/>
              <w:autoSpaceDN/>
              <w:bidi w:val="0"/>
              <w:adjustRightInd w:val="0"/>
              <w:snapToGrid w:val="0"/>
              <w:spacing w:line="312" w:lineRule="auto"/>
              <w:ind w:left="0" w:leftChars="0" w:firstLine="0" w:firstLineChars="0"/>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品目号</w:t>
            </w:r>
          </w:p>
        </w:tc>
        <w:tc>
          <w:tcPr>
            <w:tcW w:w="2308" w:type="pct"/>
            <w:vAlign w:val="center"/>
          </w:tcPr>
          <w:p>
            <w:pPr>
              <w:pStyle w:val="6"/>
              <w:keepNext w:val="0"/>
              <w:keepLines w:val="0"/>
              <w:pageBreakBefore w:val="0"/>
              <w:widowControl w:val="0"/>
              <w:tabs>
                <w:tab w:val="left" w:pos="1365"/>
              </w:tabs>
              <w:kinsoku/>
              <w:wordWrap/>
              <w:overflowPunct/>
              <w:topLinePunct w:val="0"/>
              <w:autoSpaceDE/>
              <w:autoSpaceDN/>
              <w:bidi w:val="0"/>
              <w:adjustRightInd w:val="0"/>
              <w:snapToGrid w:val="0"/>
              <w:spacing w:line="312" w:lineRule="auto"/>
              <w:ind w:left="0" w:leftChars="0" w:firstLine="0" w:firstLineChars="0"/>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名称</w:t>
            </w:r>
          </w:p>
        </w:tc>
        <w:tc>
          <w:tcPr>
            <w:tcW w:w="659" w:type="pct"/>
            <w:vAlign w:val="center"/>
          </w:tcPr>
          <w:p>
            <w:pPr>
              <w:pStyle w:val="6"/>
              <w:keepNext w:val="0"/>
              <w:keepLines w:val="0"/>
              <w:pageBreakBefore w:val="0"/>
              <w:widowControl w:val="0"/>
              <w:tabs>
                <w:tab w:val="left" w:pos="1365"/>
              </w:tabs>
              <w:kinsoku/>
              <w:wordWrap/>
              <w:overflowPunct/>
              <w:topLinePunct w:val="0"/>
              <w:autoSpaceDE/>
              <w:autoSpaceDN/>
              <w:bidi w:val="0"/>
              <w:adjustRightInd w:val="0"/>
              <w:snapToGrid w:val="0"/>
              <w:spacing w:line="312" w:lineRule="auto"/>
              <w:ind w:left="0" w:leftChars="0" w:firstLine="0" w:firstLineChars="0"/>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数量（门）</w:t>
            </w:r>
          </w:p>
        </w:tc>
        <w:tc>
          <w:tcPr>
            <w:tcW w:w="876" w:type="pct"/>
            <w:vAlign w:val="center"/>
          </w:tcPr>
          <w:p>
            <w:pPr>
              <w:pStyle w:val="6"/>
              <w:keepNext w:val="0"/>
              <w:keepLines w:val="0"/>
              <w:pageBreakBefore w:val="0"/>
              <w:widowControl w:val="0"/>
              <w:tabs>
                <w:tab w:val="left" w:pos="1365"/>
              </w:tabs>
              <w:kinsoku/>
              <w:wordWrap/>
              <w:overflowPunct/>
              <w:topLinePunct w:val="0"/>
              <w:autoSpaceDE/>
              <w:autoSpaceDN/>
              <w:bidi w:val="0"/>
              <w:adjustRightInd w:val="0"/>
              <w:snapToGrid w:val="0"/>
              <w:spacing w:line="312" w:lineRule="auto"/>
              <w:ind w:left="0" w:leftChars="0" w:firstLine="0" w:firstLineChars="0"/>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lang w:eastAsia="zh-CN"/>
                <w14:textFill>
                  <w14:solidFill>
                    <w14:schemeClr w14:val="tx1"/>
                  </w14:solidFill>
                </w14:textFill>
              </w:rPr>
              <w:t>预算总价</w:t>
            </w: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550" w:type="pct"/>
            <w:vMerge w:val="restart"/>
            <w:vAlign w:val="center"/>
          </w:tcPr>
          <w:p>
            <w:pPr>
              <w:pStyle w:val="6"/>
              <w:pageBreakBefore w:val="0"/>
              <w:tabs>
                <w:tab w:val="left" w:pos="1365"/>
              </w:tabs>
              <w:kinsoku/>
              <w:wordWrap/>
              <w:overflowPunct/>
              <w:topLinePunct w:val="0"/>
              <w:bidi w:val="0"/>
              <w:adjustRightInd w:val="0"/>
              <w:snapToGrid w:val="0"/>
              <w:spacing w:line="460" w:lineRule="exact"/>
              <w:ind w:left="0" w:leftChars="0" w:firstLine="480" w:firstLineChars="20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p>
        </w:tc>
        <w:tc>
          <w:tcPr>
            <w:tcW w:w="606" w:type="pct"/>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p>
        </w:tc>
        <w:tc>
          <w:tcPr>
            <w:tcW w:w="2308" w:type="pct"/>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《建筑工程测量》精品课程定制开发</w:t>
            </w:r>
          </w:p>
        </w:tc>
        <w:tc>
          <w:tcPr>
            <w:tcW w:w="659" w:type="pct"/>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p>
        </w:tc>
        <w:tc>
          <w:tcPr>
            <w:tcW w:w="876" w:type="pct"/>
            <w:vMerge w:val="restart"/>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260000.00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550" w:type="pct"/>
            <w:vMerge w:val="continue"/>
            <w:vAlign w:val="center"/>
          </w:tcPr>
          <w:p>
            <w:pPr>
              <w:pStyle w:val="6"/>
              <w:pageBreakBefore w:val="0"/>
              <w:tabs>
                <w:tab w:val="left" w:pos="1365"/>
              </w:tabs>
              <w:kinsoku/>
              <w:wordWrap/>
              <w:overflowPunct/>
              <w:topLinePunct w:val="0"/>
              <w:bidi w:val="0"/>
              <w:adjustRightInd w:val="0"/>
              <w:snapToGrid w:val="0"/>
              <w:spacing w:line="460" w:lineRule="exact"/>
              <w:ind w:left="0" w:leftChars="0" w:firstLine="480" w:firstLineChars="20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606" w:type="pct"/>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p>
        </w:tc>
        <w:tc>
          <w:tcPr>
            <w:tcW w:w="2308" w:type="pct"/>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《建筑材料与检测》精品课程定制开发</w:t>
            </w:r>
          </w:p>
        </w:tc>
        <w:tc>
          <w:tcPr>
            <w:tcW w:w="659" w:type="pct"/>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p>
        </w:tc>
        <w:tc>
          <w:tcPr>
            <w:tcW w:w="876" w:type="pct"/>
            <w:vMerge w:val="continue"/>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tc>
      </w:tr>
    </w:tbl>
    <w:p>
      <w:pPr>
        <w:pStyle w:val="6"/>
        <w:pageBreakBefore w:val="0"/>
        <w:tabs>
          <w:tab w:val="left" w:pos="1365"/>
        </w:tabs>
        <w:kinsoku/>
        <w:wordWrap/>
        <w:overflowPunct/>
        <w:topLinePunct w:val="0"/>
        <w:bidi w:val="0"/>
        <w:adjustRightInd w:val="0"/>
        <w:snapToGrid w:val="0"/>
        <w:spacing w:line="460" w:lineRule="exact"/>
        <w:ind w:left="0" w:leftChars="0" w:firstLine="482"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二、招标项目内容及技术规格要求</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1.总体要求</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（1）精品课程资源必须上传到学校指定网络学习平台上，在指定平台上建课并正常运行。</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2.建设内容</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课程资源定位于“能学、辅教”。“能学”指凡有学习意愿并具备基本学习条件的职业院校学生、教师和社会学习者，均能够通过自主使用资源库实现不同起点的系统化、个性化学习，并实现一定的学习目标。“辅教”指教师可以针对不同的教授对象和课程要求，利用资源库灵活组织教学内容、辅助教学实施，实现教学目标；学生可以在课堂教学以外，通过使用资源库巩固所学和拓展学习。资源建设内容根据教材进行制作，制作数量和标准不低于以下要求：</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2.1.《建筑工程测量》精品课程定制开发</w:t>
      </w:r>
    </w:p>
    <w:tbl>
      <w:tblPr>
        <w:tblStyle w:val="3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2"/>
        <w:gridCol w:w="1885"/>
        <w:gridCol w:w="6847"/>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429" w:type="pct"/>
            <w:tcBorders>
              <w:top w:val="single" w:color="auto" w:sz="4" w:space="0"/>
              <w:left w:val="single" w:color="auto" w:sz="4" w:space="0"/>
              <w:bottom w:val="single" w:color="auto" w:sz="4" w:space="0"/>
              <w:right w:val="single" w:color="auto" w:sz="4" w:space="0"/>
            </w:tcBorders>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序号</w:t>
            </w:r>
          </w:p>
        </w:tc>
        <w:tc>
          <w:tcPr>
            <w:tcW w:w="896" w:type="pct"/>
            <w:tcBorders>
              <w:top w:val="single" w:color="auto" w:sz="4" w:space="0"/>
              <w:left w:val="single" w:color="auto" w:sz="4" w:space="0"/>
              <w:bottom w:val="single" w:color="auto" w:sz="4" w:space="0"/>
              <w:right w:val="single" w:color="auto" w:sz="4" w:space="0"/>
            </w:tcBorders>
          </w:tcPr>
          <w:p>
            <w:pPr>
              <w:pStyle w:val="6"/>
              <w:pageBreakBefore w:val="0"/>
              <w:tabs>
                <w:tab w:val="left" w:pos="1365"/>
              </w:tabs>
              <w:kinsoku/>
              <w:wordWrap/>
              <w:overflowPunct/>
              <w:topLinePunct w:val="0"/>
              <w:bidi w:val="0"/>
              <w:adjustRightInd w:val="0"/>
              <w:snapToGrid w:val="0"/>
              <w:spacing w:line="460" w:lineRule="exact"/>
              <w:ind w:left="0" w:leftChars="0" w:firstLine="482" w:firstLineChars="200"/>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建设内容</w:t>
            </w:r>
          </w:p>
        </w:tc>
        <w:tc>
          <w:tcPr>
            <w:tcW w:w="3255" w:type="pct"/>
            <w:tcBorders>
              <w:top w:val="single" w:color="auto" w:sz="4" w:space="0"/>
              <w:left w:val="single" w:color="auto" w:sz="4" w:space="0"/>
              <w:bottom w:val="single" w:color="auto" w:sz="4" w:space="0"/>
              <w:right w:val="single" w:color="auto" w:sz="4" w:space="0"/>
            </w:tcBorders>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技术要求</w:t>
            </w:r>
          </w:p>
        </w:tc>
        <w:tc>
          <w:tcPr>
            <w:tcW w:w="418" w:type="pct"/>
            <w:tcBorders>
              <w:top w:val="single" w:color="auto" w:sz="4" w:space="0"/>
              <w:left w:val="single" w:color="auto" w:sz="4" w:space="0"/>
              <w:bottom w:val="single" w:color="auto" w:sz="4" w:space="0"/>
              <w:right w:val="single" w:color="auto" w:sz="4" w:space="0"/>
            </w:tcBorders>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trPr>
        <w:tc>
          <w:tcPr>
            <w:tcW w:w="429"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p>
        </w:tc>
        <w:tc>
          <w:tcPr>
            <w:tcW w:w="896"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课程简介</w:t>
            </w:r>
          </w:p>
        </w:tc>
        <w:tc>
          <w:tcPr>
            <w:tcW w:w="3255"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对《建筑工程测量》课程的介绍，包括课程主要教学目标与教学内容、课程负责人介绍、考核方式等，以PPT方式呈现，供学生学习。</w:t>
            </w:r>
          </w:p>
        </w:tc>
        <w:tc>
          <w:tcPr>
            <w:tcW w:w="418"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9"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p>
        </w:tc>
        <w:tc>
          <w:tcPr>
            <w:tcW w:w="896"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课程标准</w:t>
            </w:r>
          </w:p>
        </w:tc>
        <w:tc>
          <w:tcPr>
            <w:tcW w:w="3255"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指导课程建设及教学实施的规范性文件，一般包括课程概述（性质、定位、设计思路等）、课程特点、教学目标、教学内容与学时分配、模块教学设计、考核标准与方式、教材与资源的选用、师资要求、教学环境要求等内容。</w:t>
            </w:r>
          </w:p>
        </w:tc>
        <w:tc>
          <w:tcPr>
            <w:tcW w:w="418"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429"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w:t>
            </w:r>
          </w:p>
        </w:tc>
        <w:tc>
          <w:tcPr>
            <w:tcW w:w="896"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教学设计</w:t>
            </w:r>
          </w:p>
        </w:tc>
        <w:tc>
          <w:tcPr>
            <w:tcW w:w="3255"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left"/>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1.用以指导具体教学实施的设计文档，一般包括教学目标、内容、方法、手段、资源使用、评价考核等方面的内容。</w:t>
            </w:r>
          </w:p>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left"/>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2.按教学项目撰写，内容覆盖整本教材。</w:t>
            </w:r>
          </w:p>
        </w:tc>
        <w:tc>
          <w:tcPr>
            <w:tcW w:w="418"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429"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w:t>
            </w:r>
          </w:p>
        </w:tc>
        <w:tc>
          <w:tcPr>
            <w:tcW w:w="896"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多媒体教学PPT</w:t>
            </w:r>
          </w:p>
        </w:tc>
        <w:tc>
          <w:tcPr>
            <w:tcW w:w="3255"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1.PPT模板设计，16:9版式</w:t>
            </w:r>
          </w:p>
          <w:p>
            <w:pPr>
              <w:pStyle w:val="6"/>
              <w:pageBreakBefore w:val="0"/>
              <w:tabs>
                <w:tab w:val="left" w:pos="1365"/>
              </w:tabs>
              <w:kinsoku/>
              <w:wordWrap/>
              <w:overflowPunct/>
              <w:topLinePunct w:val="0"/>
              <w:bidi w:val="0"/>
              <w:adjustRightInd w:val="0"/>
              <w:snapToGrid w:val="0"/>
              <w:spacing w:line="460" w:lineRule="exact"/>
              <w:ind w:left="0" w:leftChars="0" w:firstLine="0" w:firstLine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2.按照每一个小节/任务为单位，以校方教师提供的PPT内容进行排版、美化</w:t>
            </w:r>
          </w:p>
          <w:p>
            <w:pPr>
              <w:pStyle w:val="6"/>
              <w:pageBreakBefore w:val="0"/>
              <w:tabs>
                <w:tab w:val="left" w:pos="1365"/>
              </w:tabs>
              <w:kinsoku/>
              <w:wordWrap/>
              <w:overflowPunct/>
              <w:topLinePunct w:val="0"/>
              <w:bidi w:val="0"/>
              <w:adjustRightInd w:val="0"/>
              <w:snapToGrid w:val="0"/>
              <w:spacing w:line="460" w:lineRule="exact"/>
              <w:ind w:left="0" w:leftChars="0" w:firstLine="0" w:firstLine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3.美化制作规范：需符合“（二）演示文稿（PPT）制作规范”的要求</w:t>
            </w:r>
          </w:p>
        </w:tc>
        <w:tc>
          <w:tcPr>
            <w:tcW w:w="418"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429"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w:t>
            </w:r>
          </w:p>
        </w:tc>
        <w:tc>
          <w:tcPr>
            <w:tcW w:w="896"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课程评价方案</w:t>
            </w:r>
          </w:p>
        </w:tc>
        <w:tc>
          <w:tcPr>
            <w:tcW w:w="3255"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课程考核评价方案，用于考核本门课程总体成绩的考核标准。</w:t>
            </w:r>
          </w:p>
        </w:tc>
        <w:tc>
          <w:tcPr>
            <w:tcW w:w="418"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429"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w:t>
            </w:r>
          </w:p>
        </w:tc>
        <w:tc>
          <w:tcPr>
            <w:tcW w:w="896"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随堂测试题</w:t>
            </w:r>
          </w:p>
        </w:tc>
        <w:tc>
          <w:tcPr>
            <w:tcW w:w="3255"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按照每次课（每讲）为单位，每讲约5题。</w:t>
            </w:r>
          </w:p>
        </w:tc>
        <w:tc>
          <w:tcPr>
            <w:tcW w:w="418"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429"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w:t>
            </w:r>
          </w:p>
        </w:tc>
        <w:tc>
          <w:tcPr>
            <w:tcW w:w="896"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单元测试题</w:t>
            </w:r>
          </w:p>
        </w:tc>
        <w:tc>
          <w:tcPr>
            <w:tcW w:w="3255"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以学习项目为单位，针对单元中的重点与难点，做出深度的剖析，辅助学习者掌握。每个项目，每个项目不低于15题,主要包含选择、判断、填空、简答等形式，提供标准答案。</w:t>
            </w:r>
          </w:p>
        </w:tc>
        <w:tc>
          <w:tcPr>
            <w:tcW w:w="418"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429"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8</w:t>
            </w:r>
          </w:p>
        </w:tc>
        <w:tc>
          <w:tcPr>
            <w:tcW w:w="896"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综合期末测试</w:t>
            </w:r>
          </w:p>
        </w:tc>
        <w:tc>
          <w:tcPr>
            <w:tcW w:w="3255"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根据课程重点和难点内容编制综合试卷。每套题与学生线下常规考试数量一致。主要包含选择、判断、填空、解答等形式，提供标准答案。</w:t>
            </w:r>
          </w:p>
        </w:tc>
        <w:tc>
          <w:tcPr>
            <w:tcW w:w="418"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29"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9</w:t>
            </w:r>
          </w:p>
        </w:tc>
        <w:tc>
          <w:tcPr>
            <w:tcW w:w="896"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试题库</w:t>
            </w:r>
          </w:p>
        </w:tc>
        <w:tc>
          <w:tcPr>
            <w:tcW w:w="3255"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题目数不少于1000题,内容覆盖整本教材,提供标准答案。</w:t>
            </w:r>
          </w:p>
        </w:tc>
        <w:tc>
          <w:tcPr>
            <w:tcW w:w="418"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1" w:hRule="atLeast"/>
        </w:trPr>
        <w:tc>
          <w:tcPr>
            <w:tcW w:w="429"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10</w:t>
            </w:r>
          </w:p>
        </w:tc>
        <w:tc>
          <w:tcPr>
            <w:tcW w:w="896"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微视频</w:t>
            </w:r>
          </w:p>
        </w:tc>
        <w:tc>
          <w:tcPr>
            <w:tcW w:w="3255"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1.教学任务和教学目标，搭建微课程的内容设计框架。</w:t>
            </w:r>
          </w:p>
          <w:p>
            <w:pPr>
              <w:pStyle w:val="6"/>
              <w:pageBreakBefore w:val="0"/>
              <w:tabs>
                <w:tab w:val="left" w:pos="1365"/>
              </w:tabs>
              <w:kinsoku/>
              <w:wordWrap/>
              <w:overflowPunct/>
              <w:topLinePunct w:val="0"/>
              <w:bidi w:val="0"/>
              <w:adjustRightInd w:val="0"/>
              <w:snapToGrid w:val="0"/>
              <w:spacing w:line="460" w:lineRule="exact"/>
              <w:ind w:left="0" w:leftChars="0" w:firstLine="0" w:firstLine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2.根据知识点或技能点进行制作视频制作，视频包含片头片尾，MP4格式5-10分钟/个。</w:t>
            </w:r>
          </w:p>
          <w:p>
            <w:pPr>
              <w:pStyle w:val="6"/>
              <w:pageBreakBefore w:val="0"/>
              <w:tabs>
                <w:tab w:val="left" w:pos="1365"/>
              </w:tabs>
              <w:kinsoku/>
              <w:wordWrap/>
              <w:overflowPunct/>
              <w:topLinePunct w:val="0"/>
              <w:bidi w:val="0"/>
              <w:adjustRightInd w:val="0"/>
              <w:snapToGrid w:val="0"/>
              <w:spacing w:line="460" w:lineRule="exact"/>
              <w:ind w:left="0" w:leftChars="0" w:firstLine="0" w:firstLineChars="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3.制作规范：需符合“（一）视频技术规范”的要求</w:t>
            </w:r>
          </w:p>
          <w:p>
            <w:pPr>
              <w:pStyle w:val="6"/>
              <w:pageBreakBefore w:val="0"/>
              <w:tabs>
                <w:tab w:val="left" w:pos="1365"/>
              </w:tabs>
              <w:kinsoku/>
              <w:wordWrap/>
              <w:overflowPunct/>
              <w:topLinePunct w:val="0"/>
              <w:bidi w:val="0"/>
              <w:adjustRightInd w:val="0"/>
              <w:snapToGrid w:val="0"/>
              <w:spacing w:line="460" w:lineRule="exact"/>
              <w:ind w:left="0" w:leftChars="0" w:firstLine="0" w:firstLine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4.根据知识点或技能点进行制作微视频，包括微课、视频、动画等。</w:t>
            </w:r>
          </w:p>
        </w:tc>
        <w:tc>
          <w:tcPr>
            <w:tcW w:w="418"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29"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w:t>
            </w:r>
          </w:p>
        </w:tc>
        <w:tc>
          <w:tcPr>
            <w:tcW w:w="896"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课堂教学录像</w:t>
            </w:r>
          </w:p>
        </w:tc>
        <w:tc>
          <w:tcPr>
            <w:tcW w:w="3255"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根据学校教学任务对课堂教学进行录制，MP4格式。</w:t>
            </w:r>
          </w:p>
        </w:tc>
        <w:tc>
          <w:tcPr>
            <w:tcW w:w="418"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29"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12</w:t>
            </w:r>
          </w:p>
        </w:tc>
        <w:tc>
          <w:tcPr>
            <w:tcW w:w="896"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图片</w:t>
            </w:r>
          </w:p>
        </w:tc>
        <w:tc>
          <w:tcPr>
            <w:tcW w:w="3255"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根据技能点，收集整理相匹配的图片素材。按校方教师提供的内容进行排版、美化。</w:t>
            </w:r>
          </w:p>
        </w:tc>
        <w:tc>
          <w:tcPr>
            <w:tcW w:w="418"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1套</w:t>
            </w:r>
          </w:p>
        </w:tc>
      </w:tr>
    </w:tbl>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2.2.《建筑材料与检测》精品课程定制开发</w:t>
      </w:r>
    </w:p>
    <w:tbl>
      <w:tblPr>
        <w:tblStyle w:val="31"/>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3"/>
        <w:gridCol w:w="1885"/>
        <w:gridCol w:w="6846"/>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429" w:type="pct"/>
            <w:tcBorders>
              <w:top w:val="single" w:color="auto" w:sz="4" w:space="0"/>
              <w:left w:val="single" w:color="auto" w:sz="4" w:space="0"/>
              <w:bottom w:val="single" w:color="auto" w:sz="4" w:space="0"/>
              <w:right w:val="single" w:color="auto" w:sz="4" w:space="0"/>
            </w:tcBorders>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序号</w:t>
            </w:r>
          </w:p>
        </w:tc>
        <w:tc>
          <w:tcPr>
            <w:tcW w:w="896" w:type="pct"/>
            <w:tcBorders>
              <w:top w:val="single" w:color="auto" w:sz="4" w:space="0"/>
              <w:left w:val="single" w:color="auto" w:sz="4" w:space="0"/>
              <w:bottom w:val="single" w:color="auto" w:sz="4" w:space="0"/>
              <w:right w:val="single" w:color="auto" w:sz="4" w:space="0"/>
            </w:tcBorders>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建设内容</w:t>
            </w:r>
          </w:p>
        </w:tc>
        <w:tc>
          <w:tcPr>
            <w:tcW w:w="3254" w:type="pct"/>
            <w:tcBorders>
              <w:top w:val="single" w:color="auto" w:sz="4" w:space="0"/>
              <w:left w:val="single" w:color="auto" w:sz="4" w:space="0"/>
              <w:bottom w:val="single" w:color="auto" w:sz="4" w:space="0"/>
              <w:right w:val="single" w:color="auto" w:sz="4" w:space="0"/>
            </w:tcBorders>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技术要求</w:t>
            </w:r>
          </w:p>
        </w:tc>
        <w:tc>
          <w:tcPr>
            <w:tcW w:w="418" w:type="pct"/>
            <w:tcBorders>
              <w:top w:val="single" w:color="auto" w:sz="4" w:space="0"/>
              <w:left w:val="single" w:color="auto" w:sz="4" w:space="0"/>
              <w:bottom w:val="single" w:color="auto" w:sz="4" w:space="0"/>
              <w:right w:val="single" w:color="auto" w:sz="4" w:space="0"/>
            </w:tcBorders>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429"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w:t>
            </w:r>
          </w:p>
        </w:tc>
        <w:tc>
          <w:tcPr>
            <w:tcW w:w="896"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课程简介</w:t>
            </w:r>
          </w:p>
        </w:tc>
        <w:tc>
          <w:tcPr>
            <w:tcW w:w="3254"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对《建筑材料与检测》课程的介绍，包括课程主要教学目标与教学内容、课程负责人介绍、考核方式等，以PPT方式呈现，供学生学习。</w:t>
            </w:r>
          </w:p>
        </w:tc>
        <w:tc>
          <w:tcPr>
            <w:tcW w:w="418"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9"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w:t>
            </w:r>
          </w:p>
        </w:tc>
        <w:tc>
          <w:tcPr>
            <w:tcW w:w="896"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课程标准</w:t>
            </w:r>
          </w:p>
        </w:tc>
        <w:tc>
          <w:tcPr>
            <w:tcW w:w="3254"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指导课程建设及教学实施的规范性文件，一般包括课程概述（性质、定位、设计思路等）、课程特点、教学目标、教学内容与学时分配、模块教学设计、考核标准与方式、教材与资源的选用、师资要求、教学环境要求等内容。</w:t>
            </w:r>
          </w:p>
        </w:tc>
        <w:tc>
          <w:tcPr>
            <w:tcW w:w="418"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429"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w:t>
            </w:r>
          </w:p>
        </w:tc>
        <w:tc>
          <w:tcPr>
            <w:tcW w:w="896"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教学设计</w:t>
            </w:r>
          </w:p>
        </w:tc>
        <w:tc>
          <w:tcPr>
            <w:tcW w:w="3254"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1.用以指导具体教学实施的设计文档，一般包括教学目标、内容、方法、手段、资源使用、评价考核等方面的内容。</w:t>
            </w:r>
          </w:p>
          <w:p>
            <w:pPr>
              <w:pStyle w:val="6"/>
              <w:pageBreakBefore w:val="0"/>
              <w:tabs>
                <w:tab w:val="left" w:pos="1365"/>
              </w:tabs>
              <w:kinsoku/>
              <w:wordWrap/>
              <w:overflowPunct/>
              <w:topLinePunct w:val="0"/>
              <w:bidi w:val="0"/>
              <w:adjustRightInd w:val="0"/>
              <w:snapToGrid w:val="0"/>
              <w:spacing w:line="460" w:lineRule="exact"/>
              <w:ind w:left="0" w:leftChars="0" w:firstLine="0" w:firstLineChars="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2.按教学项目撰写，内容覆盖整本教材。</w:t>
            </w:r>
          </w:p>
        </w:tc>
        <w:tc>
          <w:tcPr>
            <w:tcW w:w="418"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429"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w:t>
            </w:r>
          </w:p>
        </w:tc>
        <w:tc>
          <w:tcPr>
            <w:tcW w:w="896"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多媒体教学PPT</w:t>
            </w:r>
          </w:p>
        </w:tc>
        <w:tc>
          <w:tcPr>
            <w:tcW w:w="3254"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1.PPT模板设计，16:9版式</w:t>
            </w:r>
          </w:p>
          <w:p>
            <w:pPr>
              <w:pStyle w:val="6"/>
              <w:pageBreakBefore w:val="0"/>
              <w:tabs>
                <w:tab w:val="left" w:pos="1365"/>
              </w:tabs>
              <w:kinsoku/>
              <w:wordWrap/>
              <w:overflowPunct/>
              <w:topLinePunct w:val="0"/>
              <w:bidi w:val="0"/>
              <w:adjustRightInd w:val="0"/>
              <w:snapToGrid w:val="0"/>
              <w:spacing w:line="460" w:lineRule="exact"/>
              <w:ind w:left="0" w:leftChars="0" w:firstLine="0" w:firstLine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2.按照每一个小节/任务为单位，以校方教师提供的PPT内容进行排版、美化</w:t>
            </w:r>
          </w:p>
          <w:p>
            <w:pPr>
              <w:pStyle w:val="6"/>
              <w:pageBreakBefore w:val="0"/>
              <w:tabs>
                <w:tab w:val="left" w:pos="1365"/>
              </w:tabs>
              <w:kinsoku/>
              <w:wordWrap/>
              <w:overflowPunct/>
              <w:topLinePunct w:val="0"/>
              <w:bidi w:val="0"/>
              <w:adjustRightInd w:val="0"/>
              <w:snapToGrid w:val="0"/>
              <w:spacing w:line="460" w:lineRule="exact"/>
              <w:ind w:left="0" w:leftChars="0" w:firstLine="0" w:firstLine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3.美化制作规范：需符合“（二）演示文稿（PPT）制作规范”的要求</w:t>
            </w:r>
          </w:p>
        </w:tc>
        <w:tc>
          <w:tcPr>
            <w:tcW w:w="418"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429"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w:t>
            </w:r>
          </w:p>
        </w:tc>
        <w:tc>
          <w:tcPr>
            <w:tcW w:w="896"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课程评价方案</w:t>
            </w:r>
          </w:p>
        </w:tc>
        <w:tc>
          <w:tcPr>
            <w:tcW w:w="3254"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课程考核评价方案，用于考核本门课程总体成绩的考核标准。</w:t>
            </w:r>
          </w:p>
        </w:tc>
        <w:tc>
          <w:tcPr>
            <w:tcW w:w="418"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429"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w:t>
            </w:r>
          </w:p>
        </w:tc>
        <w:tc>
          <w:tcPr>
            <w:tcW w:w="896"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随堂测试题</w:t>
            </w:r>
          </w:p>
        </w:tc>
        <w:tc>
          <w:tcPr>
            <w:tcW w:w="3254"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以教学项目为单位编写测试题，其中单选题3题，多选题3题，填空题3题，简答题2题，案例分析1题，提供标准答案。（原则上每2节课一套）</w:t>
            </w:r>
          </w:p>
        </w:tc>
        <w:tc>
          <w:tcPr>
            <w:tcW w:w="418"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429"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w:t>
            </w:r>
          </w:p>
        </w:tc>
        <w:tc>
          <w:tcPr>
            <w:tcW w:w="896"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单元测试题</w:t>
            </w:r>
          </w:p>
        </w:tc>
        <w:tc>
          <w:tcPr>
            <w:tcW w:w="3254"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以单元为单位进行编写测试题，内容覆盖整本教材。每份不低于15题，主要包含选择、判断、填空、解答等形式，提供标准答案。（每单元1套）</w:t>
            </w:r>
          </w:p>
        </w:tc>
        <w:tc>
          <w:tcPr>
            <w:tcW w:w="418"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429"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8</w:t>
            </w:r>
          </w:p>
        </w:tc>
        <w:tc>
          <w:tcPr>
            <w:tcW w:w="896"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综合期末测试</w:t>
            </w:r>
          </w:p>
        </w:tc>
        <w:tc>
          <w:tcPr>
            <w:tcW w:w="3254"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根据课程重点和难点内容编制综合试卷。每套题与学生线下常规考试数量一致。主要包含选择、判断、填空、解答等形式，提供标准答案。</w:t>
            </w:r>
          </w:p>
        </w:tc>
        <w:tc>
          <w:tcPr>
            <w:tcW w:w="418"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429"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9</w:t>
            </w:r>
          </w:p>
        </w:tc>
        <w:tc>
          <w:tcPr>
            <w:tcW w:w="896"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试题库</w:t>
            </w:r>
          </w:p>
        </w:tc>
        <w:tc>
          <w:tcPr>
            <w:tcW w:w="3254"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题目数不少于1000题,内容覆盖整本教材,提供标准答案。</w:t>
            </w:r>
          </w:p>
        </w:tc>
        <w:tc>
          <w:tcPr>
            <w:tcW w:w="418"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429"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10</w:t>
            </w:r>
          </w:p>
        </w:tc>
        <w:tc>
          <w:tcPr>
            <w:tcW w:w="896"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微视频</w:t>
            </w:r>
          </w:p>
        </w:tc>
        <w:tc>
          <w:tcPr>
            <w:tcW w:w="3254"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1.教学任务和教学目标，搭建微课程的内容设计框架。</w:t>
            </w:r>
          </w:p>
          <w:p>
            <w:pPr>
              <w:pStyle w:val="6"/>
              <w:pageBreakBefore w:val="0"/>
              <w:tabs>
                <w:tab w:val="left" w:pos="1365"/>
              </w:tabs>
              <w:kinsoku/>
              <w:wordWrap/>
              <w:overflowPunct/>
              <w:topLinePunct w:val="0"/>
              <w:bidi w:val="0"/>
              <w:adjustRightInd w:val="0"/>
              <w:snapToGrid w:val="0"/>
              <w:spacing w:line="460" w:lineRule="exact"/>
              <w:ind w:left="0" w:leftChars="0" w:firstLine="0" w:firstLine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2.根据知识点或技能点进行制作视频制作，视频包含片头片尾，MP4格式5-10分钟/个。</w:t>
            </w:r>
          </w:p>
          <w:p>
            <w:pPr>
              <w:pStyle w:val="6"/>
              <w:pageBreakBefore w:val="0"/>
              <w:tabs>
                <w:tab w:val="left" w:pos="1365"/>
              </w:tabs>
              <w:kinsoku/>
              <w:wordWrap/>
              <w:overflowPunct/>
              <w:topLinePunct w:val="0"/>
              <w:bidi w:val="0"/>
              <w:adjustRightInd w:val="0"/>
              <w:snapToGrid w:val="0"/>
              <w:spacing w:line="460" w:lineRule="exact"/>
              <w:ind w:left="0" w:leftChars="0" w:firstLine="0" w:firstLineChars="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3.制作规范：需符合“（一）视频技术规范”的要求</w:t>
            </w:r>
          </w:p>
          <w:p>
            <w:pPr>
              <w:pStyle w:val="6"/>
              <w:pageBreakBefore w:val="0"/>
              <w:tabs>
                <w:tab w:val="left" w:pos="1365"/>
              </w:tabs>
              <w:kinsoku/>
              <w:wordWrap/>
              <w:overflowPunct/>
              <w:topLinePunct w:val="0"/>
              <w:bidi w:val="0"/>
              <w:adjustRightInd w:val="0"/>
              <w:snapToGrid w:val="0"/>
              <w:spacing w:line="460" w:lineRule="exact"/>
              <w:ind w:left="0" w:leftChars="0" w:firstLine="0" w:firstLine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4.根据知识点或技能点进行制作微视频，包括微课、视频、动画等。</w:t>
            </w:r>
          </w:p>
        </w:tc>
        <w:tc>
          <w:tcPr>
            <w:tcW w:w="418"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rPr>
        <w:tc>
          <w:tcPr>
            <w:tcW w:w="429"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w:t>
            </w:r>
          </w:p>
        </w:tc>
        <w:tc>
          <w:tcPr>
            <w:tcW w:w="896"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课堂教学录像</w:t>
            </w:r>
          </w:p>
        </w:tc>
        <w:tc>
          <w:tcPr>
            <w:tcW w:w="3254"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根据学校教学任务对课堂教学进行录制，MP4格式。</w:t>
            </w:r>
          </w:p>
        </w:tc>
        <w:tc>
          <w:tcPr>
            <w:tcW w:w="418"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29"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12</w:t>
            </w:r>
          </w:p>
        </w:tc>
        <w:tc>
          <w:tcPr>
            <w:tcW w:w="896"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图片</w:t>
            </w:r>
          </w:p>
        </w:tc>
        <w:tc>
          <w:tcPr>
            <w:tcW w:w="3254"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根据技能点，收集整理相匹配的图片素材。（每单元1套）</w:t>
            </w:r>
          </w:p>
        </w:tc>
        <w:tc>
          <w:tcPr>
            <w:tcW w:w="418" w:type="pct"/>
            <w:tcBorders>
              <w:top w:val="single" w:color="auto" w:sz="4" w:space="0"/>
              <w:left w:val="single" w:color="auto" w:sz="4" w:space="0"/>
              <w:bottom w:val="single" w:color="auto" w:sz="4" w:space="0"/>
              <w:right w:val="single" w:color="auto" w:sz="4" w:space="0"/>
            </w:tcBorders>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1套</w:t>
            </w:r>
          </w:p>
        </w:tc>
      </w:tr>
    </w:tbl>
    <w:p>
      <w:pPr>
        <w:pStyle w:val="6"/>
        <w:pageBreakBefore w:val="0"/>
        <w:tabs>
          <w:tab w:val="left" w:pos="1365"/>
        </w:tabs>
        <w:kinsoku/>
        <w:wordWrap/>
        <w:overflowPunct/>
        <w:topLinePunct w:val="0"/>
        <w:bidi w:val="0"/>
        <w:adjustRightInd w:val="0"/>
        <w:snapToGrid w:val="0"/>
        <w:spacing w:line="460" w:lineRule="exact"/>
        <w:ind w:left="0" w:leftChars="0" w:firstLine="482"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备注：所提供的以上素材均不涉及版权问题。</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3.课程资源技术规范</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14" w:name="_Toc28933_WPSOffice_Level2"/>
      <w:r>
        <w:rPr>
          <w:rFonts w:hint="eastAsia" w:asciiTheme="minorEastAsia" w:hAnsiTheme="minorEastAsia" w:eastAsiaTheme="minorEastAsia" w:cstheme="minorEastAsia"/>
          <w:color w:val="000000" w:themeColor="text1"/>
          <w:sz w:val="24"/>
          <w:szCs w:val="24"/>
          <w14:textFill>
            <w14:solidFill>
              <w14:schemeClr w14:val="tx1"/>
            </w14:solidFill>
          </w14:textFill>
        </w:rPr>
        <w:t>（一）视频技术规范</w:t>
      </w:r>
      <w:bookmarkEnd w:id="14"/>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1.视频内容</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屏幕图像的构图合理，画面主体突出。人像及肢体动作以及配合讲授选用的板书、画板、教具实物、模型和实验设备等均不能超出镜头所及范围。</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演播室使用的背景采用彩色喷绘或电脑虚拟、实景等背景。背景的颜色、图案不易过多，应保持静态，画面应简洁、明快，有利于营造课堂气氛。</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摄像镜头应保持与主讲教师目光平视的角度。主讲教师不应较长时间仰视或俯视。</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使用资料、图片、外景实拍、实验和表演等形象化教学手段，应符合教学内容要求，与讲授内容联系紧密，手段选用恰当。</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选用影视作品或自拍素材，应注明素材来源。影视作品或自拍素材中涉及人物访谈内容时，除应加注人物介绍外，还应采用滚动式同声字幕。</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选用的资料、图片等素材画面应清楚，对于历史资料、图片应进行再加工。选用的资料、图片等素材应注明素材来源及原始信息（如字画的作品、生卒年月，影视片断的作品名称、创作年代等信息）。</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动画的设计与使用，要与课程内容相贴切，能够发挥良好的教学效果。</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动画的实现须流畅、合理、图像清晰，具有较强的可视性。</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2.视频技术规格</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2.1视频信号源</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（1）稳定性：全片图像同步性能稳定，无失步现象，CTL同步控制信号必须连续：图像无抖动跳跃，色彩无突变，编辑点处图像稳定。</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（2）信噪比：图像信噪比不低于55dB，无明显杂波。</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（3）色调：白平衡正确，无明显偏色，多机拍摄的镜头衔接处无明显色差。</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（4）视频电平：视频全讯号幅度为1Ⅴp-p，最大不超过1.1Ⅴ p-p。其中，消隐电平为0V时，白电平幅度0.7Ⅴp-p，同步信号-0.3V，色同步信号幅度0.3V p-p (以消隐线上下对称)，全片一致。</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2.2音频信号源</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（1）声道：中文内容音频信号记录于第1声道，音乐、音效、同期声记录于第2声道，若有其他文字解说记录于第3声道(如录音设备无第3声道,则录于第2声道)。</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（2）电平指标：-2db —— -8db声音应无明显失真、放音过冲、过弱。</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（3）音频信噪比不低于48db。</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（4）声音和画面要求同步，无交流声或其他杂音等缺陷。</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（5）伴音清晰、饱满、圆润，无失真、噪声杂音干扰、音量忽大忽小现象。解说声与现场声无明显比例失调，解说声与背景音乐无明显比例失调。</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2.3视频压缩格式及技术参数</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（1）视频压缩采用H.264/AVC (MPEG-4 Part10)编码、使用二次编码、不包含字幕的MP4格式。</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（2）视频码流率：动态码流的最低码率不得低于1024Kb</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（3）视频分辨率</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前期采用高清16:9拍摄，设定为 1280×720或1920×1080。</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（4）视频画幅宽高比</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分辨率设定为1280×720或1920×1080的，选定 16:9</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（5）视频帧率为25帧/秒</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（6）扫描方式采用逐行扫描</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2.4音频压缩格式及技术参数</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（1）音频压缩采用AAC(MPEG4 Part3)格式</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 xml:space="preserve">（2）采样率48KHz </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（3）音频码流率128Kbps (恒定)</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（4）双声道，做混音处理。</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2.5封装</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采用MP4封装</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bookmarkStart w:id="15" w:name="_Toc9194_WPSOffice_Level2"/>
      <w:r>
        <w:rPr>
          <w:rFonts w:hint="eastAsia" w:asciiTheme="minorEastAsia" w:hAnsiTheme="minorEastAsia" w:eastAsiaTheme="minorEastAsia" w:cstheme="minorEastAsia"/>
          <w:color w:val="000000" w:themeColor="text1"/>
          <w:sz w:val="24"/>
          <w:szCs w:val="24"/>
          <w14:textFill>
            <w14:solidFill>
              <w14:schemeClr w14:val="tx1"/>
            </w14:solidFill>
          </w14:textFill>
        </w:rPr>
        <w:t>（二）演示文稿（PPT）制作规范</w:t>
      </w:r>
      <w:bookmarkEnd w:id="15"/>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1.制作原则</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（1）演示文稿（PPT）要求集文字、图形、图像、声音以及视频等多种媒体元素于一体，一般不使用纯文字的演示文稿（PPT）。</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（2）页面设置要求符合高清格式比例，幻灯片大小为“全屏显示16：9”。</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（3）整体效果应风格统一、色彩协调、美观大方。</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2.字体与字号</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字体与字号参照下表：</w:t>
      </w:r>
    </w:p>
    <w:tbl>
      <w:tblPr>
        <w:tblStyle w:val="31"/>
        <w:tblpPr w:leftFromText="180" w:rightFromText="180" w:vertAnchor="text" w:horzAnchor="margin" w:tblpXSpec="center" w:tblpY="7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701"/>
        <w:gridCol w:w="1485"/>
        <w:gridCol w:w="1560"/>
        <w:gridCol w:w="1559"/>
        <w:gridCol w:w="1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类型</w:t>
            </w:r>
          </w:p>
        </w:tc>
        <w:tc>
          <w:tcPr>
            <w:tcW w:w="1701" w:type="dxa"/>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大标题</w:t>
            </w:r>
          </w:p>
        </w:tc>
        <w:tc>
          <w:tcPr>
            <w:tcW w:w="1485" w:type="dxa"/>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主讲信息</w:t>
            </w:r>
          </w:p>
        </w:tc>
        <w:tc>
          <w:tcPr>
            <w:tcW w:w="1560" w:type="dxa"/>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一级标题</w:t>
            </w:r>
          </w:p>
        </w:tc>
        <w:tc>
          <w:tcPr>
            <w:tcW w:w="1559" w:type="dxa"/>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正  文</w:t>
            </w:r>
          </w:p>
        </w:tc>
        <w:tc>
          <w:tcPr>
            <w:tcW w:w="1384" w:type="dxa"/>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b/>
                <w:bCs/>
                <w:color w:val="000000" w:themeColor="text1"/>
                <w:sz w:val="24"/>
                <w:szCs w:val="24"/>
                <w14:textFill>
                  <w14:solidFill>
                    <w14:schemeClr w14:val="tx1"/>
                  </w14:solidFill>
                </w14:textFill>
              </w:rPr>
              <w:t>字幕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字体</w:t>
            </w:r>
          </w:p>
        </w:tc>
        <w:tc>
          <w:tcPr>
            <w:tcW w:w="1701" w:type="dxa"/>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大黑、时尚中黑、大隶书</w:t>
            </w:r>
          </w:p>
        </w:tc>
        <w:tc>
          <w:tcPr>
            <w:tcW w:w="1485" w:type="dxa"/>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黑体</w:t>
            </w:r>
          </w:p>
        </w:tc>
        <w:tc>
          <w:tcPr>
            <w:tcW w:w="1560" w:type="dxa"/>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黑体、魏碑、大宋</w:t>
            </w:r>
          </w:p>
        </w:tc>
        <w:tc>
          <w:tcPr>
            <w:tcW w:w="1559" w:type="dxa"/>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雅黑、中宋</w:t>
            </w:r>
          </w:p>
        </w:tc>
        <w:tc>
          <w:tcPr>
            <w:tcW w:w="1384" w:type="dxa"/>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雅黑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字号</w:t>
            </w:r>
          </w:p>
        </w:tc>
        <w:tc>
          <w:tcPr>
            <w:tcW w:w="1701" w:type="dxa"/>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50～70磅</w:t>
            </w:r>
          </w:p>
        </w:tc>
        <w:tc>
          <w:tcPr>
            <w:tcW w:w="1485" w:type="dxa"/>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36～40磅</w:t>
            </w:r>
          </w:p>
        </w:tc>
        <w:tc>
          <w:tcPr>
            <w:tcW w:w="1560" w:type="dxa"/>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36～40磅</w:t>
            </w:r>
          </w:p>
        </w:tc>
        <w:tc>
          <w:tcPr>
            <w:tcW w:w="1559" w:type="dxa"/>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24～32磅</w:t>
            </w:r>
          </w:p>
        </w:tc>
        <w:tc>
          <w:tcPr>
            <w:tcW w:w="1384" w:type="dxa"/>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32磅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应用</w:t>
            </w:r>
          </w:p>
        </w:tc>
        <w:tc>
          <w:tcPr>
            <w:tcW w:w="1701" w:type="dxa"/>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上下左右居中</w:t>
            </w:r>
          </w:p>
        </w:tc>
        <w:tc>
          <w:tcPr>
            <w:tcW w:w="1485" w:type="dxa"/>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左右居中</w:t>
            </w:r>
          </w:p>
        </w:tc>
        <w:tc>
          <w:tcPr>
            <w:tcW w:w="1560" w:type="dxa"/>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左右居中</w:t>
            </w:r>
          </w:p>
        </w:tc>
        <w:tc>
          <w:tcPr>
            <w:tcW w:w="1559" w:type="dxa"/>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左对齐或居中</w:t>
            </w:r>
          </w:p>
        </w:tc>
        <w:tc>
          <w:tcPr>
            <w:tcW w:w="1384" w:type="dxa"/>
            <w:vAlign w:val="center"/>
          </w:tcPr>
          <w:p>
            <w:pPr>
              <w:pStyle w:val="6"/>
              <w:pageBreakBefore w:val="0"/>
              <w:tabs>
                <w:tab w:val="left" w:pos="1365"/>
              </w:tabs>
              <w:kinsoku/>
              <w:wordWrap/>
              <w:overflowPunct/>
              <w:topLinePunct w:val="0"/>
              <w:bidi w:val="0"/>
              <w:adjustRightInd w:val="0"/>
              <w:snapToGrid w:val="0"/>
              <w:spacing w:line="460" w:lineRule="exact"/>
              <w:ind w:left="0" w:leftChars="0" w:firstLine="0" w:firstLineChars="0"/>
              <w:jc w:val="center"/>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左右居中</w:t>
            </w:r>
          </w:p>
        </w:tc>
      </w:tr>
    </w:tbl>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3.版心与版式</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每页四周留出空白，应避免内容顶到页面边缘，边界安全区域分别为左、右130像素内，上、下90像素内。</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4.背景</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（1）背景色以简洁适中饱和度为主（颜色保持在一至两种色系内）；</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（2）背景和场景不宜变化过多；</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（3）文字、图形等内容应与背景对比醒目。</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 色调</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（1）色彩的选配应与课程科目相吻合；</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（2）每一短视频或一系列短视频在配色上应体现出系统性，可选一种主色调再加上一至两种辅助色进行匹配；</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（3）同一屏里文字不宜超出三种颜色。</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6.字距与行距</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（1）标题：在文字少的情形下，字距放宽一倍体现舒展性；</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（2）正文：行距使用1行或1.5行，便于阅读。</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7. 配图</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（1）图像应清晰并能反映出内容主题思想，分辨率应上72dpi以上；</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（2）保持图像宽高比例，不可变形；</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（3）图形使用应通俗易懂，便于理解。</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8. 修饰</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（1）细线条的运用比粗线条更显精致；</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（2）扁平式的装饰更接近时代审美；</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（3）有趣味的装饰通常更能吸引人。</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9. 版权来源</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素材选用注意版权。不得使用未经授权的素材，经授权的素材需加入“版权来源”信息。</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t>10.其它</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eastAsia="zh-CN"/>
          <w14:textFill>
            <w14:solidFill>
              <w14:schemeClr w14:val="tx1"/>
            </w14:solidFill>
          </w14:textFill>
        </w:rPr>
        <w:t>提供素材管理工具，主要</w:t>
      </w:r>
      <w:r>
        <w:rPr>
          <w:rFonts w:hint="eastAsia" w:asciiTheme="minorEastAsia" w:hAnsiTheme="minorEastAsia" w:eastAsiaTheme="minorEastAsia" w:cstheme="minorEastAsia"/>
          <w:color w:val="000000" w:themeColor="text1"/>
          <w:sz w:val="24"/>
          <w:szCs w:val="24"/>
          <w14:textFill>
            <w14:solidFill>
              <w14:schemeClr w14:val="tx1"/>
            </w14:solidFill>
          </w14:textFill>
        </w:rPr>
        <w:t>用于课程资源制作过程中资源素材的调用，参数如下：</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支持对专用教学文件、教学素材文档管理，管理的专用教学文件包括(cxp、exb、dwg、ics格式文档)，管理的教学素材文档包括(pdf、jpg、bmp、doc、txt、ppt、xls等格式)。系统提供共享的文档树对文档进行分类管理；平台支持对教学文件和素材文档系统内在线浏览，无需打开第三方工具；</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（需现场演示，不演示或演示不符合要求的按无效处理）</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2）产品结构树：导入专用教学文件，系统自动提取总装图信息建立产品结构树，按照企业实际应用建立多级结构关系。</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（需现场演示，不演示或演示不符合要求的按无效处理）</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3）用户权限管理：包括人员管理、角色管理、相关用户管理，对于文档的操作需要有权限控制，不同的人员、不同的角色要求用于不同的权限（权限包含了创建、修改、删除、复制、借用、剪切、发布、重发布、归档等），支持一个人员对应多种角色；同时要求支持最高权限的用户可以对分类的文件进行权限管理，设定参与用户和未参与的用户，参与用户拥有对分类的文件的操作权限，未参与的用户则对分类的文件没有操作权限。</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4）格式加密：对存储的文件格式自动的加密，作业和教案等文件输出控制等；</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5）版本控制：版本管理指文件在平台中的生命周期，生命周期具体指文件的入库、出库、发布、重发布、归档等阶段，对应的文档有版本和工作版本之分。支持版本回滚和清除；是素材管理系统中的资源在反复修改后能自动保存多个版本，无需人员通过另存或修改文件名建立新的工作版本，可根据教学需要让教学人员使用其中的指定的某一个版本为默认版本。</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（需现场演示，不演示或演示不符合要求的按无效处理）</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b/>
          <w:bCs/>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6）查询与借用：在数据集中管理的基础上，实现对专用教学文件、素材文件等信息的查找。输入查询条件（条件：文件代号、页面大小、创建时间、包含、等于、大于、小于等），对于查询结果可以直接利用，查询结果可以直接用于教学，并且可以在结果上进行数据复制和借用两种文件重复利用操作。当选择借用是指其它用户对创建人的文件进行借用，只能浏览，不能对文件进行出库、入库、发布、重发布、归档等操作，当创建人更改原文件时，被借用文件将第一时间跟着原文件进行自动更新，显示创建人最终更改的内容。</w:t>
      </w:r>
      <w:r>
        <w:rPr>
          <w:rFonts w:hint="eastAsia" w:asciiTheme="minorEastAsia" w:hAnsiTheme="minorEastAsia" w:eastAsiaTheme="minorEastAsia" w:cstheme="minorEastAsia"/>
          <w:b/>
          <w:bCs/>
          <w:color w:val="000000" w:themeColor="text1"/>
          <w:sz w:val="24"/>
          <w:szCs w:val="24"/>
          <w:lang w:val="en-US" w:eastAsia="zh-CN"/>
          <w14:textFill>
            <w14:solidFill>
              <w14:schemeClr w14:val="tx1"/>
            </w14:solidFill>
          </w14:textFill>
        </w:rPr>
        <w:t>（需现场演示，不演示或演示不符合要求的按无效处理）</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 xml:space="preserve"> (三)现场演示要求</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 xml:space="preserve"> 投标人需对以下条款进行现场演示(视频或PPT演示无效)，不演示或演示不符合要求的按无效标处理，演示总时间不超过1</w:t>
      </w:r>
      <w:r>
        <w:rPr>
          <w:rFonts w:hint="eastAsia" w:asciiTheme="minorEastAsia" w:hAnsiTheme="minorEastAsia" w:eastAsiaTheme="minorEastAsia" w:cstheme="minorEastAsia"/>
          <w:color w:val="FF0000"/>
          <w:sz w:val="24"/>
          <w:szCs w:val="24"/>
          <w:lang w:val="en-US" w:eastAsia="zh-CN"/>
        </w:rPr>
        <w:t>0</w:t>
      </w:r>
      <w:r>
        <w:rPr>
          <w:rFonts w:hint="eastAsia" w:asciiTheme="minorEastAsia" w:hAnsiTheme="minorEastAsia" w:eastAsiaTheme="minorEastAsia" w:cstheme="minorEastAsia"/>
          <w:color w:val="FF0000"/>
          <w:sz w:val="24"/>
          <w:szCs w:val="24"/>
        </w:rPr>
        <w:t>分钟。</w:t>
      </w:r>
    </w:p>
    <w:p>
      <w:pPr>
        <w:pStyle w:val="6"/>
        <w:pageBreakBefore w:val="0"/>
        <w:tabs>
          <w:tab w:val="left" w:pos="1365"/>
        </w:tabs>
        <w:kinsoku/>
        <w:wordWrap/>
        <w:overflowPunct/>
        <w:topLinePunct w:val="0"/>
        <w:bidi w:val="0"/>
        <w:adjustRightInd w:val="0"/>
        <w:snapToGrid w:val="0"/>
        <w:spacing w:line="460" w:lineRule="exact"/>
        <w:ind w:left="0" w:leftChars="0" w:firstLine="482" w:firstLineChars="200"/>
        <w:textAlignment w:val="auto"/>
        <w:rPr>
          <w:rFonts w:hint="eastAsia" w:asciiTheme="minorEastAsia" w:hAnsiTheme="minorEastAsia" w:eastAsiaTheme="minorEastAsia" w:cstheme="minorEastAsia"/>
          <w:b/>
          <w:bCs/>
          <w:color w:val="FF0000"/>
          <w:sz w:val="24"/>
          <w:szCs w:val="24"/>
        </w:rPr>
      </w:pPr>
      <w:r>
        <w:rPr>
          <w:rFonts w:hint="eastAsia" w:asciiTheme="minorEastAsia" w:hAnsiTheme="minorEastAsia" w:eastAsiaTheme="minorEastAsia" w:cstheme="minorEastAsia"/>
          <w:b/>
          <w:bCs/>
          <w:color w:val="FF0000"/>
          <w:sz w:val="24"/>
          <w:szCs w:val="24"/>
        </w:rPr>
        <w:t>现场演示内容具体要求如下：</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1、支持对专用教学文件、教学素材文档管理，管理的专用教学文件包括(cxp、exb、dwg、ics格式文档)，管理的教学素材文档包括(pdf、jpg、bmp、doc、txt、ppt、xls等格式)。系统提供共享的文档树对文档进行分类管理；平台支持对教学文件和素材文档系统内在线浏览，无需打开第三方工具；</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2、产品结构树：导入专用教学文件，系统自动提取总装图信息建立产品结构树，按照企业实际应用建立多级结构关系。</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3、版本控制：版本管理指文件在平台中的生命周期，生命周期具体指文件的入库、出库、发布、重发布、归档等阶段，对应的文档有版本和工作版本之分。支持版本回滚和清除；是素材管理系统中的资源在反复修改后能自动保存多个版本，无需人员通过另存或修改文件名建立新的工作版本，可根据教学需要让教学人员使用其中的指定的某一个版本为默认版本。</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color w:val="FF0000"/>
          <w:sz w:val="24"/>
          <w:szCs w:val="24"/>
        </w:rPr>
        <w:t>4、查询与借用：在数据集中管理的基础上，实现对专用教学文件、素材文件等信息的查找。输入查询条件（条件：文件代号、页面大小、创建时间、包含、等于、大于、小于等），对于查询结果可以直接利用，查询结果可以直接用于教学，并且可以在结果上进行数据复制和借用两种文件重复利用操作。当选择借用是指其它用户对创建人的文件进行借用，只能浏览，不能对文件进行出库、入库、发布、重发布、归档等操作，当创建人更改原文件时，被借用文件将第一时间跟着原文件进行自动更新，显示创建人最终更改的内容。</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备注：</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1.1本次招标活动允许满足或优于招标文件要求的国产产品来投标。</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1.2本项目为整体采购，供应商可对上述所有的货物和服务进行完整报价，但不得仅对部分货物或服务进行报价，报价不得超过项目最高限价，否则其报价将被拒绝。</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1.3本项目的投标总报价为项目经采购人验收合格并交付使用所有可能发生的费用，包括货物供应、运输、检验、验收(包括车旅费、专家费等)、保险费、采购保管、产品检验检测、现场培训、税收、售后服务等费用。</w:t>
      </w:r>
    </w:p>
    <w:p>
      <w:pPr>
        <w:pStyle w:val="6"/>
        <w:pageBreakBefore w:val="0"/>
        <w:tabs>
          <w:tab w:val="left" w:pos="1365"/>
        </w:tabs>
        <w:kinsoku/>
        <w:wordWrap/>
        <w:overflowPunct/>
        <w:topLinePunct w:val="0"/>
        <w:bidi w:val="0"/>
        <w:adjustRightInd w:val="0"/>
        <w:snapToGrid w:val="0"/>
        <w:spacing w:line="460" w:lineRule="exact"/>
        <w:ind w:left="0" w:leftChars="0" w:firstLine="480" w:firstLineChars="200"/>
        <w:textAlignment w:val="auto"/>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1.4投标人应根据招标文件的技术要求条款，在投标文件中详细说明所提供设备的品牌、技术规格和参数、产地和制造商的名称。</w:t>
      </w:r>
    </w:p>
    <w:p>
      <w:pPr>
        <w:pStyle w:val="5"/>
        <w:numPr>
          <w:ilvl w:val="0"/>
          <w:numId w:val="8"/>
        </w:numPr>
        <w:autoSpaceDE/>
        <w:autoSpaceDN/>
        <w:adjustRightInd/>
        <w:spacing w:before="156" w:beforeLines="50" w:after="156" w:afterLines="50" w:line="500" w:lineRule="exact"/>
        <w:jc w:val="both"/>
        <w:textAlignment w:val="auto"/>
        <w:rPr>
          <w:rFonts w:hint="eastAsia" w:hAnsi="宋体"/>
          <w:color w:val="000000" w:themeColor="text1"/>
          <w:sz w:val="24"/>
          <w:szCs w:val="24"/>
          <w14:textFill>
            <w14:solidFill>
              <w14:schemeClr w14:val="tx1"/>
            </w14:solidFill>
          </w14:textFill>
        </w:rPr>
      </w:pPr>
      <w:bookmarkStart w:id="16" w:name="_Toc514145518"/>
      <w:bookmarkStart w:id="17" w:name="_Toc10035514"/>
      <w:r>
        <w:rPr>
          <w:rFonts w:hint="eastAsia" w:hAnsi="宋体"/>
          <w:color w:val="000000" w:themeColor="text1"/>
          <w:sz w:val="24"/>
          <w:szCs w:val="24"/>
          <w14:textFill>
            <w14:solidFill>
              <w14:schemeClr w14:val="tx1"/>
            </w14:solidFill>
          </w14:textFill>
        </w:rPr>
        <w:t>其他要求</w:t>
      </w:r>
      <w:bookmarkEnd w:id="16"/>
      <w:bookmarkEnd w:id="17"/>
    </w:p>
    <w:p>
      <w:pPr>
        <w:pStyle w:val="6"/>
        <w:numPr>
          <w:ilvl w:val="0"/>
          <w:numId w:val="0"/>
        </w:numPr>
        <w:ind w:firstLine="482" w:firstLineChars="200"/>
        <w:rPr>
          <w:rFonts w:hint="default" w:eastAsia="宋体"/>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val="en-US" w:eastAsia="zh-CN"/>
          <w14:textFill>
            <w14:solidFill>
              <w14:schemeClr w14:val="tx1"/>
            </w14:solidFill>
          </w14:textFill>
        </w:rPr>
        <w:t>2.1投标人必须提供管材样板铝合金材料用料实物，如实物不符合文件标准参数规格则视为不合格！</w:t>
      </w:r>
    </w:p>
    <w:p>
      <w:pPr>
        <w:pStyle w:val="6"/>
        <w:numPr>
          <w:ilvl w:val="0"/>
          <w:numId w:val="0"/>
        </w:numPr>
        <w:tabs>
          <w:tab w:val="left" w:pos="1260"/>
        </w:tabs>
        <w:adjustRightInd w:val="0"/>
        <w:snapToGrid w:val="0"/>
        <w:spacing w:line="500" w:lineRule="exact"/>
        <w:ind w:firstLine="480" w:firstLineChars="200"/>
        <w:rPr>
          <w:rFonts w:ascii="宋体" w:hAnsi="宋体" w:cs="Courier New"/>
          <w:bCs/>
          <w:iCs/>
          <w:color w:val="000000" w:themeColor="text1"/>
          <w:sz w:val="24"/>
          <w:szCs w:val="21"/>
          <w14:textFill>
            <w14:solidFill>
              <w14:schemeClr w14:val="tx1"/>
            </w14:solidFill>
          </w14:textFill>
        </w:rPr>
      </w:pPr>
      <w:r>
        <w:rPr>
          <w:rFonts w:hint="eastAsia" w:ascii="宋体" w:hAnsi="宋体" w:cs="Courier New"/>
          <w:bCs/>
          <w:iCs/>
          <w:color w:val="000000" w:themeColor="text1"/>
          <w:sz w:val="24"/>
          <w:szCs w:val="21"/>
          <w:lang w:val="en-US" w:eastAsia="zh-CN"/>
          <w14:textFill>
            <w14:solidFill>
              <w14:schemeClr w14:val="tx1"/>
            </w14:solidFill>
          </w14:textFill>
        </w:rPr>
        <w:t>2.2</w:t>
      </w:r>
      <w:r>
        <w:rPr>
          <w:rFonts w:hint="eastAsia" w:ascii="宋体" w:hAnsi="宋体" w:cs="Courier New"/>
          <w:bCs/>
          <w:iCs/>
          <w:color w:val="000000" w:themeColor="text1"/>
          <w:sz w:val="24"/>
          <w:szCs w:val="21"/>
          <w14:textFill>
            <w14:solidFill>
              <w14:schemeClr w14:val="tx1"/>
            </w14:solidFill>
          </w14:textFill>
        </w:rPr>
        <w:t>投标人</w:t>
      </w:r>
      <w:r>
        <w:rPr>
          <w:rFonts w:ascii="宋体" w:hAnsi="宋体" w:cs="Courier New"/>
          <w:bCs/>
          <w:iCs/>
          <w:color w:val="000000" w:themeColor="text1"/>
          <w:sz w:val="24"/>
          <w:szCs w:val="21"/>
          <w14:textFill>
            <w14:solidFill>
              <w14:schemeClr w14:val="tx1"/>
            </w14:solidFill>
          </w14:textFill>
        </w:rPr>
        <w:t>所提供的货物必须是自身合法生产的或通过正当合法来源获得的全新的产品，并对之具有完全所有权；</w:t>
      </w:r>
    </w:p>
    <w:p>
      <w:pPr>
        <w:pStyle w:val="6"/>
        <w:numPr>
          <w:ilvl w:val="0"/>
          <w:numId w:val="0"/>
        </w:numPr>
        <w:tabs>
          <w:tab w:val="left" w:pos="1260"/>
        </w:tabs>
        <w:adjustRightInd w:val="0"/>
        <w:snapToGrid w:val="0"/>
        <w:spacing w:line="500" w:lineRule="exact"/>
        <w:ind w:firstLine="480" w:firstLineChars="200"/>
        <w:rPr>
          <w:rFonts w:hint="eastAsia" w:ascii="宋体" w:hAnsi="宋体" w:cs="Courier New"/>
          <w:bCs/>
          <w:iCs/>
          <w:color w:val="000000" w:themeColor="text1"/>
          <w:sz w:val="24"/>
          <w:szCs w:val="21"/>
          <w14:textFill>
            <w14:solidFill>
              <w14:schemeClr w14:val="tx1"/>
            </w14:solidFill>
          </w14:textFill>
        </w:rPr>
      </w:pPr>
      <w:r>
        <w:rPr>
          <w:rFonts w:hint="eastAsia" w:ascii="宋体" w:hAnsi="宋体" w:cs="Courier New"/>
          <w:bCs/>
          <w:iCs/>
          <w:color w:val="000000" w:themeColor="text1"/>
          <w:sz w:val="24"/>
          <w:szCs w:val="21"/>
          <w:lang w:val="en-US" w:eastAsia="zh-CN"/>
          <w14:textFill>
            <w14:solidFill>
              <w14:schemeClr w14:val="tx1"/>
            </w14:solidFill>
          </w14:textFill>
        </w:rPr>
        <w:t>2.3</w:t>
      </w:r>
      <w:r>
        <w:rPr>
          <w:rFonts w:hint="eastAsia" w:ascii="宋体" w:hAnsi="宋体" w:cs="Courier New"/>
          <w:bCs/>
          <w:iCs/>
          <w:color w:val="000000" w:themeColor="text1"/>
          <w:sz w:val="24"/>
          <w:szCs w:val="21"/>
          <w14:textFill>
            <w14:solidFill>
              <w14:schemeClr w14:val="tx1"/>
            </w14:solidFill>
          </w14:textFill>
        </w:rPr>
        <w:t>投标人应担保提供的货物上（包括设计及相关技术）不存在订立合同时不为采购方所知</w:t>
      </w:r>
      <w:r>
        <w:rPr>
          <w:rFonts w:ascii="宋体" w:hAnsi="宋体" w:cs="Courier New"/>
          <w:bCs/>
          <w:iCs/>
          <w:color w:val="000000" w:themeColor="text1"/>
          <w:sz w:val="24"/>
          <w:szCs w:val="21"/>
          <w14:textFill>
            <w14:solidFill>
              <w14:schemeClr w14:val="tx1"/>
            </w14:solidFill>
          </w14:textFill>
        </w:rPr>
        <w:t>任何第三方</w:t>
      </w:r>
      <w:r>
        <w:rPr>
          <w:rFonts w:hint="eastAsia" w:ascii="宋体" w:hAnsi="宋体" w:cs="Courier New"/>
          <w:bCs/>
          <w:iCs/>
          <w:color w:val="000000" w:themeColor="text1"/>
          <w:sz w:val="24"/>
          <w:szCs w:val="21"/>
          <w14:textFill>
            <w14:solidFill>
              <w14:schemeClr w14:val="tx1"/>
            </w14:solidFill>
          </w14:textFill>
        </w:rPr>
        <w:t>的权利，如抵押权、留置权等；</w:t>
      </w:r>
    </w:p>
    <w:p>
      <w:pPr>
        <w:pStyle w:val="6"/>
        <w:numPr>
          <w:ilvl w:val="0"/>
          <w:numId w:val="0"/>
        </w:numPr>
        <w:tabs>
          <w:tab w:val="left" w:pos="1260"/>
        </w:tabs>
        <w:adjustRightInd w:val="0"/>
        <w:snapToGrid w:val="0"/>
        <w:spacing w:line="500" w:lineRule="exact"/>
        <w:ind w:firstLine="480" w:firstLineChars="200"/>
        <w:rPr>
          <w:rFonts w:hint="eastAsia" w:ascii="宋体" w:hAnsi="宋体" w:cs="Courier New"/>
          <w:bCs/>
          <w:iCs/>
          <w:color w:val="000000" w:themeColor="text1"/>
          <w:sz w:val="24"/>
          <w:szCs w:val="21"/>
          <w14:textFill>
            <w14:solidFill>
              <w14:schemeClr w14:val="tx1"/>
            </w14:solidFill>
          </w14:textFill>
        </w:rPr>
      </w:pPr>
      <w:r>
        <w:rPr>
          <w:rFonts w:hint="eastAsia" w:ascii="宋体" w:hAnsi="宋体" w:cs="Courier New"/>
          <w:bCs/>
          <w:iCs/>
          <w:color w:val="000000" w:themeColor="text1"/>
          <w:sz w:val="24"/>
          <w:szCs w:val="21"/>
          <w:lang w:val="en-US" w:eastAsia="zh-CN"/>
          <w14:textFill>
            <w14:solidFill>
              <w14:schemeClr w14:val="tx1"/>
            </w14:solidFill>
          </w14:textFill>
        </w:rPr>
        <w:t>2.4</w:t>
      </w:r>
      <w:r>
        <w:rPr>
          <w:rFonts w:hint="eastAsia" w:ascii="宋体" w:hAnsi="宋体" w:cs="Courier New"/>
          <w:bCs/>
          <w:iCs/>
          <w:color w:val="000000" w:themeColor="text1"/>
          <w:sz w:val="24"/>
          <w:szCs w:val="21"/>
          <w14:textFill>
            <w14:solidFill>
              <w14:schemeClr w14:val="tx1"/>
            </w14:solidFill>
          </w14:textFill>
        </w:rPr>
        <w:t>本技术与规格要求未详尽处，中标供应商应执行国家有关技术规范和标准；</w:t>
      </w:r>
    </w:p>
    <w:p>
      <w:pPr>
        <w:pStyle w:val="6"/>
        <w:numPr>
          <w:ilvl w:val="0"/>
          <w:numId w:val="0"/>
        </w:numPr>
        <w:tabs>
          <w:tab w:val="left" w:pos="1260"/>
        </w:tabs>
        <w:adjustRightInd w:val="0"/>
        <w:snapToGrid w:val="0"/>
        <w:spacing w:line="500" w:lineRule="exact"/>
        <w:ind w:firstLine="480" w:firstLineChars="200"/>
        <w:rPr>
          <w:rFonts w:hint="eastAsia" w:ascii="宋体" w:hAnsi="宋体" w:cs="Courier New"/>
          <w:bCs/>
          <w:iCs/>
          <w:color w:val="000000" w:themeColor="text1"/>
          <w:sz w:val="24"/>
          <w:szCs w:val="21"/>
          <w14:textFill>
            <w14:solidFill>
              <w14:schemeClr w14:val="tx1"/>
            </w14:solidFill>
          </w14:textFill>
        </w:rPr>
      </w:pPr>
      <w:r>
        <w:rPr>
          <w:rFonts w:hint="eastAsia" w:ascii="宋体" w:hAnsi="宋体" w:cs="Courier New"/>
          <w:bCs/>
          <w:iCs/>
          <w:color w:val="000000" w:themeColor="text1"/>
          <w:sz w:val="24"/>
          <w:szCs w:val="21"/>
          <w:lang w:val="en-US" w:eastAsia="zh-CN"/>
          <w14:textFill>
            <w14:solidFill>
              <w14:schemeClr w14:val="tx1"/>
            </w14:solidFill>
          </w14:textFill>
        </w:rPr>
        <w:t>2.5</w:t>
      </w:r>
      <w:r>
        <w:rPr>
          <w:rFonts w:hint="eastAsia" w:ascii="宋体" w:hAnsi="宋体" w:cs="Courier New"/>
          <w:bCs/>
          <w:iCs/>
          <w:color w:val="000000" w:themeColor="text1"/>
          <w:sz w:val="24"/>
          <w:szCs w:val="21"/>
          <w14:textFill>
            <w14:solidFill>
              <w14:schemeClr w14:val="tx1"/>
            </w14:solidFill>
          </w14:textFill>
        </w:rPr>
        <w:t>采购文件所提供的技术资料投标供应商须响应，投标人可以在此基础上提供更优更好的产品及技术，但所提供货物的结构、外形及技术等均不得侵权，否则由此产生的责任均由投标人承担；</w:t>
      </w:r>
    </w:p>
    <w:p>
      <w:pPr>
        <w:pStyle w:val="6"/>
        <w:pageBreakBefore w:val="0"/>
        <w:widowControl w:val="0"/>
        <w:numPr>
          <w:ilvl w:val="0"/>
          <w:numId w:val="0"/>
        </w:numPr>
        <w:tabs>
          <w:tab w:val="left" w:pos="1260"/>
        </w:tabs>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cs="Courier New"/>
          <w:bCs/>
          <w:iCs/>
          <w:color w:val="000000" w:themeColor="text1"/>
          <w:sz w:val="24"/>
          <w:szCs w:val="21"/>
          <w14:textFill>
            <w14:solidFill>
              <w14:schemeClr w14:val="tx1"/>
            </w14:solidFill>
          </w14:textFill>
        </w:rPr>
      </w:pPr>
      <w:r>
        <w:rPr>
          <w:rFonts w:hint="eastAsia" w:ascii="宋体" w:hAnsi="宋体" w:cs="Courier New"/>
          <w:bCs/>
          <w:iCs/>
          <w:color w:val="000000" w:themeColor="text1"/>
          <w:sz w:val="24"/>
          <w:szCs w:val="21"/>
          <w:lang w:val="en-US" w:eastAsia="zh-CN"/>
          <w14:textFill>
            <w14:solidFill>
              <w14:schemeClr w14:val="tx1"/>
            </w14:solidFill>
          </w14:textFill>
        </w:rPr>
        <w:t>2.6</w:t>
      </w:r>
      <w:r>
        <w:rPr>
          <w:rFonts w:hint="eastAsia" w:ascii="宋体" w:hAnsi="宋体" w:cs="Courier New"/>
          <w:bCs/>
          <w:iCs/>
          <w:color w:val="000000" w:themeColor="text1"/>
          <w:sz w:val="24"/>
          <w:szCs w:val="21"/>
          <w14:textFill>
            <w14:solidFill>
              <w14:schemeClr w14:val="tx1"/>
            </w14:solidFill>
          </w14:textFill>
        </w:rPr>
        <w:t>投标人所提供的货物技术规格、安装标准及技术规范等必须符合国家和行业规定标准、规范要求。</w:t>
      </w:r>
    </w:p>
    <w:p>
      <w:pPr>
        <w:pStyle w:val="6"/>
        <w:pageBreakBefore w:val="0"/>
        <w:widowControl w:val="0"/>
        <w:numPr>
          <w:ilvl w:val="0"/>
          <w:numId w:val="8"/>
        </w:numPr>
        <w:tabs>
          <w:tab w:val="left" w:pos="1260"/>
        </w:tabs>
        <w:kinsoku/>
        <w:wordWrap/>
        <w:overflowPunct/>
        <w:topLinePunct w:val="0"/>
        <w:autoSpaceDE/>
        <w:autoSpaceDN/>
        <w:bidi w:val="0"/>
        <w:adjustRightInd w:val="0"/>
        <w:snapToGrid w:val="0"/>
        <w:spacing w:line="440" w:lineRule="exact"/>
        <w:ind w:left="425" w:leftChars="0" w:hanging="425" w:firstLineChars="0"/>
        <w:textAlignment w:val="auto"/>
        <w:rPr>
          <w:rFonts w:ascii="宋体" w:hAnsi="宋体" w:cs="宋体"/>
          <w:b/>
          <w:bCs/>
          <w:kern w:val="0"/>
          <w:sz w:val="28"/>
          <w:szCs w:val="28"/>
        </w:rPr>
      </w:pPr>
      <w:r>
        <w:rPr>
          <w:rFonts w:ascii="宋体" w:hAnsi="宋体" w:cs="宋体"/>
          <w:b/>
          <w:bCs/>
          <w:kern w:val="0"/>
          <w:sz w:val="28"/>
          <w:szCs w:val="28"/>
        </w:rPr>
        <w:t>商务条件(以“</w:t>
      </w:r>
      <w:r>
        <w:rPr>
          <w:rFonts w:hint="eastAsia" w:ascii="宋体" w:hAnsi="宋体" w:cs="宋体"/>
          <w:b/>
          <w:bCs/>
          <w:kern w:val="0"/>
          <w:sz w:val="28"/>
          <w:szCs w:val="28"/>
        </w:rPr>
        <w:t>★</w:t>
      </w:r>
      <w:r>
        <w:rPr>
          <w:rFonts w:ascii="宋体" w:hAnsi="宋体"/>
          <w:b/>
          <w:bCs/>
          <w:kern w:val="0"/>
          <w:sz w:val="28"/>
          <w:szCs w:val="28"/>
        </w:rPr>
        <w:t>”</w:t>
      </w:r>
      <w:r>
        <w:rPr>
          <w:rFonts w:ascii="宋体" w:hAnsi="宋体" w:cs="宋体"/>
          <w:b/>
          <w:bCs/>
          <w:kern w:val="0"/>
          <w:sz w:val="28"/>
          <w:szCs w:val="28"/>
        </w:rPr>
        <w:t>标示的内容为不允许负偏离的实质性要求)</w:t>
      </w:r>
    </w:p>
    <w:p>
      <w:pPr>
        <w:spacing w:line="276" w:lineRule="auto"/>
        <w:rPr>
          <w:rFonts w:hint="eastAsia" w:ascii="宋体" w:hAnsi="宋体"/>
          <w:b/>
          <w:kern w:val="0"/>
          <w:sz w:val="24"/>
          <w:szCs w:val="24"/>
        </w:rPr>
      </w:pPr>
      <w:r>
        <w:rPr>
          <w:rFonts w:ascii="宋体" w:hAnsi="宋体"/>
          <w:b/>
          <w:kern w:val="0"/>
          <w:sz w:val="24"/>
          <w:szCs w:val="24"/>
        </w:rPr>
        <w:t>包：1</w:t>
      </w:r>
      <w:r>
        <w:rPr>
          <w:rFonts w:ascii="宋体" w:hAnsi="宋体"/>
          <w:b/>
          <w:kern w:val="0"/>
          <w:sz w:val="24"/>
          <w:szCs w:val="24"/>
        </w:rPr>
        <w:br w:type="textWrapping"/>
      </w:r>
      <w:r>
        <w:rPr>
          <w:rFonts w:ascii="宋体" w:hAnsi="宋体"/>
          <w:b/>
          <w:kern w:val="0"/>
          <w:sz w:val="24"/>
          <w:szCs w:val="24"/>
        </w:rPr>
        <w:t>1、交付地点：</w:t>
      </w:r>
      <w:r>
        <w:rPr>
          <w:rFonts w:hint="eastAsia" w:ascii="宋体" w:hAnsi="宋体"/>
          <w:b/>
          <w:kern w:val="0"/>
          <w:sz w:val="24"/>
          <w:szCs w:val="24"/>
        </w:rPr>
        <w:t>采购人（湄洲湾职业技术学院）指定地点</w:t>
      </w:r>
    </w:p>
    <w:p>
      <w:pPr>
        <w:spacing w:line="276" w:lineRule="auto"/>
        <w:rPr>
          <w:rFonts w:hint="eastAsia" w:ascii="宋体" w:hAnsi="宋体"/>
          <w:b/>
          <w:kern w:val="0"/>
          <w:sz w:val="24"/>
          <w:szCs w:val="24"/>
        </w:rPr>
      </w:pPr>
      <w:r>
        <w:rPr>
          <w:rFonts w:ascii="宋体" w:hAnsi="宋体"/>
          <w:b/>
          <w:kern w:val="0"/>
          <w:sz w:val="24"/>
          <w:szCs w:val="24"/>
        </w:rPr>
        <w:t>2、交付时间：合同签订后 (</w:t>
      </w:r>
      <w:r>
        <w:rPr>
          <w:rFonts w:hint="eastAsia" w:ascii="宋体" w:hAnsi="宋体"/>
          <w:b/>
          <w:kern w:val="0"/>
          <w:sz w:val="24"/>
          <w:szCs w:val="24"/>
        </w:rPr>
        <w:t>30</w:t>
      </w:r>
      <w:r>
        <w:rPr>
          <w:rFonts w:ascii="宋体" w:hAnsi="宋体"/>
          <w:b/>
          <w:kern w:val="0"/>
          <w:sz w:val="24"/>
          <w:szCs w:val="24"/>
        </w:rPr>
        <w:t>) 天内交货</w:t>
      </w:r>
      <w:r>
        <w:rPr>
          <w:rFonts w:hint="eastAsia" w:ascii="宋体" w:hAnsi="宋体"/>
          <w:b/>
          <w:kern w:val="0"/>
          <w:sz w:val="24"/>
          <w:szCs w:val="24"/>
        </w:rPr>
        <w:t>。</w:t>
      </w:r>
    </w:p>
    <w:p>
      <w:pPr>
        <w:spacing w:line="276" w:lineRule="auto"/>
        <w:rPr>
          <w:rFonts w:ascii="宋体" w:hAnsi="宋体"/>
          <w:b/>
          <w:kern w:val="0"/>
          <w:sz w:val="24"/>
          <w:szCs w:val="24"/>
        </w:rPr>
      </w:pPr>
      <w:r>
        <w:rPr>
          <w:rFonts w:ascii="宋体" w:hAnsi="宋体"/>
          <w:b/>
          <w:kern w:val="0"/>
          <w:sz w:val="24"/>
          <w:szCs w:val="24"/>
        </w:rPr>
        <w:t>3、交付条件：指定地点</w:t>
      </w:r>
      <w:r>
        <w:rPr>
          <w:rFonts w:hint="eastAsia" w:ascii="宋体" w:hAnsi="宋体"/>
          <w:b/>
          <w:kern w:val="0"/>
          <w:sz w:val="24"/>
          <w:szCs w:val="24"/>
        </w:rPr>
        <w:t>交付并完成安装</w:t>
      </w:r>
      <w:r>
        <w:rPr>
          <w:rFonts w:ascii="宋体" w:hAnsi="宋体"/>
          <w:b/>
          <w:kern w:val="0"/>
          <w:sz w:val="24"/>
          <w:szCs w:val="24"/>
        </w:rPr>
        <w:br w:type="textWrapping"/>
      </w:r>
      <w:r>
        <w:rPr>
          <w:rFonts w:ascii="宋体" w:hAnsi="宋体"/>
          <w:b/>
          <w:kern w:val="0"/>
          <w:sz w:val="24"/>
          <w:szCs w:val="24"/>
        </w:rPr>
        <w:t>4、是否收取履约保证金：</w:t>
      </w:r>
      <w:r>
        <w:rPr>
          <w:rFonts w:hint="eastAsia" w:ascii="宋体" w:hAnsi="宋体"/>
          <w:b/>
          <w:kern w:val="0"/>
          <w:sz w:val="24"/>
          <w:szCs w:val="24"/>
        </w:rPr>
        <w:t>否</w:t>
      </w:r>
      <w:r>
        <w:rPr>
          <w:rFonts w:ascii="宋体" w:hAnsi="宋体"/>
          <w:b/>
          <w:kern w:val="0"/>
          <w:sz w:val="24"/>
          <w:szCs w:val="24"/>
        </w:rPr>
        <w:br w:type="textWrapping"/>
      </w:r>
      <w:r>
        <w:rPr>
          <w:rFonts w:ascii="宋体" w:hAnsi="宋体"/>
          <w:b/>
          <w:kern w:val="0"/>
          <w:sz w:val="24"/>
          <w:szCs w:val="24"/>
        </w:rPr>
        <w:t>5、是否邀请投标人参与验收：否</w:t>
      </w:r>
      <w:r>
        <w:rPr>
          <w:rFonts w:ascii="宋体" w:hAnsi="宋体"/>
          <w:b/>
          <w:kern w:val="0"/>
          <w:sz w:val="24"/>
          <w:szCs w:val="24"/>
        </w:rPr>
        <w:br w:type="textWrapping"/>
      </w:r>
      <w:r>
        <w:rPr>
          <w:rFonts w:ascii="宋体" w:hAnsi="宋体"/>
          <w:b/>
          <w:kern w:val="0"/>
          <w:sz w:val="24"/>
          <w:szCs w:val="24"/>
        </w:rPr>
        <w:t xml:space="preserve">6、验收方式数据表格 </w:t>
      </w:r>
    </w:p>
    <w:tbl>
      <w:tblPr>
        <w:tblStyle w:val="31"/>
        <w:tblW w:w="0" w:type="auto"/>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1008"/>
        <w:gridCol w:w="838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1008" w:type="dxa"/>
            <w:tcBorders>
              <w:top w:val="outset" w:color="auto" w:sz="6" w:space="0"/>
              <w:left w:val="outset" w:color="auto" w:sz="6" w:space="0"/>
              <w:bottom w:val="outset" w:color="auto" w:sz="6" w:space="0"/>
              <w:right w:val="outset" w:color="auto" w:sz="6" w:space="0"/>
            </w:tcBorders>
            <w:vAlign w:val="center"/>
          </w:tcPr>
          <w:p>
            <w:pPr>
              <w:widowControl/>
              <w:spacing w:line="276" w:lineRule="auto"/>
              <w:jc w:val="center"/>
              <w:rPr>
                <w:rFonts w:ascii="宋体" w:hAnsi="宋体" w:cs="宋体"/>
                <w:b/>
                <w:bCs/>
                <w:kern w:val="0"/>
                <w:sz w:val="24"/>
                <w:szCs w:val="24"/>
              </w:rPr>
            </w:pPr>
            <w:r>
              <w:rPr>
                <w:rFonts w:ascii="宋体" w:hAnsi="宋体" w:cs="宋体"/>
                <w:b/>
                <w:bCs/>
                <w:kern w:val="0"/>
                <w:sz w:val="24"/>
                <w:szCs w:val="24"/>
              </w:rPr>
              <w:t>验收期次</w:t>
            </w:r>
          </w:p>
        </w:tc>
        <w:tc>
          <w:tcPr>
            <w:tcW w:w="8382" w:type="dxa"/>
            <w:tcBorders>
              <w:top w:val="outset" w:color="auto" w:sz="6" w:space="0"/>
              <w:left w:val="outset" w:color="auto" w:sz="6" w:space="0"/>
              <w:bottom w:val="outset" w:color="auto" w:sz="6" w:space="0"/>
              <w:right w:val="outset" w:color="auto" w:sz="6" w:space="0"/>
            </w:tcBorders>
            <w:vAlign w:val="center"/>
          </w:tcPr>
          <w:p>
            <w:pPr>
              <w:widowControl/>
              <w:spacing w:line="276" w:lineRule="auto"/>
              <w:jc w:val="center"/>
              <w:rPr>
                <w:rFonts w:ascii="宋体" w:hAnsi="宋体" w:cs="宋体"/>
                <w:b/>
                <w:bCs/>
                <w:kern w:val="0"/>
                <w:sz w:val="24"/>
                <w:szCs w:val="24"/>
              </w:rPr>
            </w:pPr>
            <w:r>
              <w:rPr>
                <w:rFonts w:ascii="宋体" w:hAnsi="宋体" w:cs="宋体"/>
                <w:b/>
                <w:bCs/>
                <w:kern w:val="0"/>
                <w:sz w:val="24"/>
                <w:szCs w:val="24"/>
              </w:rPr>
              <w:t>验收期次说明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008" w:type="dxa"/>
            <w:tcBorders>
              <w:top w:val="outset" w:color="auto" w:sz="6" w:space="0"/>
              <w:left w:val="outset" w:color="auto" w:sz="6" w:space="0"/>
              <w:bottom w:val="outset" w:color="auto" w:sz="6" w:space="0"/>
              <w:right w:val="outset" w:color="auto" w:sz="6" w:space="0"/>
            </w:tcBorders>
            <w:vAlign w:val="center"/>
          </w:tcPr>
          <w:p>
            <w:pPr>
              <w:widowControl/>
              <w:spacing w:line="276" w:lineRule="auto"/>
              <w:jc w:val="center"/>
              <w:rPr>
                <w:rFonts w:ascii="宋体" w:hAnsi="宋体" w:cs="宋体"/>
                <w:kern w:val="0"/>
                <w:sz w:val="24"/>
                <w:szCs w:val="24"/>
              </w:rPr>
            </w:pPr>
            <w:r>
              <w:rPr>
                <w:rFonts w:ascii="宋体" w:hAnsi="宋体" w:cs="宋体"/>
                <w:kern w:val="0"/>
                <w:sz w:val="24"/>
                <w:szCs w:val="24"/>
              </w:rPr>
              <w:t>1</w:t>
            </w:r>
          </w:p>
        </w:tc>
        <w:tc>
          <w:tcPr>
            <w:tcW w:w="8382" w:type="dxa"/>
            <w:tcBorders>
              <w:top w:val="outset" w:color="auto" w:sz="6" w:space="0"/>
              <w:left w:val="outset" w:color="auto" w:sz="6" w:space="0"/>
              <w:bottom w:val="outset" w:color="auto" w:sz="6" w:space="0"/>
              <w:right w:val="outset" w:color="auto" w:sz="6" w:space="0"/>
            </w:tcBorders>
            <w:vAlign w:val="center"/>
          </w:tcPr>
          <w:p>
            <w:pPr>
              <w:widowControl/>
              <w:spacing w:line="276" w:lineRule="auto"/>
              <w:jc w:val="left"/>
              <w:rPr>
                <w:rFonts w:ascii="宋体" w:hAnsi="宋体" w:cs="宋体"/>
                <w:kern w:val="0"/>
                <w:sz w:val="24"/>
                <w:szCs w:val="24"/>
              </w:rPr>
            </w:pPr>
            <w:r>
              <w:rPr>
                <w:rFonts w:ascii="宋体" w:hAnsi="宋体" w:cs="宋体"/>
                <w:kern w:val="0"/>
                <w:sz w:val="24"/>
                <w:szCs w:val="24"/>
              </w:rPr>
              <w:t>1、验收时中标人代表必须在场，招标人将根据招标文件要求、中标人所供货物的规格和产品标准及我国相关技术规范和技术标准进行验收。2、结构、外观、制造、装配材料及工艺要求应符合招标采购要求及投标文件承诺，招标人在验收时如发现不符合招标采购要求的，招标人有权要求中标人进行换货或退货。3、在招标人安装现场进行，最终检验所发生的一切费用由中标人承担。</w:t>
            </w:r>
          </w:p>
        </w:tc>
      </w:tr>
    </w:tbl>
    <w:p>
      <w:pPr>
        <w:widowControl/>
        <w:spacing w:line="276" w:lineRule="auto"/>
        <w:jc w:val="left"/>
        <w:rPr>
          <w:rFonts w:ascii="宋体" w:hAnsi="宋体" w:cs="宋体"/>
          <w:b/>
          <w:bCs/>
          <w:kern w:val="0"/>
          <w:sz w:val="24"/>
          <w:szCs w:val="24"/>
        </w:rPr>
      </w:pPr>
      <w:r>
        <w:rPr>
          <w:rFonts w:ascii="宋体" w:hAnsi="宋体" w:cs="宋体"/>
          <w:b/>
          <w:bCs/>
          <w:kern w:val="0"/>
          <w:sz w:val="24"/>
          <w:szCs w:val="24"/>
        </w:rPr>
        <w:t xml:space="preserve">7、支付方式数据表格 </w:t>
      </w:r>
    </w:p>
    <w:tbl>
      <w:tblPr>
        <w:tblStyle w:val="31"/>
        <w:tblW w:w="9390"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768"/>
        <w:gridCol w:w="1050"/>
        <w:gridCol w:w="7572"/>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Header/>
          <w:tblCellSpacing w:w="0" w:type="dxa"/>
        </w:trPr>
        <w:tc>
          <w:tcPr>
            <w:tcW w:w="768" w:type="dxa"/>
            <w:tcBorders>
              <w:top w:val="outset" w:color="auto" w:sz="6" w:space="0"/>
              <w:left w:val="outset" w:color="auto" w:sz="6" w:space="0"/>
              <w:bottom w:val="outset" w:color="auto" w:sz="6" w:space="0"/>
              <w:right w:val="outset" w:color="auto" w:sz="6" w:space="0"/>
            </w:tcBorders>
            <w:vAlign w:val="center"/>
          </w:tcPr>
          <w:p>
            <w:pPr>
              <w:widowControl/>
              <w:spacing w:line="276" w:lineRule="auto"/>
              <w:jc w:val="center"/>
              <w:rPr>
                <w:rFonts w:ascii="宋体" w:hAnsi="宋体" w:cs="宋体"/>
                <w:b/>
                <w:bCs/>
                <w:kern w:val="0"/>
                <w:sz w:val="24"/>
                <w:szCs w:val="24"/>
              </w:rPr>
            </w:pPr>
            <w:r>
              <w:rPr>
                <w:rFonts w:ascii="宋体" w:hAnsi="宋体" w:cs="宋体"/>
                <w:b/>
                <w:bCs/>
                <w:kern w:val="0"/>
                <w:sz w:val="24"/>
                <w:szCs w:val="24"/>
              </w:rPr>
              <w:t>支付期次</w:t>
            </w:r>
          </w:p>
        </w:tc>
        <w:tc>
          <w:tcPr>
            <w:tcW w:w="1050" w:type="dxa"/>
            <w:tcBorders>
              <w:top w:val="outset" w:color="auto" w:sz="6" w:space="0"/>
              <w:left w:val="outset" w:color="auto" w:sz="6" w:space="0"/>
              <w:bottom w:val="outset" w:color="auto" w:sz="6" w:space="0"/>
              <w:right w:val="outset" w:color="auto" w:sz="6" w:space="0"/>
            </w:tcBorders>
            <w:vAlign w:val="center"/>
          </w:tcPr>
          <w:p>
            <w:pPr>
              <w:widowControl/>
              <w:spacing w:line="276" w:lineRule="auto"/>
              <w:jc w:val="center"/>
              <w:rPr>
                <w:rFonts w:ascii="宋体" w:hAnsi="宋体" w:cs="宋体"/>
                <w:b/>
                <w:bCs/>
                <w:kern w:val="0"/>
                <w:sz w:val="24"/>
                <w:szCs w:val="24"/>
              </w:rPr>
            </w:pPr>
            <w:r>
              <w:rPr>
                <w:rFonts w:ascii="宋体" w:hAnsi="宋体" w:cs="宋体"/>
                <w:b/>
                <w:bCs/>
                <w:kern w:val="0"/>
                <w:sz w:val="24"/>
                <w:szCs w:val="24"/>
              </w:rPr>
              <w:t>支付比例(%)</w:t>
            </w:r>
          </w:p>
        </w:tc>
        <w:tc>
          <w:tcPr>
            <w:tcW w:w="7572" w:type="dxa"/>
            <w:tcBorders>
              <w:top w:val="outset" w:color="auto" w:sz="6" w:space="0"/>
              <w:left w:val="outset" w:color="auto" w:sz="6" w:space="0"/>
              <w:bottom w:val="outset" w:color="auto" w:sz="6" w:space="0"/>
              <w:right w:val="outset" w:color="auto" w:sz="6" w:space="0"/>
            </w:tcBorders>
            <w:vAlign w:val="center"/>
          </w:tcPr>
          <w:p>
            <w:pPr>
              <w:widowControl/>
              <w:spacing w:line="276" w:lineRule="auto"/>
              <w:jc w:val="center"/>
              <w:rPr>
                <w:rFonts w:ascii="宋体" w:hAnsi="宋体" w:cs="宋体"/>
                <w:b/>
                <w:bCs/>
                <w:kern w:val="0"/>
                <w:sz w:val="24"/>
                <w:szCs w:val="24"/>
              </w:rPr>
            </w:pPr>
            <w:r>
              <w:rPr>
                <w:rFonts w:ascii="宋体" w:hAnsi="宋体" w:cs="宋体"/>
                <w:b/>
                <w:bCs/>
                <w:kern w:val="0"/>
                <w:sz w:val="24"/>
                <w:szCs w:val="24"/>
              </w:rPr>
              <w:t>支付期次说明</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trPr>
        <w:tc>
          <w:tcPr>
            <w:tcW w:w="768" w:type="dxa"/>
            <w:tcBorders>
              <w:top w:val="outset" w:color="auto" w:sz="6" w:space="0"/>
              <w:left w:val="outset" w:color="auto" w:sz="6" w:space="0"/>
              <w:bottom w:val="outset" w:color="auto" w:sz="6" w:space="0"/>
              <w:right w:val="outset" w:color="auto" w:sz="6" w:space="0"/>
            </w:tcBorders>
            <w:vAlign w:val="center"/>
          </w:tcPr>
          <w:p>
            <w:pPr>
              <w:widowControl/>
              <w:spacing w:line="276" w:lineRule="auto"/>
              <w:jc w:val="center"/>
              <w:rPr>
                <w:rFonts w:ascii="宋体" w:hAnsi="宋体" w:cs="宋体"/>
                <w:kern w:val="0"/>
                <w:sz w:val="24"/>
                <w:szCs w:val="24"/>
              </w:rPr>
            </w:pPr>
            <w:r>
              <w:rPr>
                <w:rFonts w:ascii="宋体" w:hAnsi="宋体" w:cs="宋体"/>
                <w:kern w:val="0"/>
                <w:sz w:val="24"/>
                <w:szCs w:val="24"/>
              </w:rPr>
              <w:t>1</w:t>
            </w:r>
          </w:p>
        </w:tc>
        <w:tc>
          <w:tcPr>
            <w:tcW w:w="1050" w:type="dxa"/>
            <w:tcBorders>
              <w:top w:val="outset" w:color="auto" w:sz="6" w:space="0"/>
              <w:left w:val="outset" w:color="auto" w:sz="6" w:space="0"/>
              <w:bottom w:val="outset" w:color="auto" w:sz="6" w:space="0"/>
              <w:right w:val="outset" w:color="auto" w:sz="6" w:space="0"/>
            </w:tcBorders>
            <w:vAlign w:val="center"/>
          </w:tcPr>
          <w:p>
            <w:pPr>
              <w:widowControl/>
              <w:spacing w:line="276" w:lineRule="auto"/>
              <w:jc w:val="center"/>
              <w:rPr>
                <w:rFonts w:ascii="宋体" w:hAnsi="宋体" w:cs="宋体"/>
                <w:kern w:val="0"/>
                <w:sz w:val="24"/>
                <w:szCs w:val="24"/>
              </w:rPr>
            </w:pPr>
            <w:r>
              <w:rPr>
                <w:rFonts w:hint="eastAsia" w:ascii="宋体" w:hAnsi="宋体" w:cs="宋体"/>
                <w:kern w:val="0"/>
                <w:sz w:val="24"/>
                <w:szCs w:val="24"/>
              </w:rPr>
              <w:t>100</w:t>
            </w:r>
            <w:r>
              <w:rPr>
                <w:rFonts w:ascii="宋体" w:hAnsi="宋体" w:cs="宋体"/>
                <w:kern w:val="0"/>
                <w:sz w:val="24"/>
                <w:szCs w:val="24"/>
              </w:rPr>
              <w:t>%</w:t>
            </w:r>
          </w:p>
        </w:tc>
        <w:tc>
          <w:tcPr>
            <w:tcW w:w="7572" w:type="dxa"/>
            <w:tcBorders>
              <w:top w:val="outset" w:color="auto" w:sz="6" w:space="0"/>
              <w:left w:val="outset" w:color="auto" w:sz="6" w:space="0"/>
              <w:bottom w:val="outset" w:color="auto" w:sz="6" w:space="0"/>
              <w:right w:val="outset" w:color="auto" w:sz="6" w:space="0"/>
            </w:tcBorders>
            <w:vAlign w:val="center"/>
          </w:tcPr>
          <w:p>
            <w:pPr>
              <w:widowControl/>
              <w:spacing w:line="276" w:lineRule="auto"/>
              <w:jc w:val="left"/>
              <w:rPr>
                <w:rFonts w:ascii="宋体" w:hAnsi="宋体" w:cs="宋体"/>
                <w:kern w:val="0"/>
                <w:sz w:val="24"/>
                <w:szCs w:val="24"/>
              </w:rPr>
            </w:pPr>
            <w:r>
              <w:rPr>
                <w:rFonts w:hint="eastAsia" w:ascii="宋体" w:hAnsi="宋体"/>
                <w:sz w:val="24"/>
                <w:szCs w:val="24"/>
              </w:rPr>
              <w:t>货到安装并验收合格后付款，招标人不接受需要支付预付款的投标报价。本批招标货物的付款条件为经验收合格后，持有正式发票和用户所开具的验收合格证明，在</w:t>
            </w:r>
            <w:r>
              <w:rPr>
                <w:rFonts w:ascii="宋体" w:hAnsi="宋体"/>
                <w:sz w:val="24"/>
                <w:szCs w:val="24"/>
              </w:rPr>
              <w:t>5</w:t>
            </w:r>
            <w:r>
              <w:rPr>
                <w:rFonts w:hint="eastAsia" w:ascii="宋体" w:hAnsi="宋体"/>
                <w:sz w:val="24"/>
                <w:szCs w:val="24"/>
              </w:rPr>
              <w:t>个工作日内</w:t>
            </w:r>
            <w:r>
              <w:rPr>
                <w:rFonts w:hint="eastAsia" w:ascii="宋体" w:hAnsi="宋体" w:cs="宋体"/>
                <w:sz w:val="24"/>
                <w:szCs w:val="24"/>
              </w:rPr>
              <w:t>一次性付100％货款。</w:t>
            </w:r>
          </w:p>
        </w:tc>
      </w:tr>
    </w:tbl>
    <w:p>
      <w:pPr>
        <w:spacing w:line="276" w:lineRule="auto"/>
        <w:rPr>
          <w:rFonts w:ascii="宋体" w:hAnsi="宋体"/>
          <w:sz w:val="24"/>
          <w:szCs w:val="24"/>
        </w:rPr>
      </w:pPr>
      <w:r>
        <w:rPr>
          <w:rStyle w:val="34"/>
          <w:rFonts w:hint="eastAsia" w:ascii="宋体" w:hAnsi="宋体" w:cs="宋体"/>
          <w:sz w:val="24"/>
          <w:szCs w:val="24"/>
          <w:shd w:val="clear" w:color="auto" w:fill="FFFFFF"/>
        </w:rPr>
        <w:t>8、货物包装方式</w:t>
      </w:r>
    </w:p>
    <w:p>
      <w:pPr>
        <w:spacing w:line="276" w:lineRule="auto"/>
        <w:ind w:firstLine="480" w:firstLineChars="200"/>
        <w:rPr>
          <w:rFonts w:ascii="宋体" w:hAnsi="宋体"/>
          <w:sz w:val="24"/>
          <w:szCs w:val="24"/>
        </w:rPr>
      </w:pPr>
      <w:r>
        <w:rPr>
          <w:rFonts w:hint="eastAsia" w:ascii="宋体" w:hAnsi="宋体"/>
          <w:sz w:val="24"/>
          <w:szCs w:val="24"/>
          <w:shd w:val="clear" w:color="auto" w:fill="FFFFFF"/>
        </w:rPr>
        <w:t>8.1包装：货物交货时应按国家有关标准要求进行包装。</w:t>
      </w:r>
    </w:p>
    <w:p>
      <w:pPr>
        <w:spacing w:line="276" w:lineRule="auto"/>
        <w:ind w:firstLine="480" w:firstLineChars="200"/>
        <w:rPr>
          <w:rFonts w:ascii="宋体" w:hAnsi="宋体"/>
          <w:sz w:val="24"/>
          <w:szCs w:val="24"/>
        </w:rPr>
      </w:pPr>
      <w:r>
        <w:rPr>
          <w:rFonts w:hint="eastAsia" w:ascii="宋体" w:hAnsi="宋体"/>
          <w:sz w:val="24"/>
          <w:szCs w:val="24"/>
          <w:shd w:val="clear" w:color="auto" w:fill="FFFFFF"/>
        </w:rPr>
        <w:t>8.2方式：包装必须与运输方式相适应，包装方式的确定及包装费用均由中标人负责；由于不适当的包装而造成货物在运输过程中有任何损坏由中标人负责。</w:t>
      </w:r>
    </w:p>
    <w:p>
      <w:pPr>
        <w:spacing w:line="276" w:lineRule="auto"/>
        <w:ind w:firstLine="480" w:firstLineChars="200"/>
        <w:rPr>
          <w:rFonts w:ascii="宋体" w:hAnsi="宋体"/>
          <w:sz w:val="24"/>
          <w:szCs w:val="24"/>
        </w:rPr>
      </w:pPr>
      <w:r>
        <w:rPr>
          <w:rFonts w:hint="eastAsia" w:ascii="宋体" w:hAnsi="宋体"/>
          <w:sz w:val="24"/>
          <w:szCs w:val="24"/>
          <w:shd w:val="clear" w:color="auto" w:fill="FFFFFF"/>
        </w:rPr>
        <w:t>注：包装应足以承受整个过程中的运输、转运、装卸、储存等，充分考虑到运输途中的各种情况(如暴露于恶劣气候等)和项目所在地的气候特点，以及露天存放的需要。</w:t>
      </w:r>
    </w:p>
    <w:p>
      <w:pPr>
        <w:spacing w:line="276" w:lineRule="auto"/>
        <w:rPr>
          <w:rFonts w:ascii="宋体" w:hAnsi="宋体"/>
          <w:sz w:val="24"/>
          <w:szCs w:val="24"/>
        </w:rPr>
      </w:pPr>
      <w:r>
        <w:rPr>
          <w:rStyle w:val="34"/>
          <w:rFonts w:hint="eastAsia" w:ascii="宋体" w:hAnsi="宋体" w:cs="宋体"/>
          <w:sz w:val="24"/>
          <w:szCs w:val="24"/>
          <w:shd w:val="clear" w:color="auto" w:fill="FFFFFF"/>
        </w:rPr>
        <w:t>9、安装、调试</w:t>
      </w:r>
    </w:p>
    <w:p>
      <w:pPr>
        <w:spacing w:line="276" w:lineRule="auto"/>
        <w:ind w:firstLine="480" w:firstLineChars="200"/>
        <w:rPr>
          <w:rFonts w:ascii="宋体" w:hAnsi="宋体"/>
          <w:sz w:val="24"/>
          <w:szCs w:val="24"/>
        </w:rPr>
      </w:pPr>
      <w:r>
        <w:rPr>
          <w:rFonts w:hint="eastAsia" w:ascii="宋体" w:hAnsi="宋体"/>
          <w:sz w:val="24"/>
          <w:szCs w:val="24"/>
          <w:shd w:val="clear" w:color="auto" w:fill="FFFFFF"/>
        </w:rPr>
        <w:t>9.1中标人应在签订合同时，向采购人提供安装、调试的进度计划表。</w:t>
      </w:r>
    </w:p>
    <w:p>
      <w:pPr>
        <w:spacing w:line="276" w:lineRule="auto"/>
        <w:ind w:firstLine="480" w:firstLineChars="200"/>
        <w:rPr>
          <w:rFonts w:ascii="宋体" w:hAnsi="宋体"/>
          <w:sz w:val="24"/>
          <w:szCs w:val="24"/>
        </w:rPr>
      </w:pPr>
      <w:r>
        <w:rPr>
          <w:rFonts w:hint="eastAsia" w:ascii="宋体" w:hAnsi="宋体"/>
          <w:sz w:val="24"/>
          <w:szCs w:val="24"/>
          <w:shd w:val="clear" w:color="auto" w:fill="FFFFFF"/>
        </w:rPr>
        <w:t>9.2合同签订后，由中标人负责将合同规定的设备数量送到安装地点，设备通过采购人确认后，由中标人指派的技术人员到现场进行安装。采购人将安排专人配合，并提供安装所需的基本条件，保证各项安装工作顺利进行。</w:t>
      </w:r>
    </w:p>
    <w:p>
      <w:pPr>
        <w:spacing w:line="276" w:lineRule="auto"/>
        <w:ind w:firstLine="480" w:firstLineChars="200"/>
        <w:rPr>
          <w:rFonts w:ascii="宋体" w:hAnsi="宋体"/>
          <w:sz w:val="24"/>
          <w:szCs w:val="24"/>
        </w:rPr>
      </w:pPr>
      <w:r>
        <w:rPr>
          <w:rFonts w:hint="eastAsia" w:ascii="宋体" w:hAnsi="宋体"/>
          <w:sz w:val="24"/>
          <w:szCs w:val="24"/>
          <w:shd w:val="clear" w:color="auto" w:fill="FFFFFF"/>
        </w:rPr>
        <w:t>9.3中标人负责组织专业技术人员进行设备调试，并向采购人安排的工作人员介绍设备功能。</w:t>
      </w:r>
    </w:p>
    <w:p>
      <w:pPr>
        <w:spacing w:line="276" w:lineRule="auto"/>
        <w:ind w:firstLine="480" w:firstLineChars="200"/>
        <w:rPr>
          <w:rFonts w:ascii="宋体" w:hAnsi="宋体"/>
          <w:sz w:val="24"/>
          <w:szCs w:val="24"/>
        </w:rPr>
      </w:pPr>
      <w:r>
        <w:rPr>
          <w:rFonts w:hint="eastAsia" w:ascii="宋体" w:hAnsi="宋体"/>
          <w:sz w:val="24"/>
          <w:szCs w:val="24"/>
          <w:shd w:val="clear" w:color="auto" w:fill="FFFFFF"/>
        </w:rPr>
        <w:t>9.4设备安装、调试的完工期须按照合同的规定执行。</w:t>
      </w:r>
    </w:p>
    <w:p>
      <w:pPr>
        <w:spacing w:line="276" w:lineRule="auto"/>
        <w:rPr>
          <w:rStyle w:val="34"/>
          <w:rFonts w:ascii="宋体" w:hAnsi="宋体" w:cs="宋体"/>
          <w:sz w:val="24"/>
          <w:szCs w:val="24"/>
          <w:shd w:val="clear" w:color="auto" w:fill="FFFFFF"/>
        </w:rPr>
      </w:pPr>
      <w:r>
        <w:rPr>
          <w:rStyle w:val="34"/>
          <w:rFonts w:hint="eastAsia" w:ascii="宋体" w:hAnsi="宋体" w:cs="宋体"/>
          <w:sz w:val="24"/>
          <w:szCs w:val="24"/>
          <w:shd w:val="clear" w:color="auto" w:fill="FFFFFF"/>
        </w:rPr>
        <w:t>10、售 后服 务要求：</w:t>
      </w:r>
    </w:p>
    <w:p>
      <w:pPr>
        <w:spacing w:line="276" w:lineRule="auto"/>
        <w:ind w:firstLine="432" w:firstLineChars="180"/>
        <w:rPr>
          <w:rFonts w:ascii="宋体" w:hAnsi="宋体"/>
          <w:sz w:val="24"/>
          <w:szCs w:val="24"/>
        </w:rPr>
      </w:pPr>
      <w:r>
        <w:rPr>
          <w:rFonts w:hint="eastAsia" w:ascii="宋体" w:hAnsi="宋体"/>
          <w:sz w:val="24"/>
          <w:szCs w:val="24"/>
        </w:rPr>
        <w:t>10.1</w:t>
      </w:r>
      <w:r>
        <w:rPr>
          <w:rFonts w:hint="eastAsia" w:ascii="宋体" w:hAnsi="宋体" w:cs="宋体"/>
          <w:sz w:val="24"/>
          <w:szCs w:val="24"/>
        </w:rPr>
        <w:t>.自现场交验使用之日起，免费质量保修期为验收合格后</w:t>
      </w:r>
      <w:r>
        <w:rPr>
          <w:rFonts w:hint="eastAsia" w:ascii="宋体" w:hAnsi="宋体" w:cs="宋体"/>
          <w:b/>
          <w:sz w:val="24"/>
          <w:szCs w:val="24"/>
        </w:rPr>
        <w:t>壹年或以上</w:t>
      </w:r>
      <w:r>
        <w:rPr>
          <w:rFonts w:hint="eastAsia" w:ascii="宋体" w:hAnsi="宋体" w:cs="宋体"/>
          <w:sz w:val="24"/>
          <w:szCs w:val="24"/>
        </w:rPr>
        <w:t>(招标一览表中有特殊要求的除外，厂家或国家有更长免费质量保修期限规定的从其规定)。若在质保期间，提供2*6小时优质的技术支持和售后服务。免费进行软件安全调试；中标人应在收到招标人的通知后2小时内响应要求，6小时内派技术上门到达现场，12小时内解决问题。免费保修期满前1个月内中标人应负责对货物进行一次免费全面检查，如发现潜在问题，应负责排除，保证正常运行。若中标</w:t>
      </w:r>
      <w:r>
        <w:rPr>
          <w:rFonts w:hint="eastAsia" w:ascii="宋体" w:hAnsi="宋体"/>
          <w:sz w:val="24"/>
          <w:szCs w:val="24"/>
        </w:rPr>
        <w:t>人未能及时响应并解决的，将直接从质保金进行相应扣款，每出现一次扣人民币1000元。</w:t>
      </w:r>
    </w:p>
    <w:p>
      <w:pPr>
        <w:spacing w:line="276" w:lineRule="auto"/>
        <w:ind w:firstLine="432" w:firstLineChars="180"/>
        <w:rPr>
          <w:rFonts w:hint="eastAsia" w:ascii="宋体" w:hAnsi="宋体"/>
          <w:sz w:val="24"/>
          <w:szCs w:val="24"/>
        </w:rPr>
      </w:pPr>
      <w:r>
        <w:rPr>
          <w:rFonts w:hint="eastAsia" w:ascii="宋体" w:hAnsi="宋体"/>
          <w:sz w:val="24"/>
          <w:szCs w:val="24"/>
        </w:rPr>
        <w:t>10.2.</w:t>
      </w:r>
      <w:r>
        <w:rPr>
          <w:rFonts w:hint="eastAsia" w:ascii="宋体" w:hAnsi="宋体" w:cs="宋体"/>
          <w:sz w:val="24"/>
          <w:szCs w:val="24"/>
        </w:rPr>
        <w:t>软件保修期过后，收到招标人通知后2小时内响应，6小时内派人到达现场解决，承担终身维修服务。维修过程只收取成本费，且以最优惠价格提供。</w:t>
      </w:r>
    </w:p>
    <w:p>
      <w:pPr>
        <w:spacing w:line="276" w:lineRule="auto"/>
        <w:ind w:firstLine="480" w:firstLineChars="200"/>
        <w:rPr>
          <w:rFonts w:hint="eastAsia" w:ascii="宋体" w:hAnsi="宋体" w:cs="宋体"/>
          <w:sz w:val="24"/>
          <w:szCs w:val="24"/>
        </w:rPr>
      </w:pPr>
      <w:r>
        <w:rPr>
          <w:rFonts w:hint="eastAsia" w:ascii="宋体" w:hAnsi="宋体" w:cs="宋体"/>
          <w:sz w:val="24"/>
          <w:szCs w:val="24"/>
        </w:rPr>
        <w:t>10.3.中标人必须负责对设备使用维护人员进行设备安装、调试、操作、使用、维护及结构原理等方面的培训，并承担由此产生的一切费用。</w:t>
      </w:r>
    </w:p>
    <w:p>
      <w:pPr>
        <w:spacing w:line="276" w:lineRule="auto"/>
        <w:rPr>
          <w:rStyle w:val="34"/>
          <w:rFonts w:ascii="宋体" w:hAnsi="宋体" w:cs="宋体"/>
          <w:sz w:val="24"/>
          <w:szCs w:val="24"/>
          <w:shd w:val="clear" w:color="auto" w:fill="FFFFFF"/>
        </w:rPr>
      </w:pPr>
      <w:r>
        <w:rPr>
          <w:rStyle w:val="34"/>
          <w:rFonts w:hint="eastAsia" w:ascii="宋体" w:hAnsi="宋体" w:cs="宋体"/>
          <w:sz w:val="24"/>
          <w:szCs w:val="24"/>
          <w:shd w:val="clear" w:color="auto" w:fill="FFFFFF"/>
        </w:rPr>
        <w:t>11、安装调试</w:t>
      </w:r>
    </w:p>
    <w:p>
      <w:pPr>
        <w:spacing w:line="276" w:lineRule="auto"/>
        <w:ind w:firstLine="480" w:firstLineChars="200"/>
        <w:rPr>
          <w:rFonts w:ascii="宋体" w:hAnsi="宋体" w:cs="宋体"/>
          <w:sz w:val="24"/>
          <w:szCs w:val="24"/>
        </w:rPr>
      </w:pPr>
      <w:r>
        <w:rPr>
          <w:rFonts w:hint="eastAsia" w:ascii="宋体" w:hAnsi="宋体" w:cs="宋体"/>
          <w:sz w:val="24"/>
          <w:szCs w:val="24"/>
        </w:rPr>
        <w:t>11.1、设备运抵安装现场后，招标人将与中标人共同开箱验收，设备包装应按国家标准执行，关键设备应原包装：供货时，交使用单位对包装状况及数量作现场验收，由于包装不善引起的货物锈蚀、损坏和损失均由供货方承担，每件包装内应附质量合格证和装箱单。如中标人届时不派人来，则验收结果应以招标人和当地商检人员的验收报告为最终验收结果。验收时发现短缺、破损，招标人有权要求投标人立即补发和负责更换。中标人应提供主要设备厂家供货证明。</w:t>
      </w:r>
    </w:p>
    <w:p>
      <w:pPr>
        <w:spacing w:line="276" w:lineRule="auto"/>
        <w:ind w:firstLine="482" w:firstLineChars="200"/>
        <w:rPr>
          <w:rFonts w:ascii="宋体" w:hAnsi="宋体" w:cs="宋体"/>
          <w:b/>
          <w:sz w:val="24"/>
          <w:szCs w:val="24"/>
        </w:rPr>
      </w:pPr>
      <w:r>
        <w:rPr>
          <w:rFonts w:hint="eastAsia" w:ascii="宋体" w:hAnsi="宋体" w:cs="宋体"/>
          <w:b/>
          <w:sz w:val="24"/>
          <w:szCs w:val="24"/>
        </w:rPr>
        <w:t>11.2、安装和调试</w:t>
      </w:r>
    </w:p>
    <w:p>
      <w:pPr>
        <w:pStyle w:val="68"/>
        <w:spacing w:line="276" w:lineRule="auto"/>
        <w:ind w:firstLine="511" w:firstLineChars="213"/>
        <w:rPr>
          <w:rFonts w:ascii="宋体" w:hAnsi="宋体"/>
          <w:sz w:val="24"/>
          <w:szCs w:val="24"/>
        </w:rPr>
      </w:pPr>
      <w:r>
        <w:rPr>
          <w:rFonts w:hint="eastAsia" w:ascii="宋体" w:hAnsi="宋体"/>
          <w:sz w:val="24"/>
          <w:szCs w:val="24"/>
        </w:rPr>
        <w:t>1) 合同签订后，按招标人规定的时间内全部设备运到用户要求的安装地点，要求在交货的同时提供关于设备安装、调试、测试、运行维护方面齐全有效的技术资料；在规定的时间内所有设备安装、调试完毕。</w:t>
      </w:r>
    </w:p>
    <w:p>
      <w:pPr>
        <w:pStyle w:val="68"/>
        <w:spacing w:line="276" w:lineRule="auto"/>
        <w:ind w:firstLine="511" w:firstLineChars="213"/>
        <w:rPr>
          <w:rFonts w:ascii="宋体" w:hAnsi="宋体"/>
          <w:sz w:val="24"/>
          <w:szCs w:val="24"/>
        </w:rPr>
      </w:pPr>
      <w:r>
        <w:rPr>
          <w:rFonts w:hint="eastAsia" w:ascii="宋体" w:hAnsi="宋体"/>
          <w:sz w:val="24"/>
          <w:szCs w:val="24"/>
        </w:rPr>
        <w:t>a) 安装调试</w:t>
      </w:r>
    </w:p>
    <w:p>
      <w:pPr>
        <w:pStyle w:val="68"/>
        <w:spacing w:line="276" w:lineRule="auto"/>
        <w:ind w:firstLine="511" w:firstLineChars="213"/>
        <w:rPr>
          <w:rFonts w:ascii="宋体" w:hAnsi="宋体"/>
          <w:sz w:val="24"/>
          <w:szCs w:val="24"/>
        </w:rPr>
      </w:pPr>
      <w:r>
        <w:rPr>
          <w:rFonts w:hint="eastAsia" w:ascii="宋体" w:hAnsi="宋体"/>
          <w:sz w:val="24"/>
          <w:szCs w:val="24"/>
        </w:rPr>
        <w:t>中标人负责系统安装调试工作，提供系统安装所需的安装材料，向招标人提交使用可靠、运行稳定系统。</w:t>
      </w:r>
    </w:p>
    <w:p>
      <w:pPr>
        <w:pStyle w:val="68"/>
        <w:spacing w:line="276" w:lineRule="auto"/>
        <w:ind w:firstLine="511" w:firstLineChars="213"/>
        <w:rPr>
          <w:rFonts w:ascii="宋体" w:hAnsi="宋体"/>
          <w:sz w:val="24"/>
          <w:szCs w:val="24"/>
        </w:rPr>
      </w:pPr>
      <w:r>
        <w:rPr>
          <w:rFonts w:hint="eastAsia" w:ascii="宋体" w:hAnsi="宋体"/>
          <w:sz w:val="24"/>
          <w:szCs w:val="24"/>
        </w:rPr>
        <w:t>b) 测试</w:t>
      </w:r>
    </w:p>
    <w:p>
      <w:pPr>
        <w:pStyle w:val="68"/>
        <w:spacing w:line="276" w:lineRule="auto"/>
        <w:ind w:firstLine="511" w:firstLineChars="213"/>
        <w:rPr>
          <w:rFonts w:ascii="宋体" w:hAnsi="宋体"/>
          <w:sz w:val="24"/>
          <w:szCs w:val="24"/>
        </w:rPr>
      </w:pPr>
      <w:r>
        <w:rPr>
          <w:rFonts w:hint="eastAsia" w:ascii="宋体" w:hAnsi="宋体"/>
          <w:sz w:val="24"/>
          <w:szCs w:val="24"/>
        </w:rPr>
        <w:t>(1)系统安装测试，全部由投标人负责，测试工具由投标人提供的，招标人予以协助配合。</w:t>
      </w:r>
    </w:p>
    <w:p>
      <w:pPr>
        <w:pStyle w:val="68"/>
        <w:spacing w:line="276" w:lineRule="auto"/>
        <w:ind w:firstLine="511" w:firstLineChars="213"/>
        <w:rPr>
          <w:rFonts w:hint="eastAsia" w:ascii="宋体" w:hAnsi="宋体"/>
          <w:sz w:val="24"/>
          <w:szCs w:val="24"/>
        </w:rPr>
      </w:pPr>
      <w:r>
        <w:rPr>
          <w:rFonts w:hint="eastAsia" w:ascii="宋体" w:hAnsi="宋体"/>
          <w:sz w:val="24"/>
          <w:szCs w:val="24"/>
        </w:rPr>
        <w:t>(2)系统测试由投标人负责，投标人测试前应提出完整的测试计划并经招标人确认，包括测试的内容、项目、指标、方法和进度，并提供相应的测试工具。测试过程，投标人有责任对招标人的技术人员提出的问题作出解答。测试应进行详细记录，系统测试结束后，由投标人的技术人员签字后交给招标人验收。</w:t>
      </w:r>
    </w:p>
    <w:p>
      <w:pPr>
        <w:spacing w:line="276" w:lineRule="auto"/>
        <w:ind w:firstLine="434" w:firstLineChars="180"/>
        <w:rPr>
          <w:rFonts w:ascii="宋体" w:hAnsi="宋体"/>
          <w:b/>
          <w:sz w:val="24"/>
          <w:szCs w:val="24"/>
        </w:rPr>
      </w:pPr>
      <w:r>
        <w:rPr>
          <w:rFonts w:hint="eastAsia" w:ascii="宋体" w:hAnsi="宋体"/>
          <w:b/>
          <w:sz w:val="24"/>
          <w:szCs w:val="24"/>
        </w:rPr>
        <w:t>11.3、技术培训</w:t>
      </w:r>
    </w:p>
    <w:p>
      <w:pPr>
        <w:spacing w:line="276" w:lineRule="auto"/>
        <w:ind w:firstLine="480" w:firstLineChars="200"/>
        <w:rPr>
          <w:rFonts w:ascii="宋体" w:hAnsi="宋体" w:cs="宋体"/>
          <w:sz w:val="24"/>
          <w:szCs w:val="24"/>
        </w:rPr>
      </w:pPr>
      <w:r>
        <w:rPr>
          <w:rFonts w:hint="eastAsia" w:ascii="宋体" w:hAnsi="宋体" w:cs="宋体"/>
          <w:sz w:val="24"/>
          <w:szCs w:val="24"/>
        </w:rPr>
        <w:t>(1)中标人应有计划的对招标人的业务、维护、操作及管理人员进行培训。中标人应制订招标人人员的培训计划和内容。因中标人的原因导致培训不能按期完成或未达到预期培训目标，招标人有权要求中标人重新进行培训，所有费用应由中标人承担。</w:t>
      </w:r>
    </w:p>
    <w:p>
      <w:pPr>
        <w:spacing w:line="276" w:lineRule="auto"/>
        <w:ind w:firstLine="480" w:firstLineChars="200"/>
        <w:rPr>
          <w:rFonts w:ascii="宋体" w:hAnsi="宋体" w:cs="宋体"/>
          <w:sz w:val="24"/>
          <w:szCs w:val="24"/>
        </w:rPr>
      </w:pPr>
      <w:r>
        <w:rPr>
          <w:rFonts w:hint="eastAsia" w:ascii="宋体" w:hAnsi="宋体" w:cs="宋体"/>
          <w:sz w:val="24"/>
          <w:szCs w:val="24"/>
        </w:rPr>
        <w:t>(2)培训内容要求</w:t>
      </w:r>
    </w:p>
    <w:p>
      <w:pPr>
        <w:spacing w:line="276" w:lineRule="auto"/>
        <w:ind w:firstLine="480" w:firstLineChars="200"/>
        <w:rPr>
          <w:rFonts w:ascii="宋体" w:hAnsi="宋体" w:cs="宋体"/>
          <w:sz w:val="24"/>
          <w:szCs w:val="24"/>
        </w:rPr>
      </w:pPr>
      <w:r>
        <w:rPr>
          <w:rFonts w:hint="eastAsia" w:ascii="宋体" w:hAnsi="宋体" w:cs="宋体"/>
          <w:sz w:val="24"/>
          <w:szCs w:val="24"/>
        </w:rPr>
        <w:t>中标人应提出详细的培训方案和培训计划，以确保招标人的相关人员能管理、操作、维护本系统、以及系统正常运行和相关业务的顺利发展。中标人应对招标人操作、维护、管理人员进行全面的技术培训。培训内容应包括本项目中全部应用系统使用培训。</w:t>
      </w:r>
    </w:p>
    <w:p>
      <w:pPr>
        <w:spacing w:line="276" w:lineRule="auto"/>
        <w:ind w:firstLine="434" w:firstLineChars="180"/>
        <w:rPr>
          <w:rFonts w:ascii="宋体" w:hAnsi="宋体"/>
          <w:b/>
          <w:sz w:val="24"/>
          <w:szCs w:val="24"/>
        </w:rPr>
      </w:pPr>
      <w:r>
        <w:rPr>
          <w:rFonts w:hint="eastAsia" w:ascii="宋体" w:hAnsi="宋体"/>
          <w:b/>
          <w:sz w:val="24"/>
          <w:szCs w:val="24"/>
        </w:rPr>
        <w:t>11.4、技术资料要求</w:t>
      </w:r>
    </w:p>
    <w:p>
      <w:pPr>
        <w:spacing w:line="276" w:lineRule="auto"/>
        <w:ind w:firstLine="432" w:firstLineChars="180"/>
        <w:rPr>
          <w:rFonts w:ascii="宋体" w:hAnsi="宋体"/>
          <w:sz w:val="24"/>
          <w:szCs w:val="24"/>
        </w:rPr>
      </w:pPr>
      <w:r>
        <w:rPr>
          <w:rFonts w:hint="eastAsia" w:ascii="宋体" w:hAnsi="宋体"/>
          <w:sz w:val="24"/>
          <w:szCs w:val="24"/>
        </w:rPr>
        <w:t>厂家长期提供技术支持，并免费提供所有公开发表的应用文献和最新仪器有关资料、通讯和用户论文集等。免费提供仪器使用手册、培训教材、应用文章等。</w:t>
      </w:r>
    </w:p>
    <w:p>
      <w:pPr>
        <w:spacing w:line="276" w:lineRule="auto"/>
        <w:ind w:firstLine="432" w:firstLineChars="180"/>
        <w:rPr>
          <w:rFonts w:ascii="宋体" w:hAnsi="宋体"/>
          <w:sz w:val="24"/>
          <w:szCs w:val="24"/>
        </w:rPr>
      </w:pPr>
      <w:r>
        <w:rPr>
          <w:rFonts w:hint="eastAsia" w:ascii="宋体" w:hAnsi="宋体"/>
          <w:sz w:val="24"/>
          <w:szCs w:val="24"/>
        </w:rPr>
        <w:t>卖方应向买方提供不少于以下列明的中文(或英文)技术资料，在设备交货时随机提供；并提供货物原装品 牌的证明文件或资料，其费用应包括在报价内。若提供的技术资料为外文原版，应提供其中文翻译件，中文技术资料文件作为技术资料主件。</w:t>
      </w:r>
    </w:p>
    <w:p>
      <w:pPr>
        <w:spacing w:line="276" w:lineRule="auto"/>
        <w:ind w:firstLine="432" w:firstLineChars="180"/>
        <w:rPr>
          <w:rFonts w:ascii="宋体" w:hAnsi="宋体"/>
          <w:sz w:val="24"/>
          <w:szCs w:val="24"/>
        </w:rPr>
      </w:pPr>
      <w:r>
        <w:rPr>
          <w:rFonts w:hint="eastAsia" w:ascii="宋体" w:hAnsi="宋体"/>
          <w:sz w:val="24"/>
          <w:szCs w:val="24"/>
        </w:rPr>
        <w:t>1) 出厂明细表(装箱单)；</w:t>
      </w:r>
    </w:p>
    <w:p>
      <w:pPr>
        <w:spacing w:line="276" w:lineRule="auto"/>
        <w:ind w:firstLine="432" w:firstLineChars="180"/>
        <w:rPr>
          <w:rFonts w:ascii="宋体" w:hAnsi="宋体"/>
          <w:sz w:val="24"/>
          <w:szCs w:val="24"/>
        </w:rPr>
      </w:pPr>
      <w:r>
        <w:rPr>
          <w:rFonts w:hint="eastAsia" w:ascii="宋体" w:hAnsi="宋体"/>
          <w:sz w:val="24"/>
          <w:szCs w:val="24"/>
        </w:rPr>
        <w:t>2) 出厂检验报告、合格证书及生产厂家供货确认函；</w:t>
      </w:r>
    </w:p>
    <w:p>
      <w:pPr>
        <w:spacing w:line="276" w:lineRule="auto"/>
        <w:ind w:firstLine="432" w:firstLineChars="180"/>
        <w:rPr>
          <w:rFonts w:ascii="宋体" w:hAnsi="宋体"/>
          <w:sz w:val="24"/>
          <w:szCs w:val="24"/>
        </w:rPr>
      </w:pPr>
      <w:r>
        <w:rPr>
          <w:rFonts w:hint="eastAsia" w:ascii="宋体" w:hAnsi="宋体"/>
          <w:sz w:val="24"/>
          <w:szCs w:val="24"/>
        </w:rPr>
        <w:t>3) 产品技术说明书；</w:t>
      </w:r>
    </w:p>
    <w:p>
      <w:pPr>
        <w:spacing w:line="276" w:lineRule="auto"/>
        <w:ind w:firstLine="432" w:firstLineChars="180"/>
        <w:rPr>
          <w:rFonts w:ascii="宋体" w:hAnsi="宋体"/>
          <w:sz w:val="24"/>
          <w:szCs w:val="24"/>
        </w:rPr>
      </w:pPr>
      <w:r>
        <w:rPr>
          <w:rFonts w:hint="eastAsia" w:ascii="宋体" w:hAnsi="宋体"/>
          <w:sz w:val="24"/>
          <w:szCs w:val="24"/>
        </w:rPr>
        <w:t>4) 安装手册(含所需的软件安装序列号)；操作手册(中文)；维修手册；</w:t>
      </w:r>
    </w:p>
    <w:p>
      <w:pPr>
        <w:spacing w:line="276" w:lineRule="auto"/>
        <w:ind w:firstLine="432" w:firstLineChars="180"/>
        <w:rPr>
          <w:rFonts w:ascii="宋体" w:hAnsi="宋体"/>
          <w:sz w:val="24"/>
          <w:szCs w:val="24"/>
        </w:rPr>
      </w:pPr>
      <w:r>
        <w:rPr>
          <w:rFonts w:hint="eastAsia" w:ascii="宋体" w:hAnsi="宋体"/>
          <w:sz w:val="24"/>
          <w:szCs w:val="24"/>
        </w:rPr>
        <w:t>5) 相关文件、设备相应的软件和光盘；</w:t>
      </w:r>
    </w:p>
    <w:p>
      <w:pPr>
        <w:spacing w:line="276" w:lineRule="auto"/>
        <w:ind w:firstLine="432" w:firstLineChars="180"/>
        <w:rPr>
          <w:rFonts w:ascii="宋体" w:hAnsi="宋体"/>
          <w:sz w:val="24"/>
          <w:szCs w:val="24"/>
        </w:rPr>
      </w:pPr>
      <w:r>
        <w:rPr>
          <w:rFonts w:hint="eastAsia" w:ascii="宋体" w:hAnsi="宋体"/>
          <w:sz w:val="24"/>
          <w:szCs w:val="24"/>
        </w:rPr>
        <w:t>6) 合同中要求的其它文件资料。</w:t>
      </w:r>
    </w:p>
    <w:p>
      <w:pPr>
        <w:spacing w:line="276" w:lineRule="auto"/>
        <w:ind w:firstLine="434" w:firstLineChars="180"/>
        <w:rPr>
          <w:rFonts w:ascii="宋体" w:hAnsi="宋体"/>
          <w:b/>
          <w:sz w:val="24"/>
          <w:szCs w:val="24"/>
        </w:rPr>
      </w:pPr>
      <w:r>
        <w:rPr>
          <w:rFonts w:hint="eastAsia" w:ascii="宋体" w:hAnsi="宋体"/>
          <w:b/>
          <w:sz w:val="24"/>
          <w:szCs w:val="24"/>
        </w:rPr>
        <w:t>11.5、特殊、专用工具及备品备件</w:t>
      </w:r>
    </w:p>
    <w:p>
      <w:pPr>
        <w:spacing w:line="276" w:lineRule="auto"/>
        <w:ind w:firstLine="432" w:firstLineChars="180"/>
        <w:rPr>
          <w:rFonts w:ascii="宋体" w:hAnsi="宋体"/>
          <w:sz w:val="24"/>
          <w:szCs w:val="24"/>
        </w:rPr>
      </w:pPr>
      <w:r>
        <w:rPr>
          <w:rFonts w:hint="eastAsia" w:ascii="宋体" w:hAnsi="宋体"/>
          <w:sz w:val="24"/>
          <w:szCs w:val="24"/>
        </w:rPr>
        <w:t>中标人应向采购人提供产品安装和维修所需的特殊、专用工具(如果有的话)及清单(清单附在投标文件中)和中文说明书，其费用包括在投标总价内。</w:t>
      </w:r>
    </w:p>
    <w:p>
      <w:pPr>
        <w:spacing w:line="276" w:lineRule="auto"/>
        <w:ind w:firstLine="432" w:firstLineChars="180"/>
        <w:rPr>
          <w:rFonts w:ascii="宋体" w:hAnsi="宋体"/>
          <w:sz w:val="24"/>
          <w:szCs w:val="24"/>
        </w:rPr>
      </w:pPr>
      <w:r>
        <w:rPr>
          <w:rFonts w:hint="eastAsia" w:ascii="宋体" w:hAnsi="宋体"/>
          <w:sz w:val="24"/>
          <w:szCs w:val="24"/>
        </w:rPr>
        <w:t>中标人应向采购人提供保质期内所需的备品备件及清单(清单附在投标文件中)，其费用包括在投标总价内。</w:t>
      </w:r>
    </w:p>
    <w:p>
      <w:pPr>
        <w:spacing w:line="276" w:lineRule="auto"/>
        <w:rPr>
          <w:rStyle w:val="34"/>
          <w:rFonts w:ascii="宋体" w:hAnsi="宋体" w:cs="宋体"/>
          <w:sz w:val="24"/>
          <w:szCs w:val="24"/>
          <w:shd w:val="clear" w:color="auto" w:fill="FFFFFF"/>
        </w:rPr>
      </w:pPr>
      <w:r>
        <w:rPr>
          <w:rStyle w:val="34"/>
          <w:rFonts w:hint="eastAsia" w:ascii="宋体" w:hAnsi="宋体" w:cs="宋体"/>
          <w:sz w:val="24"/>
          <w:szCs w:val="24"/>
          <w:shd w:val="clear" w:color="auto" w:fill="FFFFFF"/>
        </w:rPr>
        <w:t>12、验收条件：</w:t>
      </w:r>
    </w:p>
    <w:p>
      <w:pPr>
        <w:spacing w:line="276" w:lineRule="auto"/>
        <w:ind w:firstLine="511" w:firstLineChars="213"/>
        <w:rPr>
          <w:rFonts w:hint="eastAsia" w:ascii="宋体" w:hAnsi="宋体"/>
          <w:sz w:val="24"/>
          <w:szCs w:val="24"/>
        </w:rPr>
      </w:pPr>
      <w:r>
        <w:rPr>
          <w:rFonts w:hint="eastAsia" w:ascii="宋体" w:hAnsi="宋体"/>
          <w:sz w:val="24"/>
          <w:szCs w:val="24"/>
        </w:rPr>
        <w:t>12.1、验收时中标人代表必须在场，采购人将根据招标文件要求、对中标人所供货物的规格和产品标准及符合我国相关技术规范和技术标准进行验收。</w:t>
      </w:r>
    </w:p>
    <w:p>
      <w:pPr>
        <w:spacing w:line="276" w:lineRule="auto"/>
        <w:ind w:firstLine="511" w:firstLineChars="213"/>
        <w:rPr>
          <w:rFonts w:hint="eastAsia" w:ascii="宋体" w:hAnsi="宋体"/>
          <w:sz w:val="24"/>
          <w:szCs w:val="24"/>
        </w:rPr>
      </w:pPr>
      <w:r>
        <w:rPr>
          <w:rFonts w:hint="eastAsia" w:ascii="宋体" w:hAnsi="宋体"/>
          <w:sz w:val="24"/>
          <w:szCs w:val="24"/>
        </w:rPr>
        <w:t>12.2、结构、外观、制造、装配材料及工艺要求应符合招标采购要求及投标文件承诺，采购人在验收时如发现不符合招标采购要求的，采购人有权要求中标人进行换货或退货。</w:t>
      </w:r>
    </w:p>
    <w:p>
      <w:pPr>
        <w:spacing w:line="276" w:lineRule="auto"/>
        <w:rPr>
          <w:rStyle w:val="34"/>
          <w:rFonts w:hint="eastAsia" w:ascii="宋体" w:hAnsi="宋体" w:cs="宋体"/>
          <w:sz w:val="24"/>
          <w:szCs w:val="24"/>
          <w:shd w:val="clear" w:color="auto" w:fill="FFFFFF"/>
        </w:rPr>
      </w:pPr>
      <w:bookmarkStart w:id="18" w:name="_Toc389747169"/>
      <w:r>
        <w:rPr>
          <w:rStyle w:val="34"/>
          <w:rFonts w:hint="eastAsia" w:ascii="宋体" w:hAnsi="宋体" w:cs="宋体"/>
          <w:sz w:val="24"/>
          <w:szCs w:val="24"/>
          <w:shd w:val="clear" w:color="auto" w:fill="FFFFFF"/>
        </w:rPr>
        <w:t>13、违约责任</w:t>
      </w:r>
      <w:bookmarkEnd w:id="18"/>
    </w:p>
    <w:p>
      <w:pPr>
        <w:spacing w:line="276" w:lineRule="auto"/>
        <w:ind w:firstLine="420"/>
        <w:rPr>
          <w:rFonts w:hint="eastAsia" w:ascii="宋体" w:hAnsi="宋体"/>
          <w:sz w:val="24"/>
          <w:szCs w:val="24"/>
        </w:rPr>
      </w:pPr>
      <w:r>
        <w:rPr>
          <w:rFonts w:hint="eastAsia" w:ascii="宋体" w:hAnsi="宋体"/>
          <w:sz w:val="24"/>
          <w:szCs w:val="24"/>
        </w:rPr>
        <w:t>13.1.因中标人原因造成采购合同无法按时签订的，视为中标人违约，对采购人造成的损失的，中标人还需另行支付相应的赔偿。</w:t>
      </w:r>
    </w:p>
    <w:p>
      <w:pPr>
        <w:spacing w:line="276" w:lineRule="auto"/>
        <w:ind w:firstLine="420"/>
        <w:rPr>
          <w:rFonts w:hint="eastAsia" w:ascii="宋体" w:hAnsi="宋体"/>
          <w:sz w:val="24"/>
          <w:szCs w:val="24"/>
        </w:rPr>
      </w:pPr>
      <w:r>
        <w:rPr>
          <w:rFonts w:hint="eastAsia" w:ascii="宋体" w:hAnsi="宋体"/>
          <w:sz w:val="24"/>
          <w:szCs w:val="24"/>
        </w:rPr>
        <w:t>13.2.在签定采购合同之后，有下列情形之一的，将视为中标人违约，采购人有权从履约保证金中取得补偿(如有提交履约保证金的)，并可进一步提出追索和索赔：</w:t>
      </w:r>
    </w:p>
    <w:p>
      <w:pPr>
        <w:spacing w:line="276" w:lineRule="auto"/>
        <w:ind w:firstLine="420"/>
        <w:rPr>
          <w:rFonts w:hint="eastAsia" w:ascii="宋体" w:hAnsi="宋体"/>
          <w:sz w:val="24"/>
          <w:szCs w:val="24"/>
        </w:rPr>
      </w:pPr>
      <w:r>
        <w:rPr>
          <w:rFonts w:hint="eastAsia" w:ascii="宋体" w:hAnsi="宋体"/>
          <w:sz w:val="24"/>
          <w:szCs w:val="24"/>
        </w:rPr>
        <w:t>13.2.1 签定合同后，中标人未按合同规定供应货物和提供服务的；</w:t>
      </w:r>
    </w:p>
    <w:p>
      <w:pPr>
        <w:spacing w:line="276" w:lineRule="auto"/>
        <w:ind w:firstLine="420"/>
        <w:rPr>
          <w:rFonts w:hint="eastAsia" w:ascii="宋体" w:hAnsi="宋体"/>
          <w:sz w:val="24"/>
          <w:szCs w:val="24"/>
        </w:rPr>
      </w:pPr>
      <w:r>
        <w:rPr>
          <w:rFonts w:hint="eastAsia" w:ascii="宋体" w:hAnsi="宋体"/>
          <w:sz w:val="24"/>
          <w:szCs w:val="24"/>
        </w:rPr>
        <w:t>13.2.2 中标人未按合同规定的质量要求交货的，采购人有权拒收，由此造成的直接损失和间接损失由中标人赔偿；</w:t>
      </w:r>
    </w:p>
    <w:p>
      <w:pPr>
        <w:spacing w:line="276" w:lineRule="auto"/>
        <w:ind w:firstLine="420"/>
        <w:rPr>
          <w:rFonts w:hint="eastAsia" w:ascii="宋体" w:hAnsi="宋体"/>
          <w:sz w:val="24"/>
          <w:szCs w:val="24"/>
        </w:rPr>
      </w:pPr>
      <w:r>
        <w:rPr>
          <w:rFonts w:hint="eastAsia" w:ascii="宋体" w:hAnsi="宋体"/>
          <w:sz w:val="24"/>
          <w:szCs w:val="24"/>
        </w:rPr>
        <w:t>13.2.3中标人逾期交货(包括整修、返工、补交或由需方提出更改、中标人承诺，但未在承诺的工期内完成等)的，每逾期一天，按合同价格的万分之五偿付违约金；</w:t>
      </w:r>
    </w:p>
    <w:p>
      <w:pPr>
        <w:spacing w:line="276" w:lineRule="auto"/>
        <w:ind w:firstLine="420"/>
        <w:rPr>
          <w:rFonts w:hint="eastAsia" w:ascii="宋体" w:hAnsi="宋体"/>
          <w:sz w:val="24"/>
          <w:szCs w:val="24"/>
        </w:rPr>
      </w:pPr>
      <w:r>
        <w:rPr>
          <w:rFonts w:hint="eastAsia" w:ascii="宋体" w:hAnsi="宋体"/>
          <w:sz w:val="24"/>
          <w:szCs w:val="24"/>
        </w:rPr>
        <w:t>13.2.4中标人不能交货或不能完成合同的(不可抗力因素造成的除外)，中标人应双倍返还买方支付的定金；</w:t>
      </w:r>
    </w:p>
    <w:p>
      <w:pPr>
        <w:spacing w:line="276" w:lineRule="auto"/>
        <w:ind w:firstLine="420"/>
        <w:rPr>
          <w:rFonts w:hint="eastAsia" w:ascii="宋体" w:hAnsi="宋体"/>
          <w:sz w:val="24"/>
          <w:szCs w:val="24"/>
        </w:rPr>
      </w:pPr>
      <w:r>
        <w:rPr>
          <w:rFonts w:hint="eastAsia" w:ascii="宋体" w:hAnsi="宋体"/>
          <w:sz w:val="24"/>
          <w:szCs w:val="24"/>
        </w:rPr>
        <w:t>13.2.5中标人未能按合同规定履行其义务的；</w:t>
      </w:r>
    </w:p>
    <w:p>
      <w:pPr>
        <w:spacing w:line="276" w:lineRule="auto"/>
        <w:ind w:firstLine="420"/>
        <w:rPr>
          <w:rFonts w:hint="eastAsia" w:ascii="宋体" w:hAnsi="宋体"/>
          <w:sz w:val="24"/>
          <w:szCs w:val="24"/>
        </w:rPr>
      </w:pPr>
      <w:r>
        <w:rPr>
          <w:rFonts w:hint="eastAsia" w:ascii="宋体" w:hAnsi="宋体"/>
          <w:sz w:val="24"/>
          <w:szCs w:val="24"/>
        </w:rPr>
        <w:t>13.2.6在签定采购合同之后，中标人要求解除合同的；</w:t>
      </w:r>
    </w:p>
    <w:p>
      <w:pPr>
        <w:spacing w:line="276" w:lineRule="auto"/>
        <w:ind w:firstLine="420"/>
        <w:rPr>
          <w:rFonts w:hint="eastAsia" w:ascii="宋体" w:hAnsi="宋体"/>
          <w:sz w:val="24"/>
          <w:szCs w:val="24"/>
        </w:rPr>
      </w:pPr>
      <w:r>
        <w:rPr>
          <w:rFonts w:hint="eastAsia" w:ascii="宋体" w:hAnsi="宋体"/>
          <w:sz w:val="24"/>
          <w:szCs w:val="24"/>
        </w:rPr>
        <w:t>13.3.本合同所有设备、材料的制造、安装及服务，都必须由中标人自己或在投标文件中明确的单位承担，不得以任何名义和理由进行分包或转包。如有发现，视为中标人违约，采购人有权单方终止合同，对采购人造成损失的，需另行支付相应的赔偿。</w:t>
      </w:r>
    </w:p>
    <w:p>
      <w:pPr>
        <w:spacing w:line="276" w:lineRule="auto"/>
        <w:ind w:firstLine="420"/>
        <w:rPr>
          <w:rFonts w:hint="eastAsia" w:ascii="宋体" w:hAnsi="宋体"/>
          <w:sz w:val="24"/>
          <w:szCs w:val="24"/>
        </w:rPr>
      </w:pPr>
      <w:r>
        <w:rPr>
          <w:rFonts w:hint="eastAsia" w:ascii="宋体" w:hAnsi="宋体"/>
          <w:sz w:val="24"/>
          <w:szCs w:val="24"/>
        </w:rPr>
        <w:t>13.4.中标人履行义务不符合合同约定时，采购人有权扣减尾款。</w:t>
      </w:r>
    </w:p>
    <w:p>
      <w:pPr>
        <w:spacing w:line="276" w:lineRule="auto"/>
        <w:ind w:firstLine="420"/>
        <w:rPr>
          <w:rFonts w:hint="eastAsia" w:ascii="宋体" w:hAnsi="宋体"/>
          <w:sz w:val="24"/>
          <w:szCs w:val="24"/>
        </w:rPr>
      </w:pPr>
      <w:r>
        <w:rPr>
          <w:rFonts w:hint="eastAsia" w:ascii="宋体" w:hAnsi="宋体"/>
          <w:sz w:val="24"/>
          <w:szCs w:val="24"/>
        </w:rPr>
        <w:t>13.5.因中标人原因发生重大质量事故，除依约承担赔偿责任外，还将按有关质量管理办法规定执行。同时，采购人有权保留更换中标人的权利，并报相关行政主管部门处罚。</w:t>
      </w:r>
    </w:p>
    <w:p>
      <w:pPr>
        <w:spacing w:line="276" w:lineRule="auto"/>
        <w:ind w:firstLine="420"/>
        <w:rPr>
          <w:rFonts w:hint="eastAsia" w:ascii="宋体" w:hAnsi="宋体"/>
          <w:sz w:val="24"/>
          <w:szCs w:val="24"/>
        </w:rPr>
      </w:pPr>
      <w:r>
        <w:rPr>
          <w:rFonts w:hint="eastAsia" w:ascii="宋体" w:hAnsi="宋体"/>
          <w:sz w:val="24"/>
          <w:szCs w:val="24"/>
        </w:rPr>
        <w:t>13.6.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pPr>
        <w:spacing w:line="276" w:lineRule="auto"/>
        <w:ind w:firstLine="420"/>
        <w:rPr>
          <w:rFonts w:hint="eastAsia" w:ascii="宋体" w:hAnsi="宋体"/>
          <w:sz w:val="24"/>
          <w:szCs w:val="24"/>
        </w:rPr>
      </w:pPr>
      <w:r>
        <w:rPr>
          <w:rFonts w:hint="eastAsia" w:ascii="宋体" w:hAnsi="宋体"/>
          <w:sz w:val="24"/>
          <w:szCs w:val="24"/>
        </w:rPr>
        <w:t>13.7.在明确违约责任后，中标人应在接到书面通知书起七天内支付违约金、赔偿金等。</w:t>
      </w:r>
    </w:p>
    <w:p>
      <w:pPr>
        <w:spacing w:line="276" w:lineRule="auto"/>
        <w:ind w:firstLine="420"/>
        <w:rPr>
          <w:rFonts w:hint="eastAsia" w:ascii="宋体" w:hAnsi="宋体"/>
          <w:sz w:val="24"/>
          <w:szCs w:val="24"/>
        </w:rPr>
      </w:pPr>
      <w:r>
        <w:rPr>
          <w:rFonts w:hint="eastAsia" w:ascii="宋体" w:hAnsi="宋体"/>
          <w:sz w:val="24"/>
          <w:szCs w:val="24"/>
        </w:rPr>
        <w:t>13.8.本招标文件未明确的其它约定事项或条款，待采购人与中标人签订合同时，由双方协商订立。</w:t>
      </w:r>
    </w:p>
    <w:p>
      <w:pPr>
        <w:spacing w:line="276" w:lineRule="auto"/>
        <w:rPr>
          <w:rFonts w:ascii="宋体" w:hAnsi="宋体" w:cs="宋体"/>
          <w:b/>
          <w:bCs/>
          <w:kern w:val="0"/>
          <w:sz w:val="24"/>
          <w:szCs w:val="24"/>
        </w:rPr>
      </w:pPr>
      <w:r>
        <w:rPr>
          <w:rStyle w:val="34"/>
          <w:rFonts w:hint="eastAsia" w:ascii="宋体" w:hAnsi="宋体" w:cs="宋体"/>
          <w:sz w:val="24"/>
          <w:szCs w:val="24"/>
        </w:rPr>
        <w:t>14、</w:t>
      </w:r>
      <w:r>
        <w:rPr>
          <w:rFonts w:hint="eastAsia" w:ascii="宋体" w:hAnsi="宋体" w:cs="宋体"/>
          <w:b/>
          <w:bCs/>
          <w:kern w:val="0"/>
          <w:sz w:val="24"/>
          <w:szCs w:val="24"/>
        </w:rPr>
        <w:t>与本批招标项目的相关要求：</w:t>
      </w:r>
    </w:p>
    <w:p>
      <w:pPr>
        <w:spacing w:line="276" w:lineRule="auto"/>
        <w:ind w:firstLine="432" w:firstLineChars="180"/>
        <w:rPr>
          <w:rFonts w:ascii="宋体" w:hAnsi="宋体"/>
          <w:sz w:val="24"/>
          <w:szCs w:val="24"/>
        </w:rPr>
      </w:pPr>
      <w:r>
        <w:rPr>
          <w:rFonts w:hint="eastAsia" w:ascii="宋体" w:hAnsi="宋体"/>
          <w:sz w:val="24"/>
          <w:szCs w:val="24"/>
        </w:rPr>
        <w:t>14.1.投标人提供的产品的制造标准及技术规范等必须符合相应的行业标准及规范要求。</w:t>
      </w:r>
    </w:p>
    <w:p>
      <w:pPr>
        <w:spacing w:line="276" w:lineRule="auto"/>
        <w:ind w:firstLine="432" w:firstLineChars="180"/>
        <w:rPr>
          <w:rFonts w:ascii="宋体" w:hAnsi="宋体"/>
          <w:sz w:val="24"/>
          <w:szCs w:val="24"/>
        </w:rPr>
      </w:pPr>
      <w:r>
        <w:rPr>
          <w:rFonts w:hint="eastAsia" w:ascii="宋体" w:hAnsi="宋体"/>
          <w:sz w:val="24"/>
          <w:szCs w:val="24"/>
        </w:rPr>
        <w:t>14.2.投标人提供的设备及材料等，应保证这些设备及材料等手续的合法性，在交货、安装或验收时中标人应提供所有设备及材料的全部合法证明材料。</w:t>
      </w:r>
    </w:p>
    <w:p>
      <w:pPr>
        <w:spacing w:line="276" w:lineRule="auto"/>
        <w:ind w:firstLine="432" w:firstLineChars="180"/>
        <w:rPr>
          <w:rFonts w:ascii="宋体" w:hAnsi="宋体"/>
          <w:sz w:val="24"/>
          <w:szCs w:val="24"/>
        </w:rPr>
      </w:pPr>
      <w:r>
        <w:rPr>
          <w:rFonts w:hint="eastAsia" w:ascii="宋体" w:hAnsi="宋体"/>
          <w:sz w:val="24"/>
          <w:szCs w:val="24"/>
        </w:rPr>
        <w:t>14.3.本招标文件的技术参数和规格条款如有遗漏的，投标供 应商应根据投标产品的特点予以补充，否则，一旦中标将认为中标供 应商认同遗漏部分并免费提供。</w:t>
      </w:r>
    </w:p>
    <w:p>
      <w:pPr>
        <w:spacing w:line="276" w:lineRule="auto"/>
        <w:ind w:firstLine="480" w:firstLineChars="200"/>
        <w:rPr>
          <w:rStyle w:val="34"/>
          <w:rFonts w:hint="eastAsia" w:ascii="宋体" w:hAnsi="宋体" w:cs="宋体"/>
          <w:sz w:val="24"/>
          <w:szCs w:val="24"/>
        </w:rPr>
      </w:pPr>
      <w:r>
        <w:rPr>
          <w:rFonts w:hint="eastAsia" w:ascii="宋体" w:hAnsi="宋体"/>
          <w:sz w:val="24"/>
          <w:szCs w:val="24"/>
        </w:rPr>
        <w:t>14.4.投标人的报价应包含单价和总价。响应总价应为货物送达采购人指 定地点、经采购人验收合格并交付使用及售 后服务等所有可能发生的费用，包括货物制造、运输、采购保管、备品备件价格、专用工具价格、技术服务费、安装调试费、检验培训费、运输费、保险费、税收运输、集成、培训、验收、检测及等费用。</w:t>
      </w:r>
    </w:p>
    <w:p>
      <w:pPr>
        <w:spacing w:line="276" w:lineRule="auto"/>
        <w:rPr>
          <w:rFonts w:ascii="宋体" w:hAnsi="宋体"/>
          <w:sz w:val="24"/>
          <w:szCs w:val="24"/>
        </w:rPr>
      </w:pPr>
      <w:r>
        <w:rPr>
          <w:rStyle w:val="34"/>
          <w:rFonts w:hint="eastAsia" w:ascii="宋体" w:hAnsi="宋体" w:cs="宋体"/>
          <w:sz w:val="24"/>
          <w:szCs w:val="24"/>
        </w:rPr>
        <w:t>15、知识产权</w:t>
      </w:r>
    </w:p>
    <w:p>
      <w:pPr>
        <w:spacing w:line="276" w:lineRule="auto"/>
        <w:ind w:firstLine="480" w:firstLineChars="200"/>
        <w:rPr>
          <w:rFonts w:hint="eastAsia" w:ascii="宋体" w:hAnsi="宋体" w:cs="宋体"/>
          <w:kern w:val="0"/>
          <w:sz w:val="24"/>
          <w:szCs w:val="24"/>
        </w:rPr>
      </w:pPr>
      <w:r>
        <w:rPr>
          <w:rFonts w:hint="eastAsia" w:ascii="宋体" w:hAnsi="宋体"/>
          <w:sz w:val="24"/>
          <w:szCs w:val="24"/>
        </w:rPr>
        <w:t>投标人须保障采购人在使用该货物或其任何一部分时不受到第三方关于侵犯专 利权、商 标权或工业设 计权等知识产权的指控；获得合同的投标人应保证代 理人和采购人不受到第三方关于侵犯专 利权的指控，任何第三方如果提出指控，获得合同的的投标人应与第三方交涉，承担可能发生的一切法律责任、费用和后果，并赔偿代 理人和采购人的损失。</w:t>
      </w:r>
    </w:p>
    <w:p>
      <w:pPr>
        <w:widowControl/>
        <w:spacing w:before="75" w:after="75" w:line="276" w:lineRule="auto"/>
        <w:jc w:val="left"/>
        <w:rPr>
          <w:rFonts w:ascii="宋体" w:hAnsi="宋体" w:cs="宋体"/>
          <w:kern w:val="0"/>
          <w:sz w:val="24"/>
          <w:szCs w:val="24"/>
        </w:rPr>
      </w:pPr>
      <w:r>
        <w:rPr>
          <w:rFonts w:ascii="宋体" w:hAnsi="宋体" w:cs="宋体"/>
          <w:kern w:val="0"/>
          <w:sz w:val="24"/>
          <w:szCs w:val="24"/>
        </w:rPr>
        <w:t>四、其他事项</w:t>
      </w:r>
    </w:p>
    <w:p>
      <w:pPr>
        <w:widowControl/>
        <w:spacing w:before="75" w:after="75" w:line="276" w:lineRule="auto"/>
        <w:jc w:val="left"/>
        <w:rPr>
          <w:rFonts w:ascii="宋体" w:hAnsi="宋体" w:cs="宋体"/>
          <w:kern w:val="0"/>
          <w:sz w:val="24"/>
          <w:szCs w:val="24"/>
        </w:rPr>
      </w:pPr>
      <w:r>
        <w:rPr>
          <w:rFonts w:ascii="宋体" w:hAnsi="宋体" w:cs="宋体"/>
          <w:kern w:val="0"/>
          <w:sz w:val="24"/>
          <w:szCs w:val="24"/>
        </w:rPr>
        <w:t>1、除招标文件另有规定外，若出现有关法律、法规和规章有强制性规定但招标文件未列明的情形，则投标人应按照有关法律、法规和规章强制性规定执行。</w:t>
      </w:r>
    </w:p>
    <w:p>
      <w:pPr>
        <w:widowControl/>
        <w:spacing w:before="75" w:after="75" w:line="276" w:lineRule="auto"/>
        <w:jc w:val="left"/>
        <w:rPr>
          <w:rFonts w:hint="eastAsia" w:ascii="宋体" w:hAnsi="宋体" w:cs="宋体"/>
          <w:kern w:val="0"/>
          <w:sz w:val="24"/>
          <w:szCs w:val="24"/>
        </w:rPr>
      </w:pPr>
      <w:r>
        <w:rPr>
          <w:rFonts w:ascii="宋体" w:hAnsi="宋体" w:cs="宋体"/>
          <w:kern w:val="0"/>
          <w:sz w:val="24"/>
          <w:szCs w:val="24"/>
        </w:rPr>
        <w:t>2、其他：</w:t>
      </w:r>
    </w:p>
    <w:p>
      <w:pPr>
        <w:spacing w:line="360" w:lineRule="auto"/>
        <w:jc w:val="center"/>
        <w:rPr>
          <w:rFonts w:hint="eastAsia" w:asciiTheme="minorEastAsia" w:hAnsiTheme="minorEastAsia" w:eastAsiaTheme="minorEastAsia" w:cstheme="minorEastAsia"/>
          <w:b/>
          <w:color w:val="000000" w:themeColor="text1"/>
          <w:sz w:val="36"/>
          <w14:textFill>
            <w14:solidFill>
              <w14:schemeClr w14:val="tx1"/>
            </w14:solidFill>
          </w14:textFill>
        </w:rPr>
      </w:pPr>
      <w:r>
        <w:rPr>
          <w:rFonts w:hint="eastAsia" w:asciiTheme="minorEastAsia" w:hAnsiTheme="minorEastAsia" w:eastAsiaTheme="minorEastAsia" w:cstheme="minorEastAsia"/>
          <w:b/>
          <w:bCs/>
          <w:color w:val="000000" w:themeColor="text1"/>
          <w:sz w:val="36"/>
          <w14:textFill>
            <w14:solidFill>
              <w14:schemeClr w14:val="tx1"/>
            </w14:solidFill>
          </w14:textFill>
        </w:rPr>
        <w:t>第四章</w:t>
      </w:r>
      <w:r>
        <w:rPr>
          <w:rFonts w:hint="eastAsia" w:asciiTheme="minorEastAsia" w:hAnsiTheme="minorEastAsia" w:eastAsiaTheme="minorEastAsia" w:cstheme="minorEastAsia"/>
          <w:b/>
          <w:color w:val="000000" w:themeColor="text1"/>
          <w:sz w:val="36"/>
          <w14:textFill>
            <w14:solidFill>
              <w14:schemeClr w14:val="tx1"/>
            </w14:solidFill>
          </w14:textFill>
        </w:rPr>
        <w:t xml:space="preserve">   采购合同(参考文本)</w:t>
      </w:r>
    </w:p>
    <w:p>
      <w:pPr>
        <w:spacing w:line="36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合同号：</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甲方(招标人)：                            签定地点：                   </w:t>
      </w: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乙方(中标人)：                            签定日期：      年   月   日</w:t>
      </w: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见证单位(招标代理机构)：</w:t>
      </w:r>
    </w:p>
    <w:p>
      <w:pPr>
        <w:spacing w:line="300" w:lineRule="auto"/>
        <w:ind w:firstLine="48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根据甲方申请并经主管部门核准，甲方委托</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福建莆田兴鑫招标代理有限公司</w:t>
      </w:r>
      <w:r>
        <w:rPr>
          <w:rFonts w:hint="eastAsia" w:asciiTheme="minorEastAsia" w:hAnsiTheme="minorEastAsia" w:eastAsiaTheme="minorEastAsia" w:cstheme="minorEastAsia"/>
          <w:color w:val="000000" w:themeColor="text1"/>
          <w:sz w:val="24"/>
          <w14:textFill>
            <w14:solidFill>
              <w14:schemeClr w14:val="tx1"/>
            </w14:solidFill>
          </w14:textFill>
        </w:rPr>
        <w:t>对以下货物进行招标采购(招标编号：</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)的招标结果，乙方为中标人，现依照招标文件、投标文件及相关文件的内容，双方达成如下协议：</w:t>
      </w:r>
    </w:p>
    <w:p>
      <w:pPr>
        <w:numPr>
          <w:ilvl w:val="1"/>
          <w:numId w:val="9"/>
        </w:numPr>
        <w:spacing w:line="300" w:lineRule="auto"/>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合同标的和合同价格</w:t>
      </w:r>
    </w:p>
    <w:tbl>
      <w:tblPr>
        <w:tblStyle w:val="31"/>
        <w:tblW w:w="9351"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809"/>
        <w:gridCol w:w="808"/>
        <w:gridCol w:w="924"/>
        <w:gridCol w:w="924"/>
        <w:gridCol w:w="1382"/>
        <w:gridCol w:w="862"/>
        <w:gridCol w:w="742"/>
        <w:gridCol w:w="976"/>
        <w:gridCol w:w="976"/>
        <w:gridCol w:w="948"/>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5" w:hRule="atLeast"/>
          <w:jc w:val="center"/>
        </w:trPr>
        <w:tc>
          <w:tcPr>
            <w:tcW w:w="809" w:type="dxa"/>
            <w:tcBorders>
              <w:top w:val="single" w:color="auto" w:sz="18" w:space="0"/>
              <w:bottom w:val="single" w:color="auto" w:sz="6" w:space="0"/>
              <w:right w:val="single" w:color="auto" w:sz="4" w:space="0"/>
            </w:tcBorders>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合同包</w:t>
            </w:r>
          </w:p>
        </w:tc>
        <w:tc>
          <w:tcPr>
            <w:tcW w:w="808" w:type="dxa"/>
            <w:tcBorders>
              <w:top w:val="single" w:color="auto" w:sz="18" w:space="0"/>
              <w:left w:val="single" w:color="auto" w:sz="4" w:space="0"/>
              <w:bottom w:val="single" w:color="auto" w:sz="6" w:space="0"/>
            </w:tcBorders>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品目号</w:t>
            </w:r>
          </w:p>
        </w:tc>
        <w:tc>
          <w:tcPr>
            <w:tcW w:w="924" w:type="dxa"/>
            <w:tcBorders>
              <w:top w:val="single" w:color="auto" w:sz="18" w:space="0"/>
              <w:bottom w:val="single" w:color="auto" w:sz="6" w:space="0"/>
            </w:tcBorders>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货物名称</w:t>
            </w:r>
          </w:p>
        </w:tc>
        <w:tc>
          <w:tcPr>
            <w:tcW w:w="924" w:type="dxa"/>
            <w:tcBorders>
              <w:top w:val="single" w:color="auto" w:sz="18" w:space="0"/>
              <w:bottom w:val="single" w:color="auto" w:sz="6" w:space="0"/>
            </w:tcBorders>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品牌型号</w:t>
            </w:r>
          </w:p>
        </w:tc>
        <w:tc>
          <w:tcPr>
            <w:tcW w:w="1382" w:type="dxa"/>
            <w:tcBorders>
              <w:top w:val="single" w:color="auto" w:sz="18" w:space="0"/>
              <w:bottom w:val="single" w:color="auto" w:sz="6" w:space="0"/>
              <w:right w:val="single" w:color="auto" w:sz="4" w:space="0"/>
            </w:tcBorders>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配置和技术参数</w:t>
            </w:r>
          </w:p>
        </w:tc>
        <w:tc>
          <w:tcPr>
            <w:tcW w:w="862" w:type="dxa"/>
            <w:tcBorders>
              <w:top w:val="single" w:color="auto" w:sz="18" w:space="0"/>
              <w:left w:val="single" w:color="auto" w:sz="4" w:space="0"/>
              <w:bottom w:val="single" w:color="auto" w:sz="6" w:space="0"/>
              <w:right w:val="single" w:color="auto" w:sz="4" w:space="0"/>
            </w:tcBorders>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生产厂家</w:t>
            </w:r>
          </w:p>
        </w:tc>
        <w:tc>
          <w:tcPr>
            <w:tcW w:w="742" w:type="dxa"/>
            <w:tcBorders>
              <w:top w:val="single" w:color="auto" w:sz="18" w:space="0"/>
              <w:left w:val="single" w:color="auto" w:sz="4" w:space="0"/>
              <w:bottom w:val="single" w:color="auto" w:sz="6" w:space="0"/>
            </w:tcBorders>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数量</w:t>
            </w:r>
          </w:p>
        </w:tc>
        <w:tc>
          <w:tcPr>
            <w:tcW w:w="976" w:type="dxa"/>
            <w:tcBorders>
              <w:top w:val="single" w:color="auto" w:sz="18" w:space="0"/>
              <w:bottom w:val="single" w:color="auto" w:sz="6" w:space="0"/>
            </w:tcBorders>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单价</w:t>
            </w:r>
          </w:p>
        </w:tc>
        <w:tc>
          <w:tcPr>
            <w:tcW w:w="976" w:type="dxa"/>
            <w:tcBorders>
              <w:top w:val="single" w:color="auto" w:sz="18" w:space="0"/>
              <w:bottom w:val="single" w:color="auto" w:sz="6" w:space="0"/>
            </w:tcBorders>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小计</w:t>
            </w:r>
          </w:p>
        </w:tc>
        <w:tc>
          <w:tcPr>
            <w:tcW w:w="948" w:type="dxa"/>
            <w:tcBorders>
              <w:top w:val="single" w:color="auto" w:sz="18" w:space="0"/>
              <w:bottom w:val="single" w:color="auto" w:sz="6" w:space="0"/>
            </w:tcBorders>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交货期</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 w:hRule="atLeast"/>
          <w:jc w:val="center"/>
        </w:trPr>
        <w:tc>
          <w:tcPr>
            <w:tcW w:w="809" w:type="dxa"/>
            <w:tcBorders>
              <w:top w:val="single" w:color="auto" w:sz="6" w:space="0"/>
              <w:right w:val="single" w:color="auto" w:sz="4" w:space="0"/>
            </w:tcBorders>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808" w:type="dxa"/>
            <w:tcBorders>
              <w:top w:val="single" w:color="auto" w:sz="6" w:space="0"/>
              <w:left w:val="single" w:color="auto" w:sz="4" w:space="0"/>
            </w:tcBorders>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924" w:type="dxa"/>
            <w:tcBorders>
              <w:top w:val="single" w:color="auto" w:sz="6" w:space="0"/>
            </w:tcBorders>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924" w:type="dxa"/>
            <w:tcBorders>
              <w:top w:val="single" w:color="auto" w:sz="6" w:space="0"/>
            </w:tcBorders>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382" w:type="dxa"/>
            <w:tcBorders>
              <w:top w:val="single" w:color="auto" w:sz="6" w:space="0"/>
              <w:right w:val="single" w:color="auto" w:sz="4" w:space="0"/>
            </w:tcBorders>
            <w:vAlign w:val="center"/>
          </w:tcPr>
          <w:p>
            <w:pPr>
              <w:pStyle w:val="28"/>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862" w:type="dxa"/>
            <w:tcBorders>
              <w:top w:val="single" w:color="auto" w:sz="6" w:space="0"/>
              <w:left w:val="single" w:color="auto" w:sz="4" w:space="0"/>
              <w:right w:val="single" w:color="auto" w:sz="4" w:space="0"/>
            </w:tcBorders>
            <w:vAlign w:val="center"/>
          </w:tcPr>
          <w:p>
            <w:pPr>
              <w:pStyle w:val="28"/>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742" w:type="dxa"/>
            <w:tcBorders>
              <w:top w:val="single" w:color="auto" w:sz="6" w:space="0"/>
              <w:left w:val="single" w:color="auto" w:sz="4" w:space="0"/>
            </w:tcBorders>
            <w:vAlign w:val="center"/>
          </w:tcPr>
          <w:p>
            <w:pPr>
              <w:pStyle w:val="28"/>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976" w:type="dxa"/>
            <w:tcBorders>
              <w:top w:val="single" w:color="auto" w:sz="6" w:space="0"/>
            </w:tcBorders>
            <w:vAlign w:val="center"/>
          </w:tcPr>
          <w:p>
            <w:pPr>
              <w:pStyle w:val="28"/>
              <w:jc w:val="center"/>
              <w:rPr>
                <w:rFonts w:hint="eastAsia" w:asciiTheme="minorEastAsia" w:hAnsiTheme="minorEastAsia" w:eastAsiaTheme="minorEastAsia" w:cstheme="minorEastAsia"/>
                <w:color w:val="000000" w:themeColor="text1"/>
                <w14:textFill>
                  <w14:solidFill>
                    <w14:schemeClr w14:val="tx1"/>
                  </w14:solidFill>
                </w14:textFill>
              </w:rPr>
            </w:pPr>
          </w:p>
        </w:tc>
        <w:tc>
          <w:tcPr>
            <w:tcW w:w="976" w:type="dxa"/>
            <w:tcBorders>
              <w:top w:val="single" w:color="auto" w:sz="6" w:space="0"/>
            </w:tcBorders>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948" w:type="dxa"/>
            <w:tcBorders>
              <w:top w:val="single" w:color="auto" w:sz="6" w:space="0"/>
            </w:tcBorders>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 w:hRule="atLeast"/>
          <w:jc w:val="center"/>
        </w:trPr>
        <w:tc>
          <w:tcPr>
            <w:tcW w:w="809" w:type="dxa"/>
            <w:tcBorders>
              <w:right w:val="single" w:color="auto" w:sz="4" w:space="0"/>
            </w:tcBorders>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808" w:type="dxa"/>
            <w:tcBorders>
              <w:left w:val="single" w:color="auto" w:sz="4" w:space="0"/>
            </w:tcBorders>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924" w:type="dxa"/>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924" w:type="dxa"/>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382" w:type="dxa"/>
            <w:tcBorders>
              <w:right w:val="single" w:color="auto" w:sz="4" w:space="0"/>
            </w:tcBorders>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862" w:type="dxa"/>
            <w:tcBorders>
              <w:left w:val="single" w:color="auto" w:sz="4" w:space="0"/>
              <w:right w:val="single" w:color="auto" w:sz="4" w:space="0"/>
            </w:tcBorders>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742" w:type="dxa"/>
            <w:tcBorders>
              <w:left w:val="single" w:color="auto" w:sz="4" w:space="0"/>
            </w:tcBorders>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976" w:type="dxa"/>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976" w:type="dxa"/>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948" w:type="dxa"/>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 w:hRule="atLeast"/>
          <w:jc w:val="center"/>
        </w:trPr>
        <w:tc>
          <w:tcPr>
            <w:tcW w:w="809" w:type="dxa"/>
            <w:tcBorders>
              <w:right w:val="single" w:color="auto" w:sz="4" w:space="0"/>
            </w:tcBorders>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808" w:type="dxa"/>
            <w:tcBorders>
              <w:left w:val="single" w:color="auto" w:sz="4" w:space="0"/>
            </w:tcBorders>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924" w:type="dxa"/>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924" w:type="dxa"/>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382" w:type="dxa"/>
            <w:tcBorders>
              <w:right w:val="single" w:color="auto" w:sz="4" w:space="0"/>
            </w:tcBorders>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862" w:type="dxa"/>
            <w:tcBorders>
              <w:left w:val="single" w:color="auto" w:sz="4" w:space="0"/>
              <w:right w:val="single" w:color="auto" w:sz="4" w:space="0"/>
            </w:tcBorders>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742" w:type="dxa"/>
            <w:tcBorders>
              <w:left w:val="single" w:color="auto" w:sz="4" w:space="0"/>
            </w:tcBorders>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976" w:type="dxa"/>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976" w:type="dxa"/>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948" w:type="dxa"/>
            <w:vAlign w:val="center"/>
          </w:tcPr>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75" w:hRule="atLeast"/>
          <w:jc w:val="center"/>
        </w:trPr>
        <w:tc>
          <w:tcPr>
            <w:tcW w:w="9351" w:type="dxa"/>
            <w:gridSpan w:val="10"/>
            <w:vAlign w:val="center"/>
          </w:tcPr>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总价：                       圆整(大写)       ￥：          (小写)</w:t>
            </w: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(合同总金额包含备件、安装、调试、检验和运输保险等费用)</w:t>
            </w:r>
          </w:p>
        </w:tc>
      </w:tr>
    </w:tbl>
    <w:p>
      <w:pPr>
        <w:numPr>
          <w:ilvl w:val="1"/>
          <w:numId w:val="9"/>
        </w:numPr>
        <w:spacing w:line="300" w:lineRule="auto"/>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交货方式、地点和时间</w:t>
      </w:r>
    </w:p>
    <w:p>
      <w:pPr>
        <w:numPr>
          <w:ilvl w:val="0"/>
          <w:numId w:val="10"/>
        </w:num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交货方式：</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numPr>
          <w:ilvl w:val="0"/>
          <w:numId w:val="10"/>
        </w:num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交货地点：</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numPr>
          <w:ilvl w:val="0"/>
          <w:numId w:val="10"/>
        </w:num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交货时间：</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numPr>
          <w:ilvl w:val="1"/>
          <w:numId w:val="9"/>
        </w:numPr>
        <w:spacing w:line="300" w:lineRule="auto"/>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供货清单</w:t>
      </w:r>
    </w:p>
    <w:p>
      <w:pPr>
        <w:numPr>
          <w:ilvl w:val="1"/>
          <w:numId w:val="9"/>
        </w:numPr>
        <w:spacing w:line="300" w:lineRule="auto"/>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付款方式与条件</w:t>
      </w:r>
    </w:p>
    <w:p>
      <w:pPr>
        <w:numPr>
          <w:ilvl w:val="0"/>
          <w:numId w:val="11"/>
        </w:num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货物交货付款</w:t>
      </w: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全部货物交货并经验收合格后，甲方凭收讫货物的验收凭证和货物验收合格文件等材料以</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方式向乙方一次性支付</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的货物价款。(若乙方有支付履约保证金的，可在支付货款时予以扣除。)</w:t>
      </w: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现场交货条件下，乙方要求付款应提交下列单证和文件。</w:t>
      </w:r>
    </w:p>
    <w:p>
      <w:pPr>
        <w:numPr>
          <w:ilvl w:val="1"/>
          <w:numId w:val="12"/>
        </w:numPr>
        <w:tabs>
          <w:tab w:val="left" w:pos="0"/>
          <w:tab w:val="clear" w:pos="1320"/>
        </w:tabs>
        <w:spacing w:line="300" w:lineRule="auto"/>
        <w:ind w:left="0" w:firstLine="525"/>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金额为有关合同货物价格</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的正式发票。</w:t>
      </w:r>
    </w:p>
    <w:p>
      <w:pPr>
        <w:numPr>
          <w:ilvl w:val="1"/>
          <w:numId w:val="12"/>
        </w:numPr>
        <w:tabs>
          <w:tab w:val="left" w:pos="0"/>
          <w:tab w:val="clear" w:pos="1320"/>
        </w:tabs>
        <w:spacing w:line="300" w:lineRule="auto"/>
        <w:ind w:left="0" w:firstLine="525"/>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生产厂家出具的货物质量合格证书。</w:t>
      </w:r>
    </w:p>
    <w:p>
      <w:pPr>
        <w:numPr>
          <w:ilvl w:val="1"/>
          <w:numId w:val="12"/>
        </w:numPr>
        <w:tabs>
          <w:tab w:val="left" w:pos="0"/>
          <w:tab w:val="clear" w:pos="1320"/>
        </w:tabs>
        <w:spacing w:line="300" w:lineRule="auto"/>
        <w:ind w:left="0" w:firstLine="525"/>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甲方已收讫货物的验收凭证。</w:t>
      </w:r>
    </w:p>
    <w:p>
      <w:pPr>
        <w:numPr>
          <w:ilvl w:val="1"/>
          <w:numId w:val="12"/>
        </w:numPr>
        <w:tabs>
          <w:tab w:val="left" w:pos="0"/>
          <w:tab w:val="clear" w:pos="1320"/>
        </w:tabs>
        <w:spacing w:line="300" w:lineRule="auto"/>
        <w:ind w:left="0" w:firstLine="525"/>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甲方签发的验收合格文件。</w:t>
      </w:r>
    </w:p>
    <w:p>
      <w:pPr>
        <w:numPr>
          <w:ilvl w:val="0"/>
          <w:numId w:val="11"/>
        </w:num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分期支付货款的，余下的货款应于</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(时间)支付。</w:t>
      </w:r>
    </w:p>
    <w:p>
      <w:pPr>
        <w:numPr>
          <w:ilvl w:val="1"/>
          <w:numId w:val="9"/>
        </w:numPr>
        <w:spacing w:line="300" w:lineRule="auto"/>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质量要求和技术标准</w:t>
      </w:r>
    </w:p>
    <w:p>
      <w:pPr>
        <w:spacing w:line="30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质量条款可细分为产品质量、包装质量、技术资料质量等内容。</w:t>
      </w:r>
    </w:p>
    <w:p>
      <w:pPr>
        <w:spacing w:line="30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(质量要求和技术标准应按招标文件要求填列。)</w:t>
      </w:r>
    </w:p>
    <w:p>
      <w:pPr>
        <w:numPr>
          <w:ilvl w:val="1"/>
          <w:numId w:val="9"/>
        </w:numPr>
        <w:spacing w:line="300" w:lineRule="auto"/>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安装调试、技术服务、人员培训及技术资料</w:t>
      </w: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(安装调试、技术服务、人员培训及技术资料应按招标文件要求填列。)</w:t>
      </w:r>
    </w:p>
    <w:p>
      <w:pPr>
        <w:numPr>
          <w:ilvl w:val="1"/>
          <w:numId w:val="9"/>
        </w:numPr>
        <w:spacing w:line="300" w:lineRule="auto"/>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验收</w:t>
      </w:r>
    </w:p>
    <w:p>
      <w:pPr>
        <w:spacing w:line="30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(货物验收标准和方法应按招标文件要求填列。)验收结果经双方确认后，双方代表必须按规定的验收交接单上的项目对照本合同填好验收结果并签名盖章。</w:t>
      </w:r>
    </w:p>
    <w:p>
      <w:pPr>
        <w:numPr>
          <w:ilvl w:val="1"/>
          <w:numId w:val="9"/>
        </w:numPr>
        <w:spacing w:line="300" w:lineRule="auto"/>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质量保证和售后服务：</w:t>
      </w:r>
    </w:p>
    <w:p>
      <w:pPr>
        <w:spacing w:line="30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所有货物质保期要求均为货物经最终验收合格后</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个月，在质量保证期内设备运行发生故障时，乙方在接到甲方故障通知后</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小时内应委派专业技术人员到现场免费提供咨询、维修和更换零部件等服务，并及时填写维修报告(包括故障原因、处理情况及甲方意见等)报甲方备案。其中发生一切费用由乙方承担。</w:t>
      </w:r>
    </w:p>
    <w:p>
      <w:pPr>
        <w:spacing w:line="30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质量保证期后乙方应承担以下售后服务：</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numPr>
          <w:ilvl w:val="1"/>
          <w:numId w:val="9"/>
        </w:numPr>
        <w:spacing w:line="300" w:lineRule="auto"/>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知识产权：</w:t>
      </w:r>
    </w:p>
    <w:p>
      <w:pPr>
        <w:spacing w:line="30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乙方须保障甲方在使用该货物或其任何一部分时不受到第三方关于侵犯专利权、商标权或工业设计权等知识产权的指控。如果任何第三方提出侵权指控与甲方无关，乙方须与第三方交涉并承担可能发生的责任与一切费用。如甲方因此而遭致损失的，乙方应赔偿该损失。</w:t>
      </w:r>
    </w:p>
    <w:p>
      <w:pPr>
        <w:numPr>
          <w:ilvl w:val="1"/>
          <w:numId w:val="9"/>
        </w:numPr>
        <w:spacing w:line="300" w:lineRule="auto"/>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违约责任</w:t>
      </w:r>
    </w:p>
    <w:p>
      <w:pPr>
        <w:numPr>
          <w:ilvl w:val="2"/>
          <w:numId w:val="9"/>
        </w:numPr>
        <w:tabs>
          <w:tab w:val="left" w:pos="0"/>
          <w:tab w:val="clear" w:pos="1260"/>
        </w:tabs>
        <w:spacing w:line="300" w:lineRule="auto"/>
        <w:ind w:left="0" w:firstLine="420" w:firstLineChars="175"/>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因乙方原因造成货物延误，每延误满一周，应向甲方支付延期交货货物总值5%的违约金。但违约金总值不超过该批(次)货物总值的20%。当乙方的某一批货物交货时间延迟超过一个月时，除应按规定向甲方支付延迟交货违约金外，甲方有权通知终止本合同并要求赔偿因此而造成的损失。</w:t>
      </w:r>
    </w:p>
    <w:p>
      <w:pPr>
        <w:numPr>
          <w:ilvl w:val="2"/>
          <w:numId w:val="9"/>
        </w:numPr>
        <w:tabs>
          <w:tab w:val="left" w:pos="0"/>
          <w:tab w:val="clear" w:pos="1260"/>
        </w:tabs>
        <w:spacing w:line="300" w:lineRule="auto"/>
        <w:ind w:left="0" w:firstLine="420" w:firstLineChars="175"/>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当乙方发生违约时，乙方的质量合格证金或甲方未支付的货款可以作为上述违约金的一部份、由甲方直接扣抵。</w:t>
      </w:r>
    </w:p>
    <w:p>
      <w:pPr>
        <w:numPr>
          <w:ilvl w:val="1"/>
          <w:numId w:val="9"/>
        </w:numPr>
        <w:spacing w:line="300" w:lineRule="auto"/>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违约终止合同</w:t>
      </w:r>
    </w:p>
    <w:p>
      <w:pPr>
        <w:spacing w:line="300" w:lineRule="auto"/>
        <w:ind w:firstLine="523" w:firstLineChars="218"/>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在补救违约而采取的任何其他措施未能实现的情况下，即在甲方发出的违约通知后30天内(或经甲方书面确认的更长时间内)仍未纠正其下述任何一种违约行为，甲方有权向乙方发出书面违约通知，甲方终止本合同：</w:t>
      </w:r>
    </w:p>
    <w:p>
      <w:pPr>
        <w:numPr>
          <w:ilvl w:val="3"/>
          <w:numId w:val="9"/>
        </w:numPr>
        <w:tabs>
          <w:tab w:val="left" w:pos="420"/>
          <w:tab w:val="clear" w:pos="1680"/>
        </w:tabs>
        <w:spacing w:line="300" w:lineRule="auto"/>
        <w:ind w:left="0" w:firstLine="42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如果乙方未能在合同规定的期限内或双方另行确定的延期交货时间内交付合同约定的货物。</w:t>
      </w:r>
    </w:p>
    <w:p>
      <w:pPr>
        <w:numPr>
          <w:ilvl w:val="3"/>
          <w:numId w:val="9"/>
        </w:numPr>
        <w:tabs>
          <w:tab w:val="left" w:pos="420"/>
          <w:tab w:val="clear" w:pos="1680"/>
        </w:tabs>
        <w:spacing w:line="300" w:lineRule="auto"/>
        <w:ind w:left="0" w:firstLine="42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乙方未能履行合同项下的任何其它义务。</w:t>
      </w:r>
    </w:p>
    <w:p>
      <w:pPr>
        <w:numPr>
          <w:ilvl w:val="1"/>
          <w:numId w:val="9"/>
        </w:numPr>
        <w:spacing w:line="300" w:lineRule="auto"/>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不可抗力</w:t>
      </w:r>
    </w:p>
    <w:p>
      <w:pPr>
        <w:spacing w:line="30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因不可抗力造成违约的，遭受不可抗力一方应及时向对方通报不能履行或不能完全履行的理由，并在随后取得有关主管机关证明后的15日内向另一方提供不可抗力发生以及持续期间的充分证据。基本于以上行为，允许遭受不可抗力一方延期履行、部分履行或者不履行合同，并根据情况可部分或全部免于承担违约责任。</w:t>
      </w:r>
    </w:p>
    <w:p>
      <w:pPr>
        <w:spacing w:line="30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本合同中的不可抗力指不能预见、不能避免并不能克服的客观情况。包括但不限于：自然灾害如地震、台风、洪水、火灾；政府行为、法律规定或其适用的变化或者其他任何无法预见、避免或者控制的事件。</w:t>
      </w:r>
    </w:p>
    <w:p>
      <w:pPr>
        <w:numPr>
          <w:ilvl w:val="1"/>
          <w:numId w:val="9"/>
        </w:numPr>
        <w:spacing w:line="300" w:lineRule="auto"/>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合同纠纷处理方式：</w:t>
      </w:r>
    </w:p>
    <w:p>
      <w:pPr>
        <w:spacing w:line="30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因本合同或与本合同有关的一切事项发生争议，由双方友好协商解决。协商不成的，任何一方均可选择以下方式解决：</w:t>
      </w:r>
    </w:p>
    <w:p>
      <w:pPr>
        <w:numPr>
          <w:ilvl w:val="0"/>
          <w:numId w:val="13"/>
        </w:num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向 </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(甲方所在地)</w:t>
      </w:r>
      <w:r>
        <w:rPr>
          <w:rFonts w:hint="eastAsia" w:asciiTheme="minorEastAsia" w:hAnsiTheme="minorEastAsia" w:eastAsiaTheme="minorEastAsia" w:cstheme="minorEastAsia"/>
          <w:color w:val="000000" w:themeColor="text1"/>
          <w:sz w:val="24"/>
          <w14:textFill>
            <w14:solidFill>
              <w14:schemeClr w14:val="tx1"/>
            </w14:solidFill>
          </w14:textFill>
        </w:rPr>
        <w:t>仲裁委员会申请仲裁；</w:t>
      </w:r>
    </w:p>
    <w:p>
      <w:pPr>
        <w:numPr>
          <w:ilvl w:val="0"/>
          <w:numId w:val="13"/>
        </w:num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向有管辖权的人民法院提起诉讼。</w:t>
      </w:r>
    </w:p>
    <w:p>
      <w:pPr>
        <w:numPr>
          <w:ilvl w:val="1"/>
          <w:numId w:val="9"/>
        </w:numPr>
        <w:spacing w:line="300" w:lineRule="auto"/>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其他约定</w:t>
      </w:r>
    </w:p>
    <w:p>
      <w:pPr>
        <w:numPr>
          <w:ilvl w:val="0"/>
          <w:numId w:val="14"/>
        </w:numPr>
        <w:tabs>
          <w:tab w:val="left" w:pos="-105"/>
          <w:tab w:val="clear" w:pos="1387"/>
        </w:tabs>
        <w:spacing w:line="300" w:lineRule="auto"/>
        <w:ind w:left="0" w:firstLine="48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若在交付使用过程中，因乙方的质量或安装工艺等原因而造成甲方人员安全或其他损失的，乙方应承担全部赔偿责任。</w:t>
      </w:r>
    </w:p>
    <w:p>
      <w:pPr>
        <w:numPr>
          <w:ilvl w:val="0"/>
          <w:numId w:val="14"/>
        </w:numPr>
        <w:tabs>
          <w:tab w:val="left" w:pos="-105"/>
          <w:tab w:val="clear" w:pos="1387"/>
        </w:tabs>
        <w:spacing w:line="300" w:lineRule="auto"/>
        <w:ind w:left="0" w:firstLine="48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本采购项目的招标文件、中标人的投标文件以及相关的澄清确认函(如果有的话)均为本合同不可分割的一部分，与本合同具有同等法律效力。</w:t>
      </w:r>
    </w:p>
    <w:p>
      <w:pPr>
        <w:numPr>
          <w:ilvl w:val="0"/>
          <w:numId w:val="14"/>
        </w:numPr>
        <w:tabs>
          <w:tab w:val="left" w:pos="-105"/>
          <w:tab w:val="clear" w:pos="1387"/>
        </w:tabs>
        <w:spacing w:line="300" w:lineRule="auto"/>
        <w:ind w:left="0" w:firstLine="48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本合同未尽事宜，双方另行补充。</w:t>
      </w:r>
    </w:p>
    <w:p>
      <w:pPr>
        <w:numPr>
          <w:ilvl w:val="0"/>
          <w:numId w:val="14"/>
        </w:numPr>
        <w:tabs>
          <w:tab w:val="left" w:pos="-105"/>
          <w:tab w:val="clear" w:pos="1387"/>
        </w:tabs>
        <w:spacing w:line="300" w:lineRule="auto"/>
        <w:ind w:left="0" w:firstLine="48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本合同一式陆份，经双方授权代表签字并盖章后生效。甲方、乙方各执贰份，送</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(招标文件投标人须知前附表第8项所述的招标项目行政监督部门) </w:t>
      </w:r>
      <w:r>
        <w:rPr>
          <w:rFonts w:hint="eastAsia" w:asciiTheme="minorEastAsia" w:hAnsiTheme="minorEastAsia" w:eastAsiaTheme="minorEastAsia" w:cstheme="minorEastAsia"/>
          <w:color w:val="000000" w:themeColor="text1"/>
          <w:sz w:val="24"/>
          <w14:textFill>
            <w14:solidFill>
              <w14:schemeClr w14:val="tx1"/>
            </w14:solidFill>
          </w14:textFill>
        </w:rPr>
        <w:t>备案一份，送招标代理人存档一份，具有同等效力。</w:t>
      </w: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甲    方：                            乙    方：</w:t>
      </w: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单位地址：                            单位地址：</w:t>
      </w: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商务代表：                            法定代表人：</w:t>
      </w: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委托代理人：                          委托代理人：</w:t>
      </w: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手机/电话：                           手机/电话：</w:t>
      </w: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开户银行：                            开户银行：</w:t>
      </w: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账    号：                            账    号：</w:t>
      </w:r>
    </w:p>
    <w:p>
      <w:pPr>
        <w:pStyle w:val="6"/>
        <w:snapToGrid w:val="0"/>
        <w:spacing w:line="300" w:lineRule="auto"/>
        <w:ind w:firstLine="0"/>
        <w:rPr>
          <w:rFonts w:hint="eastAsia" w:asciiTheme="minorEastAsia" w:hAnsiTheme="minorEastAsia" w:eastAsiaTheme="minorEastAsia" w:cstheme="minorEastAsia"/>
          <w:color w:val="000000" w:themeColor="text1"/>
          <w:sz w:val="24"/>
          <w14:textFill>
            <w14:solidFill>
              <w14:schemeClr w14:val="tx1"/>
            </w14:solidFill>
          </w14:textFill>
        </w:rPr>
      </w:pPr>
    </w:p>
    <w:p>
      <w:pPr>
        <w:pStyle w:val="6"/>
        <w:snapToGrid w:val="0"/>
        <w:spacing w:line="300" w:lineRule="auto"/>
        <w:ind w:firstLine="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见证单位：</w:t>
      </w:r>
      <w:r>
        <w:rPr>
          <w:rFonts w:hint="eastAsia" w:asciiTheme="minorEastAsia" w:hAnsiTheme="minorEastAsia" w:eastAsiaTheme="minorEastAsia" w:cstheme="minorEastAsia"/>
          <w:color w:val="000000" w:themeColor="text1"/>
          <w:sz w:val="24"/>
          <w:lang w:eastAsia="zh-CN"/>
          <w14:textFill>
            <w14:solidFill>
              <w14:schemeClr w14:val="tx1"/>
            </w14:solidFill>
          </w14:textFill>
        </w:rPr>
        <w:t>福建莆田兴鑫招标代理有限公司</w:t>
      </w:r>
      <w:r>
        <w:rPr>
          <w:rFonts w:hint="eastAsia" w:asciiTheme="minorEastAsia" w:hAnsiTheme="minorEastAsia" w:eastAsiaTheme="minorEastAsia" w:cstheme="minorEastAsia"/>
          <w:color w:val="000000" w:themeColor="text1"/>
          <w:sz w:val="24"/>
          <w14:textFill>
            <w14:solidFill>
              <w14:schemeClr w14:val="tx1"/>
            </w14:solidFill>
          </w14:textFill>
        </w:rPr>
        <w:t>(盖章)</w:t>
      </w:r>
    </w:p>
    <w:p>
      <w:pPr>
        <w:pStyle w:val="6"/>
        <w:snapToGrid w:val="0"/>
        <w:spacing w:line="300" w:lineRule="auto"/>
        <w:ind w:firstLine="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见证日期：     年     月    日</w:t>
      </w:r>
    </w:p>
    <w:p>
      <w:pPr>
        <w:pStyle w:val="6"/>
        <w:snapToGrid w:val="0"/>
        <w:spacing w:line="360" w:lineRule="auto"/>
        <w:ind w:firstLine="2396" w:firstLineChars="663"/>
        <w:rPr>
          <w:rFonts w:hint="eastAsia" w:asciiTheme="minorEastAsia" w:hAnsiTheme="minorEastAsia" w:eastAsiaTheme="minorEastAsia" w:cstheme="minorEastAsia"/>
          <w:b/>
          <w:bCs/>
          <w:color w:val="000000" w:themeColor="text1"/>
          <w:sz w:val="36"/>
          <w:lang w:val="en-US" w:eastAsia="zh-CN"/>
          <w14:textFill>
            <w14:solidFill>
              <w14:schemeClr w14:val="tx1"/>
            </w14:solidFill>
          </w14:textFill>
        </w:rPr>
      </w:pPr>
      <w:r>
        <w:rPr>
          <w:rFonts w:hint="eastAsia" w:asciiTheme="minorEastAsia" w:hAnsiTheme="minorEastAsia" w:eastAsiaTheme="minorEastAsia" w:cstheme="minorEastAsia"/>
          <w:b/>
          <w:bCs/>
          <w:color w:val="000000" w:themeColor="text1"/>
          <w:sz w:val="36"/>
          <w:lang w:val="en-US" w:eastAsia="zh-CN"/>
          <w14:textFill>
            <w14:solidFill>
              <w14:schemeClr w14:val="tx1"/>
            </w14:solidFill>
          </w14:textFill>
        </w:rPr>
        <w:t xml:space="preserve"> </w:t>
      </w:r>
    </w:p>
    <w:p>
      <w:pPr>
        <w:pStyle w:val="6"/>
        <w:snapToGrid w:val="0"/>
        <w:spacing w:line="360" w:lineRule="auto"/>
        <w:ind w:firstLine="2396" w:firstLineChars="663"/>
        <w:rPr>
          <w:rFonts w:hint="eastAsia" w:asciiTheme="minorEastAsia" w:hAnsiTheme="minorEastAsia" w:eastAsiaTheme="minorEastAsia" w:cstheme="minorEastAsia"/>
          <w:b/>
          <w:bCs/>
          <w:color w:val="000000" w:themeColor="text1"/>
          <w:sz w:val="36"/>
          <w:lang w:val="en-US" w:eastAsia="zh-CN"/>
          <w14:textFill>
            <w14:solidFill>
              <w14:schemeClr w14:val="tx1"/>
            </w14:solidFill>
          </w14:textFill>
        </w:rPr>
      </w:pPr>
    </w:p>
    <w:p>
      <w:pPr>
        <w:pStyle w:val="6"/>
        <w:snapToGrid w:val="0"/>
        <w:spacing w:line="360" w:lineRule="auto"/>
        <w:ind w:firstLine="2396" w:firstLineChars="663"/>
        <w:rPr>
          <w:rFonts w:hint="eastAsia" w:asciiTheme="minorEastAsia" w:hAnsiTheme="minorEastAsia" w:eastAsiaTheme="minorEastAsia" w:cstheme="minorEastAsia"/>
          <w:b/>
          <w:bCs/>
          <w:color w:val="000000" w:themeColor="text1"/>
          <w:sz w:val="36"/>
          <w:lang w:val="en-US" w:eastAsia="zh-CN"/>
          <w14:textFill>
            <w14:solidFill>
              <w14:schemeClr w14:val="tx1"/>
            </w14:solidFill>
          </w14:textFill>
        </w:rPr>
      </w:pPr>
    </w:p>
    <w:p>
      <w:pPr>
        <w:pStyle w:val="6"/>
        <w:snapToGrid w:val="0"/>
        <w:spacing w:line="360" w:lineRule="auto"/>
        <w:ind w:left="0" w:leftChars="0" w:firstLine="0" w:firstLineChars="0"/>
        <w:rPr>
          <w:rFonts w:hint="eastAsia" w:asciiTheme="minorEastAsia" w:hAnsiTheme="minorEastAsia" w:eastAsiaTheme="minorEastAsia" w:cstheme="minorEastAsia"/>
          <w:b/>
          <w:bCs/>
          <w:color w:val="000000" w:themeColor="text1"/>
          <w:sz w:val="36"/>
          <w:lang w:val="en-US" w:eastAsia="zh-CN"/>
          <w14:textFill>
            <w14:solidFill>
              <w14:schemeClr w14:val="tx1"/>
            </w14:solidFill>
          </w14:textFill>
        </w:rPr>
      </w:pPr>
    </w:p>
    <w:p>
      <w:pPr>
        <w:pStyle w:val="6"/>
        <w:snapToGrid w:val="0"/>
        <w:spacing w:line="360" w:lineRule="auto"/>
        <w:ind w:firstLine="2396" w:firstLineChars="663"/>
        <w:rPr>
          <w:rFonts w:hint="eastAsia" w:asciiTheme="minorEastAsia" w:hAnsiTheme="minorEastAsia" w:eastAsiaTheme="minorEastAsia" w:cstheme="minorEastAsia"/>
          <w:b/>
          <w:bCs/>
          <w:color w:val="000000" w:themeColor="text1"/>
          <w:sz w:val="36"/>
          <w14:textFill>
            <w14:solidFill>
              <w14:schemeClr w14:val="tx1"/>
            </w14:solidFill>
          </w14:textFill>
        </w:rPr>
      </w:pPr>
      <w:r>
        <w:rPr>
          <w:rFonts w:hint="eastAsia" w:asciiTheme="minorEastAsia" w:hAnsiTheme="minorEastAsia" w:eastAsiaTheme="minorEastAsia" w:cstheme="minorEastAsia"/>
          <w:b/>
          <w:bCs/>
          <w:color w:val="000000" w:themeColor="text1"/>
          <w:sz w:val="36"/>
          <w14:textFill>
            <w14:solidFill>
              <w14:schemeClr w14:val="tx1"/>
            </w14:solidFill>
          </w14:textFill>
        </w:rPr>
        <w:t>五章    投标文件格式</w:t>
      </w:r>
    </w:p>
    <w:p>
      <w:pPr>
        <w:spacing w:line="300" w:lineRule="auto"/>
        <w:jc w:val="center"/>
        <w:rPr>
          <w:rFonts w:hint="eastAsia" w:asciiTheme="minorEastAsia" w:hAnsiTheme="minorEastAsia" w:eastAsiaTheme="minorEastAsia" w:cstheme="minorEastAsia"/>
          <w:b/>
          <w:color w:val="000000" w:themeColor="text1"/>
          <w:sz w:val="72"/>
          <w14:textFill>
            <w14:solidFill>
              <w14:schemeClr w14:val="tx1"/>
            </w14:solidFill>
          </w14:textFill>
        </w:rPr>
      </w:pPr>
      <w:r>
        <w:rPr>
          <w:rFonts w:hint="eastAsia" w:asciiTheme="minorEastAsia" w:hAnsiTheme="minorEastAsia" w:eastAsiaTheme="minorEastAsia" w:cstheme="minorEastAsia"/>
          <w:b/>
          <w:color w:val="000000" w:themeColor="text1"/>
          <w:sz w:val="72"/>
          <w14:textFill>
            <w14:solidFill>
              <w14:schemeClr w14:val="tx1"/>
            </w14:solidFill>
          </w14:textFill>
        </w:rPr>
        <w:t>政府采购项目</w:t>
      </w:r>
    </w:p>
    <w:p>
      <w:pPr>
        <w:spacing w:line="300" w:lineRule="auto"/>
        <w:jc w:val="center"/>
        <w:rPr>
          <w:rFonts w:hint="eastAsia" w:asciiTheme="minorEastAsia" w:hAnsiTheme="minorEastAsia" w:eastAsiaTheme="minorEastAsia" w:cstheme="minorEastAsia"/>
          <w:b/>
          <w:color w:val="000000" w:themeColor="text1"/>
          <w:sz w:val="72"/>
          <w14:textFill>
            <w14:solidFill>
              <w14:schemeClr w14:val="tx1"/>
            </w14:solidFill>
          </w14:textFill>
        </w:rPr>
      </w:pPr>
      <w:r>
        <w:rPr>
          <w:rFonts w:hint="eastAsia" w:asciiTheme="minorEastAsia" w:hAnsiTheme="minorEastAsia" w:eastAsiaTheme="minorEastAsia" w:cstheme="minorEastAsia"/>
          <w:b/>
          <w:color w:val="000000" w:themeColor="text1"/>
          <w:sz w:val="72"/>
          <w14:textFill>
            <w14:solidFill>
              <w14:schemeClr w14:val="tx1"/>
            </w14:solidFill>
          </w14:textFill>
        </w:rPr>
        <w:t>投 标 文 件</w:t>
      </w:r>
    </w:p>
    <w:p>
      <w:pPr>
        <w:spacing w:line="300" w:lineRule="auto"/>
        <w:jc w:val="center"/>
        <w:rPr>
          <w:rFonts w:hint="eastAsia" w:asciiTheme="minorEastAsia" w:hAnsiTheme="minorEastAsia" w:eastAsiaTheme="minorEastAsia" w:cstheme="minorEastAsia"/>
          <w:b/>
          <w:color w:val="000000" w:themeColor="text1"/>
          <w:sz w:val="44"/>
          <w:szCs w:val="44"/>
          <w14:textFill>
            <w14:solidFill>
              <w14:schemeClr w14:val="tx1"/>
            </w14:solidFill>
          </w14:textFill>
        </w:rPr>
      </w:pPr>
      <w:r>
        <w:rPr>
          <w:rFonts w:hint="eastAsia" w:asciiTheme="minorEastAsia" w:hAnsiTheme="minorEastAsia" w:eastAsiaTheme="minorEastAsia" w:cstheme="minorEastAsia"/>
          <w:b/>
          <w:color w:val="000000" w:themeColor="text1"/>
          <w:sz w:val="44"/>
          <w:szCs w:val="44"/>
          <w14:textFill>
            <w14:solidFill>
              <w14:schemeClr w14:val="tx1"/>
            </w14:solidFill>
          </w14:textFill>
        </w:rPr>
        <w:t>(封面)</w:t>
      </w:r>
    </w:p>
    <w:p>
      <w:pPr>
        <w:spacing w:line="300" w:lineRule="auto"/>
        <w:jc w:val="center"/>
        <w:rPr>
          <w:rFonts w:hint="eastAsia" w:asciiTheme="minorEastAsia" w:hAnsiTheme="minorEastAsia" w:eastAsiaTheme="minorEastAsia" w:cstheme="minorEastAsia"/>
          <w:b/>
          <w:color w:val="000000" w:themeColor="text1"/>
          <w:sz w:val="36"/>
          <w14:textFill>
            <w14:solidFill>
              <w14:schemeClr w14:val="tx1"/>
            </w14:solidFill>
          </w14:textFill>
        </w:rPr>
      </w:pPr>
    </w:p>
    <w:p>
      <w:pPr>
        <w:spacing w:line="300" w:lineRule="auto"/>
        <w:jc w:val="center"/>
        <w:rPr>
          <w:rFonts w:hint="eastAsia" w:asciiTheme="minorEastAsia" w:hAnsiTheme="minorEastAsia" w:eastAsiaTheme="minorEastAsia" w:cstheme="minorEastAsia"/>
          <w:b/>
          <w:color w:val="000000" w:themeColor="text1"/>
          <w:sz w:val="36"/>
          <w14:textFill>
            <w14:solidFill>
              <w14:schemeClr w14:val="tx1"/>
            </w14:solidFill>
          </w14:textFill>
        </w:rPr>
      </w:pPr>
      <w:r>
        <w:rPr>
          <w:rFonts w:hint="eastAsia" w:asciiTheme="minorEastAsia" w:hAnsiTheme="minorEastAsia" w:eastAsiaTheme="minorEastAsia" w:cstheme="minorEastAsia"/>
          <w:b/>
          <w:color w:val="000000" w:themeColor="text1"/>
          <w:sz w:val="36"/>
          <w14:textFill>
            <w14:solidFill>
              <w14:schemeClr w14:val="tx1"/>
            </w14:solidFill>
          </w14:textFill>
        </w:rPr>
        <w:t>（一）报价部分</w:t>
      </w:r>
    </w:p>
    <w:p>
      <w:pPr>
        <w:spacing w:line="300" w:lineRule="auto"/>
        <w:jc w:val="center"/>
        <w:rPr>
          <w:rFonts w:hint="eastAsia" w:asciiTheme="minorEastAsia" w:hAnsiTheme="minorEastAsia" w:eastAsiaTheme="minorEastAsia" w:cstheme="minorEastAsia"/>
          <w:b/>
          <w:color w:val="000000" w:themeColor="text1"/>
          <w:sz w:val="36"/>
          <w14:textFill>
            <w14:solidFill>
              <w14:schemeClr w14:val="tx1"/>
            </w14:solidFill>
          </w14:textFill>
        </w:rPr>
      </w:pPr>
    </w:p>
    <w:p>
      <w:pPr>
        <w:spacing w:line="300" w:lineRule="auto"/>
        <w:ind w:firstLine="1970" w:firstLineChars="545"/>
        <w:rPr>
          <w:rFonts w:hint="eastAsia" w:asciiTheme="minorEastAsia" w:hAnsiTheme="minorEastAsia" w:eastAsiaTheme="minorEastAsia" w:cstheme="minorEastAsia"/>
          <w:b/>
          <w:color w:val="000000" w:themeColor="text1"/>
          <w:sz w:val="36"/>
          <w:u w:val="single"/>
          <w14:textFill>
            <w14:solidFill>
              <w14:schemeClr w14:val="tx1"/>
            </w14:solidFill>
          </w14:textFill>
        </w:rPr>
      </w:pPr>
      <w:r>
        <w:rPr>
          <w:rFonts w:hint="eastAsia" w:asciiTheme="minorEastAsia" w:hAnsiTheme="minorEastAsia" w:eastAsiaTheme="minorEastAsia" w:cstheme="minorEastAsia"/>
          <w:b/>
          <w:color w:val="000000" w:themeColor="text1"/>
          <w:sz w:val="36"/>
          <w14:textFill>
            <w14:solidFill>
              <w14:schemeClr w14:val="tx1"/>
            </w14:solidFill>
          </w14:textFill>
        </w:rPr>
        <w:t>项目名称：</w:t>
      </w:r>
      <w:r>
        <w:rPr>
          <w:rFonts w:hint="eastAsia" w:asciiTheme="minorEastAsia" w:hAnsiTheme="minorEastAsia" w:eastAsiaTheme="minorEastAsia" w:cstheme="minorEastAsia"/>
          <w:b/>
          <w:color w:val="000000" w:themeColor="text1"/>
          <w:sz w:val="36"/>
          <w:u w:val="single"/>
          <w14:textFill>
            <w14:solidFill>
              <w14:schemeClr w14:val="tx1"/>
            </w14:solidFill>
          </w14:textFill>
        </w:rPr>
        <w:t xml:space="preserve">               </w:t>
      </w:r>
    </w:p>
    <w:p>
      <w:pPr>
        <w:spacing w:line="300" w:lineRule="auto"/>
        <w:ind w:firstLine="1970" w:firstLineChars="545"/>
        <w:rPr>
          <w:rFonts w:hint="eastAsia" w:asciiTheme="minorEastAsia" w:hAnsiTheme="minorEastAsia" w:eastAsiaTheme="minorEastAsia" w:cstheme="minorEastAsia"/>
          <w:b/>
          <w:color w:val="000000" w:themeColor="text1"/>
          <w:sz w:val="36"/>
          <w:u w:val="single"/>
          <w14:textFill>
            <w14:solidFill>
              <w14:schemeClr w14:val="tx1"/>
            </w14:solidFill>
          </w14:textFill>
        </w:rPr>
      </w:pPr>
      <w:r>
        <w:rPr>
          <w:rFonts w:hint="eastAsia" w:asciiTheme="minorEastAsia" w:hAnsiTheme="minorEastAsia" w:eastAsiaTheme="minorEastAsia" w:cstheme="minorEastAsia"/>
          <w:b/>
          <w:color w:val="000000" w:themeColor="text1"/>
          <w:sz w:val="36"/>
          <w14:textFill>
            <w14:solidFill>
              <w14:schemeClr w14:val="tx1"/>
            </w14:solidFill>
          </w14:textFill>
        </w:rPr>
        <w:t>招标编号：</w:t>
      </w:r>
      <w:r>
        <w:rPr>
          <w:rFonts w:hint="eastAsia" w:asciiTheme="minorEastAsia" w:hAnsiTheme="minorEastAsia" w:eastAsiaTheme="minorEastAsia" w:cstheme="minorEastAsia"/>
          <w:b/>
          <w:color w:val="000000" w:themeColor="text1"/>
          <w:sz w:val="36"/>
          <w:u w:val="single"/>
          <w14:textFill>
            <w14:solidFill>
              <w14:schemeClr w14:val="tx1"/>
            </w14:solidFill>
          </w14:textFill>
        </w:rPr>
        <w:t xml:space="preserve">               </w:t>
      </w:r>
    </w:p>
    <w:p>
      <w:pPr>
        <w:spacing w:line="300" w:lineRule="auto"/>
        <w:jc w:val="center"/>
        <w:rPr>
          <w:rFonts w:hint="eastAsia" w:asciiTheme="minorEastAsia" w:hAnsiTheme="minorEastAsia" w:eastAsiaTheme="minorEastAsia" w:cstheme="minorEastAsia"/>
          <w:b/>
          <w:color w:val="000000" w:themeColor="text1"/>
          <w:sz w:val="36"/>
          <w14:textFill>
            <w14:solidFill>
              <w14:schemeClr w14:val="tx1"/>
            </w14:solidFill>
          </w14:textFill>
        </w:rPr>
      </w:pPr>
    </w:p>
    <w:p>
      <w:pPr>
        <w:spacing w:line="300" w:lineRule="auto"/>
        <w:jc w:val="center"/>
        <w:rPr>
          <w:rFonts w:hint="eastAsia" w:asciiTheme="minorEastAsia" w:hAnsiTheme="minorEastAsia" w:eastAsiaTheme="minorEastAsia" w:cstheme="minorEastAsia"/>
          <w:b/>
          <w:color w:val="000000" w:themeColor="text1"/>
          <w:sz w:val="36"/>
          <w14:textFill>
            <w14:solidFill>
              <w14:schemeClr w14:val="tx1"/>
            </w14:solidFill>
          </w14:textFill>
        </w:rPr>
      </w:pPr>
      <w:r>
        <w:rPr>
          <w:rFonts w:hint="eastAsia" w:asciiTheme="minorEastAsia" w:hAnsiTheme="minorEastAsia" w:eastAsiaTheme="minorEastAsia" w:cstheme="minorEastAsia"/>
          <w:b/>
          <w:color w:val="000000" w:themeColor="text1"/>
          <w:sz w:val="36"/>
          <w14:textFill>
            <w14:solidFill>
              <w14:schemeClr w14:val="tx1"/>
            </w14:solidFill>
          </w14:textFill>
        </w:rPr>
        <w:t>(正本/副本)</w:t>
      </w:r>
    </w:p>
    <w:p>
      <w:pPr>
        <w:spacing w:line="300" w:lineRule="auto"/>
        <w:rPr>
          <w:rFonts w:hint="eastAsia" w:asciiTheme="minorEastAsia" w:hAnsiTheme="minorEastAsia" w:eastAsiaTheme="minorEastAsia" w:cstheme="minorEastAsia"/>
          <w:b/>
          <w:color w:val="000000" w:themeColor="text1"/>
          <w:sz w:val="36"/>
          <w14:textFill>
            <w14:solidFill>
              <w14:schemeClr w14:val="tx1"/>
            </w14:solidFill>
          </w14:textFill>
        </w:rPr>
      </w:pPr>
    </w:p>
    <w:p>
      <w:pPr>
        <w:spacing w:line="300" w:lineRule="auto"/>
        <w:rPr>
          <w:rFonts w:hint="eastAsia" w:asciiTheme="minorEastAsia" w:hAnsiTheme="minorEastAsia" w:eastAsiaTheme="minorEastAsia" w:cstheme="minorEastAsia"/>
          <w:b/>
          <w:color w:val="000000" w:themeColor="text1"/>
          <w:sz w:val="36"/>
          <w14:textFill>
            <w14:solidFill>
              <w14:schemeClr w14:val="tx1"/>
            </w14:solidFill>
          </w14:textFill>
        </w:rPr>
      </w:pPr>
    </w:p>
    <w:p>
      <w:pPr>
        <w:spacing w:line="300" w:lineRule="auto"/>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 xml:space="preserve">     投标人名称 ：</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p>
    <w:p>
      <w:pPr>
        <w:spacing w:line="300" w:lineRule="auto"/>
        <w:ind w:firstLine="157" w:firstLineChars="49"/>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 xml:space="preserve">    法定代表人姓名：</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p>
    <w:p>
      <w:pPr>
        <w:spacing w:line="300" w:lineRule="auto"/>
        <w:ind w:firstLine="157" w:firstLineChars="49"/>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 xml:space="preserve">    地址：</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32"/>
          <w:szCs w:val="32"/>
          <w14:textFill>
            <w14:solidFill>
              <w14:schemeClr w14:val="tx1"/>
            </w14:solidFill>
          </w14:textFill>
        </w:rPr>
        <w:t xml:space="preserve"> 邮编：</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p>
    <w:p>
      <w:pPr>
        <w:spacing w:line="300" w:lineRule="auto"/>
        <w:ind w:firstLine="315" w:firstLineChars="98"/>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 xml:space="preserve">   电话：</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32"/>
          <w:szCs w:val="32"/>
          <w14:textFill>
            <w14:solidFill>
              <w14:schemeClr w14:val="tx1"/>
            </w14:solidFill>
          </w14:textFill>
        </w:rPr>
        <w:t xml:space="preserve"> 传真：</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p>
    <w:p>
      <w:pPr>
        <w:spacing w:line="300" w:lineRule="auto"/>
        <w:ind w:firstLine="790" w:firstLineChars="246"/>
        <w:rPr>
          <w:rFonts w:hint="eastAsia" w:asciiTheme="minorEastAsia" w:hAnsiTheme="minorEastAsia" w:eastAsiaTheme="minorEastAsia" w:cstheme="minorEastAsia"/>
          <w:b/>
          <w:color w:val="000000" w:themeColor="text1"/>
          <w:sz w:val="32"/>
          <w:szCs w:val="32"/>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网址：</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p>
    <w:p>
      <w:pPr>
        <w:spacing w:line="300" w:lineRule="auto"/>
        <w:ind w:firstLine="790" w:firstLineChars="246"/>
        <w:rPr>
          <w:rFonts w:hint="eastAsia" w:asciiTheme="minorEastAsia" w:hAnsiTheme="minorEastAsia" w:eastAsiaTheme="minorEastAsia" w:cstheme="minorEastAsia"/>
          <w:b/>
          <w:color w:val="000000" w:themeColor="text1"/>
          <w:sz w:val="32"/>
          <w:szCs w:val="32"/>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电子邮箱：</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p>
    <w:p>
      <w:pPr>
        <w:spacing w:line="300" w:lineRule="auto"/>
        <w:ind w:firstLine="790" w:firstLineChars="246"/>
        <w:rPr>
          <w:rFonts w:hint="eastAsia" w:asciiTheme="minorEastAsia" w:hAnsiTheme="minorEastAsia" w:eastAsiaTheme="minorEastAsia" w:cstheme="minorEastAsia"/>
          <w:b/>
          <w:color w:val="000000" w:themeColor="text1"/>
          <w:sz w:val="32"/>
          <w:szCs w:val="32"/>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投标代表(印刷体)：</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32"/>
          <w:szCs w:val="32"/>
          <w14:textFill>
            <w14:solidFill>
              <w14:schemeClr w14:val="tx1"/>
            </w14:solidFill>
          </w14:textFill>
        </w:rPr>
        <w:t xml:space="preserve"> 签字：</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p>
    <w:p>
      <w:pPr>
        <w:spacing w:line="300" w:lineRule="auto"/>
        <w:ind w:firstLine="790" w:firstLineChars="246"/>
        <w:rPr>
          <w:rFonts w:hint="eastAsia" w:asciiTheme="minorEastAsia" w:hAnsiTheme="minorEastAsia" w:eastAsiaTheme="minorEastAsia" w:cstheme="minorEastAsia"/>
          <w:b/>
          <w:color w:val="000000" w:themeColor="text1"/>
          <w:sz w:val="32"/>
          <w:szCs w:val="32"/>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手机：</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32"/>
          <w:szCs w:val="32"/>
          <w14:textFill>
            <w14:solidFill>
              <w14:schemeClr w14:val="tx1"/>
            </w14:solidFill>
          </w14:textFill>
        </w:rPr>
        <w:t>日期 ：20</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32"/>
          <w:szCs w:val="32"/>
          <w14:textFill>
            <w14:solidFill>
              <w14:schemeClr w14:val="tx1"/>
            </w14:solidFill>
          </w14:textFill>
        </w:rPr>
        <w:t>年</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32"/>
          <w:szCs w:val="32"/>
          <w14:textFill>
            <w14:solidFill>
              <w14:schemeClr w14:val="tx1"/>
            </w14:solidFill>
          </w14:textFill>
        </w:rPr>
        <w:t>月</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32"/>
          <w:szCs w:val="32"/>
          <w14:textFill>
            <w14:solidFill>
              <w14:schemeClr w14:val="tx1"/>
            </w14:solidFill>
          </w14:textFill>
        </w:rPr>
        <w:t>日</w:t>
      </w:r>
    </w:p>
    <w:p>
      <w:pPr>
        <w:spacing w:line="360" w:lineRule="exact"/>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 xml:space="preserve">                             </w:t>
      </w:r>
    </w:p>
    <w:p>
      <w:pPr>
        <w:spacing w:line="360" w:lineRule="exact"/>
        <w:jc w:val="center"/>
        <w:rPr>
          <w:rFonts w:hint="eastAsia" w:asciiTheme="minorEastAsia" w:hAnsiTheme="minorEastAsia" w:eastAsiaTheme="minorEastAsia" w:cstheme="minorEastAsia"/>
          <w:b/>
          <w:bCs/>
          <w:color w:val="000000" w:themeColor="text1"/>
          <w:sz w:val="28"/>
          <w:szCs w:val="28"/>
          <w14:textFill>
            <w14:solidFill>
              <w14:schemeClr w14:val="tx1"/>
            </w14:solidFill>
          </w14:textFill>
        </w:rPr>
      </w:pPr>
    </w:p>
    <w:p>
      <w:pPr>
        <w:spacing w:line="360" w:lineRule="exact"/>
        <w:jc w:val="center"/>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报  价  表</w:t>
      </w:r>
      <w:r>
        <w:rPr>
          <w:rFonts w:hint="eastAsia" w:asciiTheme="minorEastAsia" w:hAnsiTheme="minorEastAsia" w:eastAsiaTheme="minorEastAsia" w:cstheme="minorEastAsia"/>
          <w:b/>
          <w:color w:val="000000" w:themeColor="text1"/>
          <w:sz w:val="24"/>
          <w14:textFill>
            <w14:solidFill>
              <w14:schemeClr w14:val="tx1"/>
            </w14:solidFill>
          </w14:textFill>
        </w:rPr>
        <w:t>（格式、可按实际要求自行调整）</w:t>
      </w:r>
    </w:p>
    <w:p>
      <w:pPr>
        <w:spacing w:line="360" w:lineRule="auto"/>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36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项目编号：</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360" w:lineRule="auto"/>
        <w:rPr>
          <w:rFonts w:hint="eastAsia" w:asciiTheme="minorEastAsia" w:hAnsiTheme="minorEastAsia" w:eastAsiaTheme="minorEastAsia" w:cstheme="minorEastAsia"/>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项目名称：</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tbl>
      <w:tblPr>
        <w:tblStyle w:val="31"/>
        <w:tblW w:w="93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4"/>
        <w:gridCol w:w="516"/>
        <w:gridCol w:w="1273"/>
        <w:gridCol w:w="2535"/>
        <w:gridCol w:w="1134"/>
        <w:gridCol w:w="850"/>
        <w:gridCol w:w="1565"/>
        <w:gridCol w:w="8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04"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合同包</w:t>
            </w:r>
          </w:p>
        </w:tc>
        <w:tc>
          <w:tcPr>
            <w:tcW w:w="516"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品目号</w:t>
            </w:r>
          </w:p>
        </w:tc>
        <w:tc>
          <w:tcPr>
            <w:tcW w:w="1273"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货物名称</w:t>
            </w:r>
          </w:p>
        </w:tc>
        <w:tc>
          <w:tcPr>
            <w:tcW w:w="2535"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品牌规格</w:t>
            </w:r>
          </w:p>
        </w:tc>
        <w:tc>
          <w:tcPr>
            <w:tcW w:w="1134"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产地</w:t>
            </w:r>
          </w:p>
        </w:tc>
        <w:tc>
          <w:tcPr>
            <w:tcW w:w="850"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数量</w:t>
            </w:r>
          </w:p>
        </w:tc>
        <w:tc>
          <w:tcPr>
            <w:tcW w:w="1565"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单价</w:t>
            </w:r>
          </w:p>
        </w:tc>
        <w:tc>
          <w:tcPr>
            <w:tcW w:w="873"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合价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04"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516"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1273"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2535"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1134"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850"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1565"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873"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04"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516"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1273"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2535"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1134"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850"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1565"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873"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04"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516"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1273"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2535"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1134"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850"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1565"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873"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604"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516"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1273"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2535"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1134"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850"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1565"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873" w:type="dxa"/>
            <w:shd w:val="clear" w:color="auto" w:fill="FFFFFF"/>
            <w:vAlign w:val="center"/>
          </w:tcPr>
          <w:p>
            <w:pPr>
              <w:spacing w:line="240" w:lineRule="atLeast"/>
              <w:jc w:val="center"/>
              <w:rPr>
                <w:rFonts w:hint="eastAsia" w:asciiTheme="minorEastAsia" w:hAnsiTheme="minorEastAsia" w:eastAsiaTheme="minorEastAsia" w:cstheme="minorEastAsia"/>
                <w:b/>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jc w:val="center"/>
        </w:trPr>
        <w:tc>
          <w:tcPr>
            <w:tcW w:w="9350" w:type="dxa"/>
            <w:gridSpan w:val="8"/>
            <w:vAlign w:val="top"/>
          </w:tcPr>
          <w:p>
            <w:pPr>
              <w:spacing w:line="480" w:lineRule="auto"/>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合同包(   )报价总价：-------------------元整-(大写)￥：       (小写)</w:t>
            </w:r>
          </w:p>
        </w:tc>
      </w:tr>
    </w:tbl>
    <w:p>
      <w:pPr>
        <w:pStyle w:val="17"/>
        <w:spacing w:line="360" w:lineRule="auto"/>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备注：技术商务部分文件中出现投标报价的，其投标无效。</w:t>
      </w:r>
    </w:p>
    <w:p>
      <w:pPr>
        <w:spacing w:line="360" w:lineRule="auto"/>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36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投标人(加盖公章)：</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360" w:lineRule="auto"/>
        <w:rPr>
          <w:rFonts w:hint="eastAsia" w:asciiTheme="minorEastAsia" w:hAnsiTheme="minorEastAsia" w:eastAsiaTheme="minorEastAsia" w:cstheme="minorEastAsia"/>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投标代表签字：</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360" w:lineRule="auto"/>
        <w:rPr>
          <w:rFonts w:hint="eastAsia" w:asciiTheme="minorEastAsia" w:hAnsiTheme="minorEastAsia" w:eastAsiaTheme="minorEastAsia" w:cstheme="minorEastAsia"/>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日期：</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360" w:lineRule="auto"/>
        <w:ind w:firstLine="470" w:firstLineChars="196"/>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300" w:lineRule="auto"/>
        <w:jc w:val="center"/>
        <w:rPr>
          <w:rFonts w:hint="eastAsia" w:asciiTheme="minorEastAsia" w:hAnsiTheme="minorEastAsia" w:eastAsiaTheme="minorEastAsia" w:cstheme="minorEastAsia"/>
          <w:b/>
          <w:color w:val="000000" w:themeColor="text1"/>
          <w:sz w:val="72"/>
          <w14:textFill>
            <w14:solidFill>
              <w14:schemeClr w14:val="tx1"/>
            </w14:solidFill>
          </w14:textFill>
        </w:rPr>
      </w:pPr>
    </w:p>
    <w:p>
      <w:pPr>
        <w:spacing w:line="300" w:lineRule="auto"/>
        <w:jc w:val="center"/>
        <w:rPr>
          <w:rFonts w:hint="eastAsia" w:asciiTheme="minorEastAsia" w:hAnsiTheme="minorEastAsia" w:eastAsiaTheme="minorEastAsia" w:cstheme="minorEastAsia"/>
          <w:b/>
          <w:color w:val="000000" w:themeColor="text1"/>
          <w:sz w:val="72"/>
          <w14:textFill>
            <w14:solidFill>
              <w14:schemeClr w14:val="tx1"/>
            </w14:solidFill>
          </w14:textFill>
        </w:rPr>
      </w:pPr>
    </w:p>
    <w:p>
      <w:pPr>
        <w:spacing w:line="300" w:lineRule="auto"/>
        <w:jc w:val="center"/>
        <w:rPr>
          <w:rFonts w:hint="eastAsia" w:asciiTheme="minorEastAsia" w:hAnsiTheme="minorEastAsia" w:eastAsiaTheme="minorEastAsia" w:cstheme="minorEastAsia"/>
          <w:b/>
          <w:color w:val="000000" w:themeColor="text1"/>
          <w:sz w:val="72"/>
          <w14:textFill>
            <w14:solidFill>
              <w14:schemeClr w14:val="tx1"/>
            </w14:solidFill>
          </w14:textFill>
        </w:rPr>
      </w:pPr>
    </w:p>
    <w:p>
      <w:pPr>
        <w:spacing w:line="300" w:lineRule="auto"/>
        <w:jc w:val="center"/>
        <w:rPr>
          <w:rFonts w:hint="eastAsia" w:asciiTheme="minorEastAsia" w:hAnsiTheme="minorEastAsia" w:eastAsiaTheme="minorEastAsia" w:cstheme="minorEastAsia"/>
          <w:b/>
          <w:color w:val="000000" w:themeColor="text1"/>
          <w:sz w:val="72"/>
          <w14:textFill>
            <w14:solidFill>
              <w14:schemeClr w14:val="tx1"/>
            </w14:solidFill>
          </w14:textFill>
        </w:rPr>
      </w:pPr>
    </w:p>
    <w:p>
      <w:pPr>
        <w:spacing w:line="300" w:lineRule="auto"/>
        <w:jc w:val="center"/>
        <w:rPr>
          <w:rFonts w:hint="eastAsia" w:asciiTheme="minorEastAsia" w:hAnsiTheme="minorEastAsia" w:eastAsiaTheme="minorEastAsia" w:cstheme="minorEastAsia"/>
          <w:b/>
          <w:color w:val="000000" w:themeColor="text1"/>
          <w:sz w:val="72"/>
          <w14:textFill>
            <w14:solidFill>
              <w14:schemeClr w14:val="tx1"/>
            </w14:solidFill>
          </w14:textFill>
        </w:rPr>
      </w:pPr>
      <w:r>
        <w:rPr>
          <w:rFonts w:hint="eastAsia" w:asciiTheme="minorEastAsia" w:hAnsiTheme="minorEastAsia" w:eastAsiaTheme="minorEastAsia" w:cstheme="minorEastAsia"/>
          <w:b/>
          <w:color w:val="000000" w:themeColor="text1"/>
          <w:sz w:val="72"/>
          <w14:textFill>
            <w14:solidFill>
              <w14:schemeClr w14:val="tx1"/>
            </w14:solidFill>
          </w14:textFill>
        </w:rPr>
        <w:t>政府采购项目</w:t>
      </w:r>
    </w:p>
    <w:p>
      <w:pPr>
        <w:spacing w:line="300" w:lineRule="auto"/>
        <w:jc w:val="center"/>
        <w:rPr>
          <w:rFonts w:hint="eastAsia" w:asciiTheme="minorEastAsia" w:hAnsiTheme="minorEastAsia" w:eastAsiaTheme="minorEastAsia" w:cstheme="minorEastAsia"/>
          <w:b/>
          <w:color w:val="000000" w:themeColor="text1"/>
          <w:sz w:val="72"/>
          <w14:textFill>
            <w14:solidFill>
              <w14:schemeClr w14:val="tx1"/>
            </w14:solidFill>
          </w14:textFill>
        </w:rPr>
      </w:pPr>
      <w:r>
        <w:rPr>
          <w:rFonts w:hint="eastAsia" w:asciiTheme="minorEastAsia" w:hAnsiTheme="minorEastAsia" w:eastAsiaTheme="minorEastAsia" w:cstheme="minorEastAsia"/>
          <w:b/>
          <w:color w:val="000000" w:themeColor="text1"/>
          <w:sz w:val="72"/>
          <w14:textFill>
            <w14:solidFill>
              <w14:schemeClr w14:val="tx1"/>
            </w14:solidFill>
          </w14:textFill>
        </w:rPr>
        <w:t>投 标 文 件</w:t>
      </w:r>
    </w:p>
    <w:p>
      <w:pPr>
        <w:spacing w:line="300" w:lineRule="auto"/>
        <w:jc w:val="center"/>
        <w:rPr>
          <w:rFonts w:hint="eastAsia" w:asciiTheme="minorEastAsia" w:hAnsiTheme="minorEastAsia" w:eastAsiaTheme="minorEastAsia" w:cstheme="minorEastAsia"/>
          <w:b/>
          <w:color w:val="000000" w:themeColor="text1"/>
          <w:sz w:val="44"/>
          <w:szCs w:val="44"/>
          <w14:textFill>
            <w14:solidFill>
              <w14:schemeClr w14:val="tx1"/>
            </w14:solidFill>
          </w14:textFill>
        </w:rPr>
      </w:pPr>
      <w:r>
        <w:rPr>
          <w:rFonts w:hint="eastAsia" w:asciiTheme="minorEastAsia" w:hAnsiTheme="minorEastAsia" w:eastAsiaTheme="minorEastAsia" w:cstheme="minorEastAsia"/>
          <w:b/>
          <w:color w:val="000000" w:themeColor="text1"/>
          <w:sz w:val="44"/>
          <w:szCs w:val="44"/>
          <w14:textFill>
            <w14:solidFill>
              <w14:schemeClr w14:val="tx1"/>
            </w14:solidFill>
          </w14:textFill>
        </w:rPr>
        <w:t>(封面)</w:t>
      </w:r>
    </w:p>
    <w:p>
      <w:pPr>
        <w:spacing w:line="300" w:lineRule="auto"/>
        <w:jc w:val="center"/>
        <w:rPr>
          <w:rFonts w:hint="eastAsia" w:asciiTheme="minorEastAsia" w:hAnsiTheme="minorEastAsia" w:eastAsiaTheme="minorEastAsia" w:cstheme="minorEastAsia"/>
          <w:b/>
          <w:color w:val="000000" w:themeColor="text1"/>
          <w:sz w:val="36"/>
          <w14:textFill>
            <w14:solidFill>
              <w14:schemeClr w14:val="tx1"/>
            </w14:solidFill>
          </w14:textFill>
        </w:rPr>
      </w:pPr>
    </w:p>
    <w:p>
      <w:pPr>
        <w:spacing w:line="300" w:lineRule="auto"/>
        <w:jc w:val="center"/>
        <w:rPr>
          <w:rFonts w:hint="eastAsia" w:asciiTheme="minorEastAsia" w:hAnsiTheme="minorEastAsia" w:eastAsiaTheme="minorEastAsia" w:cstheme="minorEastAsia"/>
          <w:b/>
          <w:color w:val="000000" w:themeColor="text1"/>
          <w:sz w:val="44"/>
          <w:szCs w:val="44"/>
          <w14:textFill>
            <w14:solidFill>
              <w14:schemeClr w14:val="tx1"/>
            </w14:solidFill>
          </w14:textFill>
        </w:rPr>
      </w:pPr>
      <w:r>
        <w:rPr>
          <w:rFonts w:hint="eastAsia" w:asciiTheme="minorEastAsia" w:hAnsiTheme="minorEastAsia" w:eastAsiaTheme="minorEastAsia" w:cstheme="minorEastAsia"/>
          <w:b/>
          <w:color w:val="000000" w:themeColor="text1"/>
          <w:sz w:val="44"/>
          <w:szCs w:val="44"/>
          <w14:textFill>
            <w14:solidFill>
              <w14:schemeClr w14:val="tx1"/>
            </w14:solidFill>
          </w14:textFill>
        </w:rPr>
        <w:t>（二）资格及资信证明部分</w:t>
      </w:r>
    </w:p>
    <w:p>
      <w:pPr>
        <w:spacing w:line="300" w:lineRule="auto"/>
        <w:jc w:val="center"/>
        <w:rPr>
          <w:rFonts w:hint="eastAsia" w:asciiTheme="minorEastAsia" w:hAnsiTheme="minorEastAsia" w:eastAsiaTheme="minorEastAsia" w:cstheme="minorEastAsia"/>
          <w:b/>
          <w:color w:val="000000" w:themeColor="text1"/>
          <w:sz w:val="36"/>
          <w14:textFill>
            <w14:solidFill>
              <w14:schemeClr w14:val="tx1"/>
            </w14:solidFill>
          </w14:textFill>
        </w:rPr>
      </w:pPr>
    </w:p>
    <w:p>
      <w:pPr>
        <w:spacing w:line="300" w:lineRule="auto"/>
        <w:ind w:firstLine="1970" w:firstLineChars="545"/>
        <w:rPr>
          <w:rFonts w:hint="eastAsia" w:asciiTheme="minorEastAsia" w:hAnsiTheme="minorEastAsia" w:eastAsiaTheme="minorEastAsia" w:cstheme="minorEastAsia"/>
          <w:b/>
          <w:color w:val="000000" w:themeColor="text1"/>
          <w:sz w:val="36"/>
          <w:u w:val="single"/>
          <w14:textFill>
            <w14:solidFill>
              <w14:schemeClr w14:val="tx1"/>
            </w14:solidFill>
          </w14:textFill>
        </w:rPr>
      </w:pPr>
      <w:r>
        <w:rPr>
          <w:rFonts w:hint="eastAsia" w:asciiTheme="minorEastAsia" w:hAnsiTheme="minorEastAsia" w:eastAsiaTheme="minorEastAsia" w:cstheme="minorEastAsia"/>
          <w:b/>
          <w:color w:val="000000" w:themeColor="text1"/>
          <w:sz w:val="36"/>
          <w14:textFill>
            <w14:solidFill>
              <w14:schemeClr w14:val="tx1"/>
            </w14:solidFill>
          </w14:textFill>
        </w:rPr>
        <w:t>项目名称：</w:t>
      </w:r>
      <w:r>
        <w:rPr>
          <w:rFonts w:hint="eastAsia" w:asciiTheme="minorEastAsia" w:hAnsiTheme="minorEastAsia" w:eastAsiaTheme="minorEastAsia" w:cstheme="minorEastAsia"/>
          <w:b/>
          <w:color w:val="000000" w:themeColor="text1"/>
          <w:sz w:val="36"/>
          <w:u w:val="single"/>
          <w14:textFill>
            <w14:solidFill>
              <w14:schemeClr w14:val="tx1"/>
            </w14:solidFill>
          </w14:textFill>
        </w:rPr>
        <w:t xml:space="preserve">               </w:t>
      </w:r>
    </w:p>
    <w:p>
      <w:pPr>
        <w:spacing w:line="300" w:lineRule="auto"/>
        <w:ind w:firstLine="1970" w:firstLineChars="545"/>
        <w:rPr>
          <w:rFonts w:hint="eastAsia" w:asciiTheme="minorEastAsia" w:hAnsiTheme="minorEastAsia" w:eastAsiaTheme="minorEastAsia" w:cstheme="minorEastAsia"/>
          <w:b/>
          <w:color w:val="000000" w:themeColor="text1"/>
          <w:sz w:val="36"/>
          <w:u w:val="single"/>
          <w14:textFill>
            <w14:solidFill>
              <w14:schemeClr w14:val="tx1"/>
            </w14:solidFill>
          </w14:textFill>
        </w:rPr>
      </w:pPr>
      <w:r>
        <w:rPr>
          <w:rFonts w:hint="eastAsia" w:asciiTheme="minorEastAsia" w:hAnsiTheme="minorEastAsia" w:eastAsiaTheme="minorEastAsia" w:cstheme="minorEastAsia"/>
          <w:b/>
          <w:color w:val="000000" w:themeColor="text1"/>
          <w:sz w:val="36"/>
          <w14:textFill>
            <w14:solidFill>
              <w14:schemeClr w14:val="tx1"/>
            </w14:solidFill>
          </w14:textFill>
        </w:rPr>
        <w:t>招标编号：</w:t>
      </w:r>
      <w:r>
        <w:rPr>
          <w:rFonts w:hint="eastAsia" w:asciiTheme="minorEastAsia" w:hAnsiTheme="minorEastAsia" w:eastAsiaTheme="minorEastAsia" w:cstheme="minorEastAsia"/>
          <w:b/>
          <w:color w:val="000000" w:themeColor="text1"/>
          <w:sz w:val="36"/>
          <w:u w:val="single"/>
          <w14:textFill>
            <w14:solidFill>
              <w14:schemeClr w14:val="tx1"/>
            </w14:solidFill>
          </w14:textFill>
        </w:rPr>
        <w:t xml:space="preserve">               </w:t>
      </w:r>
    </w:p>
    <w:p>
      <w:pPr>
        <w:spacing w:line="300" w:lineRule="auto"/>
        <w:jc w:val="center"/>
        <w:rPr>
          <w:rFonts w:hint="eastAsia" w:asciiTheme="minorEastAsia" w:hAnsiTheme="minorEastAsia" w:eastAsiaTheme="minorEastAsia" w:cstheme="minorEastAsia"/>
          <w:b/>
          <w:color w:val="000000" w:themeColor="text1"/>
          <w:sz w:val="36"/>
          <w14:textFill>
            <w14:solidFill>
              <w14:schemeClr w14:val="tx1"/>
            </w14:solidFill>
          </w14:textFill>
        </w:rPr>
      </w:pPr>
    </w:p>
    <w:p>
      <w:pPr>
        <w:spacing w:line="300" w:lineRule="auto"/>
        <w:jc w:val="center"/>
        <w:rPr>
          <w:rFonts w:hint="eastAsia" w:asciiTheme="minorEastAsia" w:hAnsiTheme="minorEastAsia" w:eastAsiaTheme="minorEastAsia" w:cstheme="minorEastAsia"/>
          <w:b/>
          <w:color w:val="000000" w:themeColor="text1"/>
          <w:sz w:val="36"/>
          <w14:textFill>
            <w14:solidFill>
              <w14:schemeClr w14:val="tx1"/>
            </w14:solidFill>
          </w14:textFill>
        </w:rPr>
      </w:pPr>
      <w:r>
        <w:rPr>
          <w:rFonts w:hint="eastAsia" w:asciiTheme="minorEastAsia" w:hAnsiTheme="minorEastAsia" w:eastAsiaTheme="minorEastAsia" w:cstheme="minorEastAsia"/>
          <w:b/>
          <w:color w:val="000000" w:themeColor="text1"/>
          <w:sz w:val="36"/>
          <w14:textFill>
            <w14:solidFill>
              <w14:schemeClr w14:val="tx1"/>
            </w14:solidFill>
          </w14:textFill>
        </w:rPr>
        <w:t>(正本/副本)</w:t>
      </w:r>
    </w:p>
    <w:p>
      <w:pPr>
        <w:spacing w:line="300" w:lineRule="auto"/>
        <w:rPr>
          <w:rFonts w:hint="eastAsia" w:asciiTheme="minorEastAsia" w:hAnsiTheme="minorEastAsia" w:eastAsiaTheme="minorEastAsia" w:cstheme="minorEastAsia"/>
          <w:b/>
          <w:color w:val="000000" w:themeColor="text1"/>
          <w:sz w:val="36"/>
          <w14:textFill>
            <w14:solidFill>
              <w14:schemeClr w14:val="tx1"/>
            </w14:solidFill>
          </w14:textFill>
        </w:rPr>
      </w:pPr>
    </w:p>
    <w:p>
      <w:pPr>
        <w:spacing w:line="300" w:lineRule="auto"/>
        <w:rPr>
          <w:rFonts w:hint="eastAsia" w:asciiTheme="minorEastAsia" w:hAnsiTheme="minorEastAsia" w:eastAsiaTheme="minorEastAsia" w:cstheme="minorEastAsia"/>
          <w:b/>
          <w:color w:val="000000" w:themeColor="text1"/>
          <w:sz w:val="36"/>
          <w14:textFill>
            <w14:solidFill>
              <w14:schemeClr w14:val="tx1"/>
            </w14:solidFill>
          </w14:textFill>
        </w:rPr>
      </w:pPr>
    </w:p>
    <w:p>
      <w:pPr>
        <w:spacing w:line="300" w:lineRule="auto"/>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 xml:space="preserve">     投标人名称 ：</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p>
    <w:p>
      <w:pPr>
        <w:spacing w:line="300" w:lineRule="auto"/>
        <w:ind w:firstLine="157" w:firstLineChars="49"/>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 xml:space="preserve">    法定代表人姓名：</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p>
    <w:p>
      <w:pPr>
        <w:spacing w:line="300" w:lineRule="auto"/>
        <w:ind w:firstLine="157" w:firstLineChars="49"/>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 xml:space="preserve">    地址：</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32"/>
          <w:szCs w:val="32"/>
          <w14:textFill>
            <w14:solidFill>
              <w14:schemeClr w14:val="tx1"/>
            </w14:solidFill>
          </w14:textFill>
        </w:rPr>
        <w:t xml:space="preserve"> 邮编：</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p>
    <w:p>
      <w:pPr>
        <w:spacing w:line="300" w:lineRule="auto"/>
        <w:ind w:firstLine="315" w:firstLineChars="98"/>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 xml:space="preserve">   电话：</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32"/>
          <w:szCs w:val="32"/>
          <w14:textFill>
            <w14:solidFill>
              <w14:schemeClr w14:val="tx1"/>
            </w14:solidFill>
          </w14:textFill>
        </w:rPr>
        <w:t xml:space="preserve"> 传真：</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p>
    <w:p>
      <w:pPr>
        <w:spacing w:line="300" w:lineRule="auto"/>
        <w:ind w:firstLine="790" w:firstLineChars="246"/>
        <w:rPr>
          <w:rFonts w:hint="eastAsia" w:asciiTheme="minorEastAsia" w:hAnsiTheme="minorEastAsia" w:eastAsiaTheme="minorEastAsia" w:cstheme="minorEastAsia"/>
          <w:b/>
          <w:color w:val="000000" w:themeColor="text1"/>
          <w:sz w:val="32"/>
          <w:szCs w:val="32"/>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网址：</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p>
    <w:p>
      <w:pPr>
        <w:spacing w:line="300" w:lineRule="auto"/>
        <w:ind w:firstLine="790" w:firstLineChars="246"/>
        <w:rPr>
          <w:rFonts w:hint="eastAsia" w:asciiTheme="minorEastAsia" w:hAnsiTheme="minorEastAsia" w:eastAsiaTheme="minorEastAsia" w:cstheme="minorEastAsia"/>
          <w:b/>
          <w:color w:val="000000" w:themeColor="text1"/>
          <w:sz w:val="32"/>
          <w:szCs w:val="32"/>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电子邮箱：</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p>
    <w:p>
      <w:pPr>
        <w:spacing w:line="300" w:lineRule="auto"/>
        <w:ind w:firstLine="790" w:firstLineChars="246"/>
        <w:rPr>
          <w:rFonts w:hint="eastAsia" w:asciiTheme="minorEastAsia" w:hAnsiTheme="minorEastAsia" w:eastAsiaTheme="minorEastAsia" w:cstheme="minorEastAsia"/>
          <w:b/>
          <w:color w:val="000000" w:themeColor="text1"/>
          <w:sz w:val="32"/>
          <w:szCs w:val="32"/>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投标代表(印刷体)：</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32"/>
          <w:szCs w:val="32"/>
          <w14:textFill>
            <w14:solidFill>
              <w14:schemeClr w14:val="tx1"/>
            </w14:solidFill>
          </w14:textFill>
        </w:rPr>
        <w:t xml:space="preserve"> 签字：</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p>
    <w:p>
      <w:pPr>
        <w:spacing w:line="300" w:lineRule="auto"/>
        <w:ind w:firstLine="790" w:firstLineChars="246"/>
        <w:rPr>
          <w:rFonts w:hint="eastAsia" w:asciiTheme="minorEastAsia" w:hAnsiTheme="minorEastAsia" w:eastAsiaTheme="minorEastAsia" w:cstheme="minorEastAsia"/>
          <w:b/>
          <w:color w:val="000000" w:themeColor="text1"/>
          <w:sz w:val="32"/>
          <w:szCs w:val="32"/>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手机：</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32"/>
          <w:szCs w:val="32"/>
          <w14:textFill>
            <w14:solidFill>
              <w14:schemeClr w14:val="tx1"/>
            </w14:solidFill>
          </w14:textFill>
        </w:rPr>
        <w:t>日期 ：20</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32"/>
          <w:szCs w:val="32"/>
          <w14:textFill>
            <w14:solidFill>
              <w14:schemeClr w14:val="tx1"/>
            </w14:solidFill>
          </w14:textFill>
        </w:rPr>
        <w:t>年</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32"/>
          <w:szCs w:val="32"/>
          <w14:textFill>
            <w14:solidFill>
              <w14:schemeClr w14:val="tx1"/>
            </w14:solidFill>
          </w14:textFill>
        </w:rPr>
        <w:t>月</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32"/>
          <w:szCs w:val="32"/>
          <w14:textFill>
            <w14:solidFill>
              <w14:schemeClr w14:val="tx1"/>
            </w14:solidFill>
          </w14:textFill>
        </w:rPr>
        <w:t>日</w:t>
      </w:r>
    </w:p>
    <w:p>
      <w:pPr>
        <w:spacing w:line="300" w:lineRule="auto"/>
        <w:rPr>
          <w:rFonts w:hint="eastAsia" w:asciiTheme="minorEastAsia" w:hAnsiTheme="minorEastAsia" w:eastAsiaTheme="minorEastAsia" w:cstheme="minorEastAsia"/>
          <w:b/>
          <w:color w:val="000000" w:themeColor="text1"/>
          <w:sz w:val="24"/>
          <w14:textFill>
            <w14:solidFill>
              <w14:schemeClr w14:val="tx1"/>
            </w14:solidFill>
          </w14:textFill>
        </w:rPr>
      </w:pPr>
    </w:p>
    <w:p>
      <w:pPr>
        <w:spacing w:line="300" w:lineRule="auto"/>
        <w:rPr>
          <w:rFonts w:hint="eastAsia" w:asciiTheme="minorEastAsia" w:hAnsiTheme="minorEastAsia" w:eastAsiaTheme="minorEastAsia" w:cstheme="minorEastAsia"/>
          <w:b/>
          <w:color w:val="000000" w:themeColor="text1"/>
          <w:sz w:val="24"/>
          <w14:textFill>
            <w14:solidFill>
              <w14:schemeClr w14:val="tx1"/>
            </w14:solidFill>
          </w14:textFill>
        </w:rPr>
      </w:pPr>
    </w:p>
    <w:p>
      <w:pPr>
        <w:spacing w:line="300" w:lineRule="auto"/>
        <w:rPr>
          <w:rFonts w:hint="eastAsia" w:asciiTheme="minorEastAsia" w:hAnsiTheme="minorEastAsia" w:eastAsiaTheme="minorEastAsia" w:cstheme="minorEastAsia"/>
          <w:b/>
          <w:color w:val="000000" w:themeColor="text1"/>
          <w:sz w:val="24"/>
          <w14:textFill>
            <w14:solidFill>
              <w14:schemeClr w14:val="tx1"/>
            </w14:solidFill>
          </w14:textFill>
        </w:rPr>
      </w:pPr>
    </w:p>
    <w:p>
      <w:pPr>
        <w:spacing w:line="340" w:lineRule="exact"/>
        <w:rPr>
          <w:rFonts w:hint="eastAsia" w:asciiTheme="minorEastAsia" w:hAnsiTheme="minorEastAsia" w:eastAsiaTheme="minorEastAsia" w:cstheme="minorEastAsia"/>
          <w:b/>
          <w:color w:val="000000" w:themeColor="text1"/>
          <w:sz w:val="32"/>
          <w:szCs w:val="32"/>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附件1</w:t>
      </w:r>
    </w:p>
    <w:p>
      <w:pPr>
        <w:spacing w:line="340" w:lineRule="exact"/>
        <w:jc w:val="center"/>
        <w:rPr>
          <w:rFonts w:hint="eastAsia" w:asciiTheme="minorEastAsia" w:hAnsiTheme="minorEastAsia" w:eastAsiaTheme="minorEastAsia" w:cstheme="minorEastAsia"/>
          <w:b/>
          <w:bCs/>
          <w:color w:val="000000" w:themeColor="text1"/>
          <w:sz w:val="28"/>
          <w:szCs w:val="28"/>
          <w14:textFill>
            <w14:solidFill>
              <w14:schemeClr w14:val="tx1"/>
            </w14:solidFill>
          </w14:textFill>
        </w:rPr>
      </w:pPr>
      <w:r>
        <w:rPr>
          <w:rFonts w:hint="eastAsia" w:asciiTheme="minorEastAsia" w:hAnsiTheme="minorEastAsia" w:eastAsiaTheme="minorEastAsia" w:cstheme="minorEastAsia"/>
          <w:b/>
          <w:bCs/>
          <w:color w:val="000000" w:themeColor="text1"/>
          <w:sz w:val="28"/>
          <w:szCs w:val="28"/>
          <w14:textFill>
            <w14:solidFill>
              <w14:schemeClr w14:val="tx1"/>
            </w14:solidFill>
          </w14:textFill>
        </w:rPr>
        <w:t>投 标 书</w:t>
      </w:r>
    </w:p>
    <w:p>
      <w:pPr>
        <w:spacing w:line="34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致：</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(招标代理人) </w:t>
      </w:r>
    </w:p>
    <w:p>
      <w:pPr>
        <w:spacing w:line="340" w:lineRule="exact"/>
        <w:ind w:firstLine="48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根据贵方为 </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(项目名称)</w:t>
      </w:r>
      <w:r>
        <w:rPr>
          <w:rFonts w:hint="eastAsia" w:asciiTheme="minorEastAsia" w:hAnsiTheme="minorEastAsia" w:eastAsiaTheme="minorEastAsia" w:cstheme="minorEastAsia"/>
          <w:color w:val="000000" w:themeColor="text1"/>
          <w:sz w:val="24"/>
          <w14:textFill>
            <w14:solidFill>
              <w14:schemeClr w14:val="tx1"/>
            </w14:solidFill>
          </w14:textFill>
        </w:rPr>
        <w:t xml:space="preserve">的投标邀请(招标编号)： </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，本签字代表</w:t>
      </w:r>
      <w:r>
        <w:rPr>
          <w:rFonts w:hint="eastAsia" w:asciiTheme="minorEastAsia" w:hAnsiTheme="minorEastAsia" w:eastAsiaTheme="minorEastAsia" w:cstheme="minorEastAsia"/>
          <w:color w:val="000000" w:themeColor="text1"/>
          <w:sz w:val="24"/>
          <w:u w:val="single"/>
          <w14:textFill>
            <w14:solidFill>
              <w14:schemeClr w14:val="tx1"/>
            </w14:solidFill>
          </w14:textFill>
        </w:rPr>
        <w:t>(全名、职务)</w:t>
      </w:r>
      <w:r>
        <w:rPr>
          <w:rFonts w:hint="eastAsia" w:asciiTheme="minorEastAsia" w:hAnsiTheme="minorEastAsia" w:eastAsiaTheme="minorEastAsia" w:cstheme="minorEastAsia"/>
          <w:color w:val="000000" w:themeColor="text1"/>
          <w:sz w:val="24"/>
          <w14:textFill>
            <w14:solidFill>
              <w14:schemeClr w14:val="tx1"/>
            </w14:solidFill>
          </w14:textFill>
        </w:rPr>
        <w:t>被正式授权并代表投标人</w:t>
      </w:r>
      <w:r>
        <w:rPr>
          <w:rFonts w:hint="eastAsia" w:asciiTheme="minorEastAsia" w:hAnsiTheme="minorEastAsia" w:eastAsiaTheme="minorEastAsia" w:cstheme="minorEastAsia"/>
          <w:color w:val="000000" w:themeColor="text1"/>
          <w:sz w:val="24"/>
          <w:u w:val="single"/>
          <w14:textFill>
            <w14:solidFill>
              <w14:schemeClr w14:val="tx1"/>
            </w14:solidFill>
          </w14:textFill>
        </w:rPr>
        <w:t>(投标人名称)</w:t>
      </w:r>
      <w:r>
        <w:rPr>
          <w:rFonts w:hint="eastAsia" w:asciiTheme="minorEastAsia" w:hAnsiTheme="minorEastAsia" w:eastAsiaTheme="minorEastAsia" w:cstheme="minorEastAsia"/>
          <w:color w:val="000000" w:themeColor="text1"/>
          <w:sz w:val="24"/>
          <w14:textFill>
            <w14:solidFill>
              <w14:schemeClr w14:val="tx1"/>
            </w14:solidFill>
          </w14:textFill>
        </w:rPr>
        <w:t>提交下述文件正本一份和副本四份，电子版一份。</w:t>
      </w:r>
    </w:p>
    <w:p>
      <w:pPr>
        <w:spacing w:line="340" w:lineRule="exact"/>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第一部分 报价部分（单独编制装订胶装成册并密封）：</w:t>
      </w:r>
    </w:p>
    <w:p>
      <w:pPr>
        <w:spacing w:line="340" w:lineRule="exact"/>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（1）开标一览表</w:t>
      </w:r>
    </w:p>
    <w:p>
      <w:pPr>
        <w:spacing w:line="340" w:lineRule="exact"/>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 xml:space="preserve">第二部分 </w:t>
      </w:r>
      <w:r>
        <w:rPr>
          <w:rFonts w:hint="eastAsia" w:asciiTheme="minorEastAsia" w:hAnsiTheme="minorEastAsia" w:eastAsiaTheme="minorEastAsia" w:cstheme="minorEastAsia"/>
          <w:b/>
          <w:color w:val="000000" w:themeColor="text1"/>
          <w:sz w:val="24"/>
          <w14:textFill>
            <w14:solidFill>
              <w14:schemeClr w14:val="tx1"/>
            </w14:solidFill>
          </w14:textFill>
        </w:rPr>
        <w:t>资格及资信证明部分</w:t>
      </w:r>
      <w:r>
        <w:rPr>
          <w:rFonts w:hint="eastAsia" w:asciiTheme="minorEastAsia" w:hAnsiTheme="minorEastAsia" w:eastAsiaTheme="minorEastAsia" w:cstheme="minorEastAsia"/>
          <w:b/>
          <w:bCs/>
          <w:color w:val="000000" w:themeColor="text1"/>
          <w:sz w:val="24"/>
          <w14:textFill>
            <w14:solidFill>
              <w14:schemeClr w14:val="tx1"/>
            </w14:solidFill>
          </w14:textFill>
        </w:rPr>
        <w:t>（单独编制装订胶装成册并密封）：</w:t>
      </w:r>
    </w:p>
    <w:p>
      <w:pPr>
        <w:pStyle w:val="28"/>
        <w:widowControl/>
        <w:spacing w:before="100" w:after="100" w:line="340" w:lineRule="exac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（1）投标书</w:t>
      </w:r>
    </w:p>
    <w:p>
      <w:pPr>
        <w:pStyle w:val="28"/>
        <w:widowControl/>
        <w:spacing w:before="100" w:after="100" w:line="340" w:lineRule="exac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（2）投标人的资格及资信证明文件</w:t>
      </w:r>
    </w:p>
    <w:p>
      <w:pPr>
        <w:pStyle w:val="28"/>
        <w:widowControl/>
        <w:spacing w:before="100" w:after="100" w:line="340" w:lineRule="exact"/>
        <w:rPr>
          <w:rFonts w:hint="eastAsia" w:asciiTheme="minorEastAsia" w:hAnsiTheme="minorEastAsia" w:eastAsiaTheme="minorEastAsia" w:cstheme="minorEastAsia"/>
          <w:b/>
          <w:bCs/>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（3）投标保证金</w:t>
      </w:r>
    </w:p>
    <w:p>
      <w:pPr>
        <w:spacing w:line="340" w:lineRule="exact"/>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第三部分 技术商务部分文件（单独编制装订胶装成册并密封</w:t>
      </w:r>
      <w:r>
        <w:rPr>
          <w:rFonts w:hint="eastAsia" w:asciiTheme="minorEastAsia" w:hAnsiTheme="minorEastAsia" w:eastAsiaTheme="minorEastAsia" w:cstheme="minorEastAsia"/>
          <w:bCs/>
          <w:color w:val="000000" w:themeColor="text1"/>
          <w:sz w:val="24"/>
          <w14:textFill>
            <w14:solidFill>
              <w14:schemeClr w14:val="tx1"/>
            </w14:solidFill>
          </w14:textFill>
        </w:rPr>
        <w:t>）：</w:t>
      </w:r>
    </w:p>
    <w:p>
      <w:pPr>
        <w:spacing w:line="340" w:lineRule="exact"/>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（1） 货物说明一览表</w:t>
      </w:r>
    </w:p>
    <w:p>
      <w:pPr>
        <w:spacing w:line="340" w:lineRule="exact"/>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 xml:space="preserve">（2）供货范围清单 </w:t>
      </w:r>
    </w:p>
    <w:p>
      <w:pPr>
        <w:spacing w:line="340" w:lineRule="exact"/>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（3）技术规格偏离表</w:t>
      </w:r>
    </w:p>
    <w:p>
      <w:pPr>
        <w:spacing w:line="340" w:lineRule="exact"/>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（4）商务偏离表</w:t>
      </w:r>
    </w:p>
    <w:p>
      <w:pPr>
        <w:spacing w:line="340" w:lineRule="exact"/>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（5）招标服务费承诺书</w:t>
      </w:r>
    </w:p>
    <w:p>
      <w:pPr>
        <w:spacing w:line="340" w:lineRule="exact"/>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（6）退回保证金说明函</w:t>
      </w:r>
    </w:p>
    <w:p>
      <w:pPr>
        <w:spacing w:line="340" w:lineRule="exact"/>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（7）招标文件和法律法规要求提交的其他文件</w:t>
      </w:r>
    </w:p>
    <w:p>
      <w:pPr>
        <w:spacing w:line="34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（8）以</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方式提供的金额为人民币</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元的投标保证金。</w:t>
      </w:r>
    </w:p>
    <w:p>
      <w:pPr>
        <w:tabs>
          <w:tab w:val="left" w:pos="1260"/>
        </w:tabs>
        <w:spacing w:line="340" w:lineRule="exact"/>
        <w:ind w:firstLine="588" w:firstLineChars="245"/>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据此函，签字代表宣布同意如下：</w:t>
      </w:r>
    </w:p>
    <w:p>
      <w:pPr>
        <w:numPr>
          <w:ilvl w:val="0"/>
          <w:numId w:val="15"/>
        </w:numPr>
        <w:tabs>
          <w:tab w:val="left" w:pos="0"/>
          <w:tab w:val="clear" w:pos="1320"/>
        </w:tabs>
        <w:spacing w:line="340" w:lineRule="exact"/>
        <w:ind w:left="0" w:firstLine="525"/>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我方愿意积极参与本项目的投标，并保证遵守招标文件的全部规定，投标人所提交的材料中所含的信息均为真实、准确、完整，且不具有任何误导性。</w:t>
      </w:r>
    </w:p>
    <w:p>
      <w:pPr>
        <w:numPr>
          <w:ilvl w:val="0"/>
          <w:numId w:val="15"/>
        </w:numPr>
        <w:tabs>
          <w:tab w:val="left" w:pos="0"/>
          <w:tab w:val="clear" w:pos="1320"/>
        </w:tabs>
        <w:spacing w:line="340" w:lineRule="exact"/>
        <w:ind w:left="0" w:firstLine="525"/>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投标人已详细审查全部招标文件，包括修改文件(如有的话)和有关附件，将自行承担因对全部招标文件理解不正确或误解而产生的相应后果。</w:t>
      </w:r>
    </w:p>
    <w:p>
      <w:pPr>
        <w:numPr>
          <w:ilvl w:val="0"/>
          <w:numId w:val="15"/>
        </w:numPr>
        <w:tabs>
          <w:tab w:val="left" w:pos="0"/>
          <w:tab w:val="clear" w:pos="1320"/>
        </w:tabs>
        <w:spacing w:line="340" w:lineRule="exact"/>
        <w:ind w:left="0" w:firstLine="525"/>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投标人将按招标文件的规定履行合同责任和义务。</w:t>
      </w:r>
    </w:p>
    <w:p>
      <w:pPr>
        <w:numPr>
          <w:ilvl w:val="0"/>
          <w:numId w:val="15"/>
        </w:numPr>
        <w:tabs>
          <w:tab w:val="left" w:pos="0"/>
          <w:tab w:val="clear" w:pos="1320"/>
        </w:tabs>
        <w:spacing w:line="340" w:lineRule="exact"/>
        <w:ind w:left="0" w:firstLine="525"/>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本投标文件自开标日起投标有效期为：投标截止期结束后90个日历日</w:t>
      </w:r>
    </w:p>
    <w:p>
      <w:pPr>
        <w:numPr>
          <w:ilvl w:val="0"/>
          <w:numId w:val="15"/>
        </w:numPr>
        <w:tabs>
          <w:tab w:val="left" w:pos="0"/>
          <w:tab w:val="clear" w:pos="1320"/>
        </w:tabs>
        <w:spacing w:line="340" w:lineRule="exact"/>
        <w:ind w:left="0" w:firstLine="525"/>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如果发生招标文件第二章投标人须知第12条所述情况，则同意招标代理人不予退还投标保证金。</w:t>
      </w:r>
    </w:p>
    <w:p>
      <w:pPr>
        <w:numPr>
          <w:ilvl w:val="0"/>
          <w:numId w:val="15"/>
        </w:numPr>
        <w:tabs>
          <w:tab w:val="left" w:pos="0"/>
          <w:tab w:val="clear" w:pos="1320"/>
        </w:tabs>
        <w:spacing w:line="340" w:lineRule="exact"/>
        <w:ind w:left="0" w:firstLine="525"/>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投标人同意提供按照招标人可能要求的与其投标有关的一切数据或资料，完全理解贵方不一定要接受最低的报价或收到的任何投标。</w:t>
      </w:r>
    </w:p>
    <w:p>
      <w:pPr>
        <w:numPr>
          <w:ilvl w:val="0"/>
          <w:numId w:val="15"/>
        </w:numPr>
        <w:tabs>
          <w:tab w:val="left" w:pos="0"/>
          <w:tab w:val="clear" w:pos="1320"/>
        </w:tabs>
        <w:spacing w:line="340" w:lineRule="exact"/>
        <w:ind w:left="0" w:firstLine="525"/>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与本投标有关的一切正式往来通讯请寄：</w:t>
      </w:r>
    </w:p>
    <w:p>
      <w:pPr>
        <w:spacing w:line="340" w:lineRule="exact"/>
        <w:rPr>
          <w:rFonts w:hint="eastAsia" w:asciiTheme="minorEastAsia" w:hAnsiTheme="minorEastAsia" w:eastAsiaTheme="minorEastAsia" w:cstheme="minorEastAsia"/>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投标人名称 ：</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340" w:lineRule="exact"/>
        <w:ind w:firstLine="117" w:firstLineChars="49"/>
        <w:rPr>
          <w:rFonts w:hint="eastAsia" w:asciiTheme="minorEastAsia" w:hAnsiTheme="minorEastAsia" w:eastAsiaTheme="minorEastAsia" w:cstheme="minorEastAsia"/>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地址：</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 xml:space="preserve"> 邮编：</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340" w:lineRule="exact"/>
        <w:ind w:firstLine="235" w:firstLineChars="98"/>
        <w:rPr>
          <w:rFonts w:hint="eastAsia" w:asciiTheme="minorEastAsia" w:hAnsiTheme="minorEastAsia" w:eastAsiaTheme="minorEastAsia" w:cstheme="minorEastAsia"/>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电话：</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 xml:space="preserve"> 传真：</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340" w:lineRule="exact"/>
        <w:ind w:firstLine="590" w:firstLineChars="246"/>
        <w:rPr>
          <w:rFonts w:hint="eastAsia" w:asciiTheme="minorEastAsia" w:hAnsiTheme="minorEastAsia" w:eastAsiaTheme="minorEastAsia" w:cstheme="minorEastAsia"/>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投标代表(印刷体)：</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 xml:space="preserve"> 签字：</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pStyle w:val="52"/>
        <w:adjustRightInd w:val="0"/>
        <w:snapToGrid w:val="0"/>
        <w:spacing w:line="340" w:lineRule="exact"/>
        <w:ind w:left="420" w:leftChars="200" w:firstLine="120" w:firstLineChars="50"/>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手机：</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 xml:space="preserve">  日期 ：20</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年</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月</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日</w:t>
      </w:r>
    </w:p>
    <w:p>
      <w:pPr>
        <w:spacing w:line="300" w:lineRule="auto"/>
        <w:rPr>
          <w:rFonts w:hint="eastAsia" w:asciiTheme="minorEastAsia" w:hAnsiTheme="minorEastAsia" w:eastAsiaTheme="minorEastAsia" w:cstheme="minorEastAsia"/>
          <w:b/>
          <w:bCs/>
          <w:color w:val="000000" w:themeColor="text1"/>
          <w:sz w:val="24"/>
          <w14:textFill>
            <w14:solidFill>
              <w14:schemeClr w14:val="tx1"/>
            </w14:solidFill>
          </w14:textFill>
        </w:rPr>
      </w:pPr>
    </w:p>
    <w:p>
      <w:pPr>
        <w:spacing w:line="300" w:lineRule="auto"/>
        <w:rPr>
          <w:rFonts w:hint="eastAsia" w:asciiTheme="minorEastAsia" w:hAnsiTheme="minorEastAsia" w:eastAsiaTheme="minorEastAsia" w:cstheme="minorEastAsia"/>
          <w:b/>
          <w:bCs/>
          <w:color w:val="000000" w:themeColor="text1"/>
          <w:sz w:val="24"/>
          <w14:textFill>
            <w14:solidFill>
              <w14:schemeClr w14:val="tx1"/>
            </w14:solidFill>
          </w14:textFill>
        </w:rPr>
      </w:pPr>
    </w:p>
    <w:p>
      <w:pPr>
        <w:spacing w:line="300" w:lineRule="auto"/>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附件2</w:t>
      </w:r>
    </w:p>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投标人的资格证明文件</w:t>
      </w:r>
    </w:p>
    <w:p>
      <w:pPr>
        <w:pStyle w:val="74"/>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300" w:lineRule="auto"/>
        <w:rPr>
          <w:rFonts w:hint="eastAsia" w:asciiTheme="minorEastAsia" w:hAnsiTheme="minorEastAsia" w:eastAsiaTheme="minorEastAsia" w:cstheme="minorEastAsia"/>
          <w:b/>
          <w:bCs/>
          <w:color w:val="000000" w:themeColor="text1"/>
          <w:sz w:val="24"/>
          <w14:textFill>
            <w14:solidFill>
              <w14:schemeClr w14:val="tx1"/>
            </w14:solidFill>
          </w14:textFill>
        </w:rPr>
      </w:pPr>
    </w:p>
    <w:p>
      <w:pPr>
        <w:spacing w:line="300" w:lineRule="auto"/>
        <w:rPr>
          <w:rFonts w:hint="eastAsia" w:asciiTheme="minorEastAsia" w:hAnsiTheme="minorEastAsia" w:eastAsiaTheme="minorEastAsia" w:cstheme="minorEastAsia"/>
          <w:b/>
          <w:bCs/>
          <w:color w:val="000000" w:themeColor="text1"/>
          <w:sz w:val="24"/>
          <w14:textFill>
            <w14:solidFill>
              <w14:schemeClr w14:val="tx1"/>
            </w14:solidFill>
          </w14:textFill>
        </w:rPr>
      </w:pPr>
    </w:p>
    <w:p>
      <w:pPr>
        <w:spacing w:line="300" w:lineRule="auto"/>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附件2－1</w:t>
      </w:r>
    </w:p>
    <w:p>
      <w:pPr>
        <w:spacing w:line="30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关于资格的声明函</w:t>
      </w:r>
      <w:r>
        <w:rPr>
          <w:rFonts w:hint="eastAsia" w:asciiTheme="minorEastAsia" w:hAnsiTheme="minorEastAsia" w:eastAsiaTheme="minorEastAsia" w:cstheme="minorEastAsia"/>
          <w:color w:val="000000" w:themeColor="text1"/>
          <w:sz w:val="24"/>
          <w14:textFill>
            <w14:solidFill>
              <w14:schemeClr w14:val="tx1"/>
            </w14:solidFill>
          </w14:textFill>
        </w:rPr>
        <w:cr/>
      </w:r>
    </w:p>
    <w:p>
      <w:pPr>
        <w:spacing w:line="36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致：</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(招标代理人) </w:t>
      </w:r>
    </w:p>
    <w:p>
      <w:pPr>
        <w:spacing w:line="36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关于贵方</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年</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月</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日第</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(招标编号)</w:t>
      </w:r>
      <w:r>
        <w:rPr>
          <w:rFonts w:hint="eastAsia" w:asciiTheme="minorEastAsia" w:hAnsiTheme="minorEastAsia" w:eastAsiaTheme="minorEastAsia" w:cstheme="minorEastAsia"/>
          <w:color w:val="000000" w:themeColor="text1"/>
          <w:sz w:val="24"/>
          <w14:textFill>
            <w14:solidFill>
              <w14:schemeClr w14:val="tx1"/>
            </w14:solidFill>
          </w14:textFill>
        </w:rPr>
        <w:t>投标邀请，本签字人愿意参加投标，提供招标文件“招标货物及要求”中规定的</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(合同包/品目号)</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(货物名称)</w:t>
      </w:r>
      <w:r>
        <w:rPr>
          <w:rFonts w:hint="eastAsia" w:asciiTheme="minorEastAsia" w:hAnsiTheme="minorEastAsia" w:eastAsiaTheme="minorEastAsia" w:cstheme="minorEastAsia"/>
          <w:color w:val="000000" w:themeColor="text1"/>
          <w:sz w:val="24"/>
          <w14:textFill>
            <w14:solidFill>
              <w14:schemeClr w14:val="tx1"/>
            </w14:solidFill>
          </w14:textFill>
        </w:rPr>
        <w:t>，本签字人确认资格文件中的说明以及投标文件中所有提交的文件和材料是真实的、准确的。</w:t>
      </w:r>
    </w:p>
    <w:p>
      <w:pPr>
        <w:spacing w:line="38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1．本签字人确认资格文件中的说明以及投标文件中所有提交的文件和材料是真实的、准确的。</w:t>
      </w:r>
    </w:p>
    <w:p>
      <w:pPr>
        <w:spacing w:line="38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2．我方的资格声明正本一份，副本四份，电子版一份，随投标文件一同递交。</w:t>
      </w:r>
    </w:p>
    <w:p>
      <w:pPr>
        <w:spacing w:line="360" w:lineRule="auto"/>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360" w:lineRule="auto"/>
        <w:rPr>
          <w:rFonts w:hint="eastAsia" w:asciiTheme="minorEastAsia" w:hAnsiTheme="minorEastAsia" w:eastAsiaTheme="minorEastAsia" w:cstheme="minorEastAsia"/>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投标人名称：</w:t>
      </w:r>
      <w:r>
        <w:rPr>
          <w:rFonts w:hint="eastAsia" w:asciiTheme="minorEastAsia" w:hAnsiTheme="minorEastAsia" w:eastAsiaTheme="minorEastAsia" w:cstheme="minorEastAsia"/>
          <w:color w:val="000000" w:themeColor="text1"/>
          <w:sz w:val="24"/>
          <w:u w:val="single"/>
          <w14:textFill>
            <w14:solidFill>
              <w14:schemeClr w14:val="tx1"/>
            </w14:solidFill>
          </w14:textFill>
        </w:rPr>
        <w:t>(全称并加盖公章)</w:t>
      </w:r>
    </w:p>
    <w:p>
      <w:pPr>
        <w:spacing w:line="36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投标代表签名：___________________</w:t>
      </w:r>
    </w:p>
    <w:p>
      <w:pPr>
        <w:spacing w:line="36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日期：</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360" w:lineRule="auto"/>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br w:type="page"/>
      </w:r>
      <w:r>
        <w:rPr>
          <w:rFonts w:hint="eastAsia" w:asciiTheme="minorEastAsia" w:hAnsiTheme="minorEastAsia" w:eastAsiaTheme="minorEastAsia" w:cstheme="minorEastAsia"/>
          <w:b/>
          <w:bCs/>
          <w:color w:val="000000" w:themeColor="text1"/>
          <w:sz w:val="24"/>
          <w14:textFill>
            <w14:solidFill>
              <w14:schemeClr w14:val="tx1"/>
            </w14:solidFill>
          </w14:textFill>
        </w:rPr>
        <w:t>附件2－2</w:t>
      </w:r>
    </w:p>
    <w:p>
      <w:pPr>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投标人的资格声明</w:t>
      </w:r>
    </w:p>
    <w:p>
      <w:pPr>
        <w:rPr>
          <w:rFonts w:hint="eastAsia" w:asciiTheme="minorEastAsia" w:hAnsiTheme="minorEastAsia" w:eastAsiaTheme="minorEastAsia" w:cstheme="minorEastAsia"/>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1．投标人概况：</w:t>
      </w:r>
      <w:r>
        <w:rPr>
          <w:rFonts w:hint="eastAsia" w:asciiTheme="minorEastAsia" w:hAnsiTheme="minorEastAsia" w:eastAsiaTheme="minorEastAsia" w:cstheme="minorEastAsia"/>
          <w:color w:val="000000" w:themeColor="text1"/>
          <w:sz w:val="24"/>
          <w14:textFill>
            <w14:solidFill>
              <w14:schemeClr w14:val="tx1"/>
            </w14:solidFill>
          </w14:textFill>
        </w:rPr>
        <w:cr/>
      </w:r>
      <w:r>
        <w:rPr>
          <w:rFonts w:hint="eastAsia" w:asciiTheme="minorEastAsia" w:hAnsiTheme="minorEastAsia" w:eastAsiaTheme="minorEastAsia" w:cstheme="minorEastAsia"/>
          <w:color w:val="000000" w:themeColor="text1"/>
          <w:sz w:val="24"/>
          <w14:textFill>
            <w14:solidFill>
              <w14:schemeClr w14:val="tx1"/>
            </w14:solidFill>
          </w14:textFill>
        </w:rPr>
        <w:t xml:space="preserve">        A．投标人名称：</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u w:val="single"/>
          <w14:textFill>
            <w14:solidFill>
              <w14:schemeClr w14:val="tx1"/>
            </w14:solidFill>
          </w14:textFill>
        </w:rPr>
        <w:cr/>
      </w:r>
      <w:r>
        <w:rPr>
          <w:rFonts w:hint="eastAsia" w:asciiTheme="minorEastAsia" w:hAnsiTheme="minorEastAsia" w:eastAsiaTheme="minorEastAsia" w:cstheme="minorEastAsia"/>
          <w:color w:val="000000" w:themeColor="text1"/>
          <w:sz w:val="24"/>
          <w14:textFill>
            <w14:solidFill>
              <w14:schemeClr w14:val="tx1"/>
            </w14:solidFill>
          </w14:textFill>
        </w:rPr>
        <w:t xml:space="preserve">        B．注册地址：</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u w:val="single"/>
          <w14:textFill>
            <w14:solidFill>
              <w14:schemeClr w14:val="tx1"/>
            </w14:solidFill>
          </w14:textFill>
        </w:rPr>
        <w:cr/>
      </w:r>
      <w:r>
        <w:rPr>
          <w:rFonts w:hint="eastAsia" w:asciiTheme="minorEastAsia" w:hAnsiTheme="minorEastAsia" w:eastAsiaTheme="minorEastAsia" w:cstheme="minorEastAsia"/>
          <w:color w:val="000000" w:themeColor="text1"/>
          <w:sz w:val="24"/>
          <w14:textFill>
            <w14:solidFill>
              <w14:schemeClr w14:val="tx1"/>
            </w14:solidFill>
          </w14:textFill>
        </w:rPr>
        <w:t xml:space="preserve">        C．成立或注册日期：</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D．法定代表人：</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(姓名、职务)</w:t>
      </w:r>
    </w:p>
    <w:p>
      <w:pPr>
        <w:rPr>
          <w:rFonts w:hint="eastAsia" w:asciiTheme="minorEastAsia" w:hAnsiTheme="minorEastAsia" w:eastAsiaTheme="minorEastAsia" w:cstheme="minorEastAsia"/>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实收资本：</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其中 国家资本：</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 xml:space="preserve"> 法人资本：</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个人资本：</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 xml:space="preserve"> 外商资本：</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E．最近资产负债表(到 </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年</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 xml:space="preserve">月 </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日为止)。</w:t>
      </w:r>
    </w:p>
    <w:p>
      <w:pPr>
        <w:rPr>
          <w:rFonts w:hint="eastAsia" w:asciiTheme="minorEastAsia" w:hAnsiTheme="minorEastAsia" w:eastAsiaTheme="minorEastAsia" w:cstheme="minorEastAsia"/>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(1)固定资产合计：</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(2)流动资产合计：</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(3)长期负债合计：</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(4)流动负债合计：</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F．最近损失表(到</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年</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月</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日为止)。</w:t>
      </w:r>
    </w:p>
    <w:p>
      <w:pPr>
        <w:ind w:firstLine="960" w:firstLineChars="400"/>
        <w:rPr>
          <w:rFonts w:hint="eastAsia" w:asciiTheme="minorEastAsia" w:hAnsiTheme="minorEastAsia" w:eastAsiaTheme="minorEastAsia" w:cstheme="minorEastAsia"/>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(1)本年(期)利润总额累计：</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ind w:firstLine="960" w:firstLineChars="4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(2)本年(期)净利润累计： </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2．我方在此声明，我方具备并满足下列各项条款的规定。本声明如有虚假或不实之处，我方将失去合格投标人资格且我方的投标保证金将不予退还。</w:t>
      </w:r>
    </w:p>
    <w:p>
      <w:pPr>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(1)具有独立承担民事责任的能力； </w:t>
      </w:r>
    </w:p>
    <w:p>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(2)具有良好的商业信誉和健全的财务会计制度； </w:t>
      </w:r>
    </w:p>
    <w:p>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(3)具有履行合同所必需的设备和专业技术能力； </w:t>
      </w:r>
    </w:p>
    <w:p>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(4)有依法缴纳税收和社会保障资金的良好记录； </w:t>
      </w:r>
    </w:p>
    <w:p>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(5)近三年内，在经营活动中没有重大违法记录； </w:t>
      </w:r>
    </w:p>
    <w:p>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3．最近三年投标货物在国内主要用户的名称和地址：</w:t>
      </w:r>
    </w:p>
    <w:tbl>
      <w:tblPr>
        <w:tblStyle w:val="31"/>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1144"/>
        <w:gridCol w:w="2299"/>
        <w:gridCol w:w="1045"/>
        <w:gridCol w:w="1463"/>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3"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用户名称</w:t>
            </w:r>
          </w:p>
        </w:tc>
        <w:tc>
          <w:tcPr>
            <w:tcW w:w="1144"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地址</w:t>
            </w:r>
          </w:p>
        </w:tc>
        <w:tc>
          <w:tcPr>
            <w:tcW w:w="2299"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销售货物名称、规格</w:t>
            </w:r>
          </w:p>
        </w:tc>
        <w:tc>
          <w:tcPr>
            <w:tcW w:w="1045"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数量</w:t>
            </w:r>
          </w:p>
        </w:tc>
        <w:tc>
          <w:tcPr>
            <w:tcW w:w="1463"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交货日期</w:t>
            </w:r>
          </w:p>
        </w:tc>
        <w:tc>
          <w:tcPr>
            <w:tcW w:w="1404"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运行状况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3"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144"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299"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045"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463"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404"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3"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144"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299"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045"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463"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404"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3"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144"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299"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045"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463"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404"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3"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144"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299"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045"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463"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404"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3"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144"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299"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045"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463"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404"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1263"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144"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299"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045"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463"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404" w:type="dxa"/>
            <w:vAlign w:val="top"/>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r>
    </w:tbl>
    <w:p>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 法人营业执照、税务登记证见下附件。</w:t>
      </w:r>
    </w:p>
    <w:p>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5、招标文件投标人须知前附表第2项要求提供的其他资格证明文件。</w:t>
      </w:r>
    </w:p>
    <w:p>
      <w:pPr>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就我方全部所知，兹证明上述声明是真实、正确的，并已提供了全部现有资料和数据，我方同意根据贵方要求出示文件予以证实。</w:t>
      </w:r>
    </w:p>
    <w:p>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w:t>
      </w:r>
    </w:p>
    <w:p>
      <w:pPr>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投标人(全称并加盖公章)：</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rPr>
          <w:rFonts w:hint="eastAsia" w:asciiTheme="minorEastAsia" w:hAnsiTheme="minorEastAsia" w:eastAsiaTheme="minorEastAsia" w:cstheme="minorEastAsia"/>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投标代表签字：</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日      期：</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年</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 xml:space="preserve">月 </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 xml:space="preserve"> 日</w:t>
      </w:r>
    </w:p>
    <w:p>
      <w:pPr>
        <w:spacing w:line="360" w:lineRule="auto"/>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br w:type="page"/>
      </w:r>
      <w:r>
        <w:rPr>
          <w:rFonts w:hint="eastAsia" w:asciiTheme="minorEastAsia" w:hAnsiTheme="minorEastAsia" w:eastAsiaTheme="minorEastAsia" w:cstheme="minorEastAsia"/>
          <w:b/>
          <w:bCs/>
          <w:color w:val="000000" w:themeColor="text1"/>
          <w:sz w:val="24"/>
          <w14:textFill>
            <w14:solidFill>
              <w14:schemeClr w14:val="tx1"/>
            </w14:solidFill>
          </w14:textFill>
        </w:rPr>
        <w:t>附件2－3</w:t>
      </w:r>
    </w:p>
    <w:p>
      <w:pPr>
        <w:spacing w:line="300" w:lineRule="auto"/>
        <w:ind w:right="480"/>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 xml:space="preserve">   法定代表人授权书</w:t>
      </w:r>
    </w:p>
    <w:p>
      <w:pPr>
        <w:pStyle w:val="66"/>
        <w:tabs>
          <w:tab w:val="clear" w:pos="1740"/>
        </w:tabs>
        <w:adjustRightInd/>
        <w:spacing w:before="0" w:line="300" w:lineRule="auto"/>
        <w:ind w:left="0" w:firstLine="0"/>
        <w:outlineLvl w:val="9"/>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spacing w:line="36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致：</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(招标代理人) </w:t>
      </w:r>
    </w:p>
    <w:p>
      <w:pPr>
        <w:pStyle w:val="19"/>
        <w:snapToGrid w:val="0"/>
        <w:spacing w:line="360" w:lineRule="auto"/>
        <w:ind w:firstLine="480" w:firstLineChars="200"/>
        <w:jc w:val="lef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u w:val="single"/>
          <w14:textFill>
            <w14:solidFill>
              <w14:schemeClr w14:val="tx1"/>
            </w14:solidFill>
          </w14:textFill>
        </w:rPr>
        <w:t>(投标人全称)</w:t>
      </w:r>
      <w:r>
        <w:rPr>
          <w:rFonts w:hint="eastAsia" w:asciiTheme="minorEastAsia" w:hAnsiTheme="minorEastAsia" w:eastAsiaTheme="minorEastAsia" w:cstheme="minorEastAsia"/>
          <w:color w:val="000000" w:themeColor="text1"/>
          <w:sz w:val="24"/>
          <w14:textFill>
            <w14:solidFill>
              <w14:schemeClr w14:val="tx1"/>
            </w14:solidFill>
          </w14:textFill>
        </w:rPr>
        <w:t>法定代表人</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 xml:space="preserve"> 授权</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(投标代表姓名)</w:t>
      </w:r>
      <w:r>
        <w:rPr>
          <w:rFonts w:hint="eastAsia" w:asciiTheme="minorEastAsia" w:hAnsiTheme="minorEastAsia" w:eastAsiaTheme="minorEastAsia" w:cstheme="minorEastAsia"/>
          <w:color w:val="000000" w:themeColor="text1"/>
          <w:sz w:val="24"/>
          <w14:textFill>
            <w14:solidFill>
              <w14:schemeClr w14:val="tx1"/>
            </w14:solidFill>
          </w14:textFill>
        </w:rPr>
        <w:t>为投标代表，代表本公司参加贵司组织的</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项目(招标编号</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招标活动，全权代表本公司处理投标过程的一切事宜，包括但不限于：投标、参与开标、谈判、签约等。投标代表在投标过程中所签署的一切文件和处理与之有关的一切事务，本公司均予以认可并对此承担责任。投标代表无转委托权。</w:t>
      </w:r>
    </w:p>
    <w:p>
      <w:pPr>
        <w:pStyle w:val="19"/>
        <w:snapToGrid w:val="0"/>
        <w:spacing w:line="360" w:lineRule="auto"/>
        <w:ind w:firstLine="480" w:firstLineChars="200"/>
        <w:jc w:val="lef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特此授权！本授权书自出具之日起生效。</w:t>
      </w:r>
    </w:p>
    <w:p>
      <w:pPr>
        <w:spacing w:line="360" w:lineRule="auto"/>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36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投标代表：</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 xml:space="preserve">  性别：</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身份证号：</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36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单位：</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 xml:space="preserve">  部门：</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 xml:space="preserve">    职务：</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36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详细通讯地址：</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 xml:space="preserve"> </w:t>
      </w:r>
      <w:r>
        <w:rPr>
          <w:rFonts w:hint="eastAsia" w:asciiTheme="minorEastAsia" w:hAnsiTheme="minorEastAsia" w:eastAsiaTheme="minorEastAsia" w:cstheme="minorEastAsia"/>
          <w:b/>
          <w:bCs/>
          <w:color w:val="000000" w:themeColor="text1"/>
          <w:sz w:val="24"/>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邮政编码：</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 xml:space="preserve"> 电话：</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360" w:lineRule="auto"/>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360" w:lineRule="auto"/>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附：法人身份证及被授权人身份证复印件（正、反面）</w:t>
      </w:r>
    </w:p>
    <w:tbl>
      <w:tblPr>
        <w:tblStyle w:val="31"/>
        <w:tblW w:w="94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38"/>
        <w:gridCol w:w="4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6" w:hRule="atLeast"/>
        </w:trPr>
        <w:tc>
          <w:tcPr>
            <w:tcW w:w="4738" w:type="dxa"/>
            <w:vAlign w:val="center"/>
          </w:tcPr>
          <w:p>
            <w:pPr>
              <w:spacing w:line="36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法人身份证复印件粘贴处</w:t>
            </w:r>
          </w:p>
        </w:tc>
        <w:tc>
          <w:tcPr>
            <w:tcW w:w="4738" w:type="dxa"/>
            <w:vAlign w:val="center"/>
          </w:tcPr>
          <w:p>
            <w:pPr>
              <w:spacing w:line="360" w:lineRule="auto"/>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被授权人身份证复印件粘贴处</w:t>
            </w:r>
          </w:p>
        </w:tc>
      </w:tr>
    </w:tbl>
    <w:p>
      <w:pPr>
        <w:spacing w:line="360" w:lineRule="auto"/>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36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投标人(全称并加盖公章)：</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36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法定代表人签字：</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36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投标代表签字：</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360" w:lineRule="auto"/>
        <w:rPr>
          <w:rFonts w:hint="eastAsia" w:asciiTheme="minorEastAsia" w:hAnsiTheme="minorEastAsia" w:eastAsiaTheme="minorEastAsia" w:cstheme="minorEastAsia"/>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日     期：</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360" w:lineRule="auto"/>
        <w:ind w:right="480"/>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br w:type="page"/>
      </w:r>
      <w:r>
        <w:rPr>
          <w:rFonts w:hint="eastAsia" w:asciiTheme="minorEastAsia" w:hAnsiTheme="minorEastAsia" w:eastAsiaTheme="minorEastAsia" w:cstheme="minorEastAsia"/>
          <w:b/>
          <w:bCs/>
          <w:color w:val="000000" w:themeColor="text1"/>
          <w:sz w:val="24"/>
          <w14:textFill>
            <w14:solidFill>
              <w14:schemeClr w14:val="tx1"/>
            </w14:solidFill>
          </w14:textFill>
        </w:rPr>
        <w:t>附件2－4</w:t>
      </w:r>
    </w:p>
    <w:p>
      <w:pPr>
        <w:spacing w:line="360" w:lineRule="auto"/>
        <w:ind w:right="480"/>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法人营业执照、税务登记证、组织代码证或三证合一</w:t>
      </w:r>
    </w:p>
    <w:p>
      <w:pPr>
        <w:spacing w:line="36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致：</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(招标代理人) </w:t>
      </w:r>
    </w:p>
    <w:p>
      <w:pPr>
        <w:spacing w:line="36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现附上由</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(签发机关名称)签发的我方法人</w:t>
      </w:r>
      <w:r>
        <w:rPr>
          <w:rFonts w:hint="eastAsia" w:asciiTheme="minorEastAsia" w:hAnsiTheme="minorEastAsia" w:eastAsiaTheme="minorEastAsia" w:cstheme="minorEastAsia"/>
          <w:b/>
          <w:color w:val="000000" w:themeColor="text1"/>
          <w:sz w:val="24"/>
          <w14:textFill>
            <w14:solidFill>
              <w14:schemeClr w14:val="tx1"/>
            </w14:solidFill>
          </w14:textFill>
        </w:rPr>
        <w:t>营业执照</w:t>
      </w:r>
      <w:r>
        <w:rPr>
          <w:rFonts w:hint="eastAsia" w:asciiTheme="minorEastAsia" w:hAnsiTheme="minorEastAsia" w:eastAsiaTheme="minorEastAsia" w:cstheme="minorEastAsia"/>
          <w:color w:val="000000" w:themeColor="text1"/>
          <w:sz w:val="24"/>
          <w14:textFill>
            <w14:solidFill>
              <w14:schemeClr w14:val="tx1"/>
            </w14:solidFill>
          </w14:textFill>
        </w:rPr>
        <w:t>副本复印件，该执照真实有效。</w:t>
      </w:r>
    </w:p>
    <w:p>
      <w:pPr>
        <w:spacing w:line="36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现附上由</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(签发机关名称)签发的我方</w:t>
      </w:r>
      <w:r>
        <w:rPr>
          <w:rFonts w:hint="eastAsia" w:asciiTheme="minorEastAsia" w:hAnsiTheme="minorEastAsia" w:eastAsiaTheme="minorEastAsia" w:cstheme="minorEastAsia"/>
          <w:b/>
          <w:color w:val="000000" w:themeColor="text1"/>
          <w:sz w:val="24"/>
          <w14:textFill>
            <w14:solidFill>
              <w14:schemeClr w14:val="tx1"/>
            </w14:solidFill>
          </w14:textFill>
        </w:rPr>
        <w:t>税务登记证</w:t>
      </w:r>
      <w:r>
        <w:rPr>
          <w:rFonts w:hint="eastAsia" w:asciiTheme="minorEastAsia" w:hAnsiTheme="minorEastAsia" w:eastAsiaTheme="minorEastAsia" w:cstheme="minorEastAsia"/>
          <w:color w:val="000000" w:themeColor="text1"/>
          <w:sz w:val="24"/>
          <w14:textFill>
            <w14:solidFill>
              <w14:schemeClr w14:val="tx1"/>
            </w14:solidFill>
          </w14:textFill>
        </w:rPr>
        <w:t>副本复印件，该证件真实有效。</w:t>
      </w:r>
    </w:p>
    <w:p>
      <w:pPr>
        <w:spacing w:line="36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现附上由</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(签发机关名称)签发的我方</w:t>
      </w:r>
      <w:r>
        <w:rPr>
          <w:rFonts w:hint="eastAsia" w:asciiTheme="minorEastAsia" w:hAnsiTheme="minorEastAsia" w:eastAsiaTheme="minorEastAsia" w:cstheme="minorEastAsia"/>
          <w:b/>
          <w:color w:val="000000" w:themeColor="text1"/>
          <w:sz w:val="24"/>
          <w14:textFill>
            <w14:solidFill>
              <w14:schemeClr w14:val="tx1"/>
            </w14:solidFill>
          </w14:textFill>
        </w:rPr>
        <w:t>组织代码证</w:t>
      </w:r>
      <w:r>
        <w:rPr>
          <w:rFonts w:hint="eastAsia" w:asciiTheme="minorEastAsia" w:hAnsiTheme="minorEastAsia" w:eastAsiaTheme="minorEastAsia" w:cstheme="minorEastAsia"/>
          <w:color w:val="000000" w:themeColor="text1"/>
          <w:sz w:val="24"/>
          <w14:textFill>
            <w14:solidFill>
              <w14:schemeClr w14:val="tx1"/>
            </w14:solidFill>
          </w14:textFill>
        </w:rPr>
        <w:t>复印件，该证件真实有效。</w:t>
      </w:r>
    </w:p>
    <w:p>
      <w:pPr>
        <w:pStyle w:val="17"/>
        <w:spacing w:line="360" w:lineRule="auto"/>
        <w:ind w:firstLine="480" w:firstLineChars="200"/>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(注：法人营业执照、税务登记证、组织代码证或三证合一等相关证明文件提供复印件，需复印包括能说明合格的内容，由企业加盖公章并注明复印件与原件一致。)</w:t>
      </w:r>
    </w:p>
    <w:p>
      <w:pPr>
        <w:spacing w:line="360" w:lineRule="auto"/>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36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投 标 人(全称并加盖公章)：</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360" w:lineRule="auto"/>
        <w:rPr>
          <w:rFonts w:hint="eastAsia" w:asciiTheme="minorEastAsia" w:hAnsiTheme="minorEastAsia" w:eastAsiaTheme="minorEastAsia" w:cstheme="minorEastAsia"/>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投标代表签字：</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360" w:lineRule="auto"/>
        <w:ind w:firstLine="2880" w:firstLineChars="1200"/>
        <w:rPr>
          <w:rFonts w:hint="eastAsia" w:asciiTheme="minorEastAsia" w:hAnsiTheme="minorEastAsia" w:eastAsiaTheme="minorEastAsia" w:cstheme="minorEastAsia"/>
          <w:b/>
          <w:color w:val="000000" w:themeColor="text1"/>
          <w:sz w:val="72"/>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日      期：</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360" w:lineRule="auto"/>
        <w:ind w:right="480"/>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附件2－5</w:t>
      </w:r>
    </w:p>
    <w:p>
      <w:pPr>
        <w:widowControl/>
        <w:spacing w:line="360" w:lineRule="auto"/>
        <w:ind w:firstLine="482" w:firstLineChars="200"/>
        <w:jc w:val="left"/>
        <w:rPr>
          <w:rFonts w:hint="eastAsia" w:asciiTheme="minorEastAsia" w:hAnsiTheme="minorEastAsia" w:eastAsiaTheme="minorEastAsia" w:cstheme="minorEastAsia"/>
          <w:b/>
          <w:bCs/>
          <w:color w:val="000000" w:themeColor="text1"/>
          <w:kern w:val="0"/>
          <w:sz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14:textFill>
            <w14:solidFill>
              <w14:schemeClr w14:val="tx1"/>
            </w14:solidFill>
          </w14:textFill>
        </w:rPr>
        <w:t>财务状况报告{投标人须提供(上一年度经审计的财务报告(包括资产负债表、利润表、现金流量表)或其基本开户银行出具的资信证明。(提供资信证明的应附投标人开户许可证复印件)、依法缴纳税收和依法缴纳社保资金的证明材料，投标人依法免税或不需要缴纳社保资金的应提供证明。</w:t>
      </w:r>
    </w:p>
    <w:p>
      <w:pPr>
        <w:spacing w:line="360" w:lineRule="auto"/>
        <w:ind w:right="480"/>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附件2－6</w:t>
      </w:r>
    </w:p>
    <w:p>
      <w:pPr>
        <w:widowControl/>
        <w:spacing w:line="360" w:lineRule="auto"/>
        <w:jc w:val="center"/>
        <w:rPr>
          <w:rFonts w:hint="eastAsia" w:asciiTheme="minorEastAsia" w:hAnsiTheme="minorEastAsia" w:eastAsiaTheme="minorEastAsia" w:cstheme="minorEastAsia"/>
          <w:b/>
          <w:bCs/>
          <w:color w:val="000000" w:themeColor="text1"/>
          <w:kern w:val="0"/>
          <w:sz w:val="24"/>
          <w:lang w:eastAsia="zh-CN"/>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投标人提供自身无行贿犯罪记录的说明或承诺函</w:t>
      </w:r>
      <w:r>
        <w:rPr>
          <w:rFonts w:hint="eastAsia" w:asciiTheme="minorEastAsia" w:hAnsiTheme="minorEastAsia" w:eastAsiaTheme="minorEastAsia" w:cstheme="minorEastAsia"/>
          <w:b/>
          <w:bCs/>
          <w:color w:val="000000" w:themeColor="text1"/>
          <w:sz w:val="24"/>
          <w:lang w:eastAsia="zh-CN"/>
          <w14:textFill>
            <w14:solidFill>
              <w14:schemeClr w14:val="tx1"/>
            </w14:solidFill>
          </w14:textFill>
        </w:rPr>
        <w:t>。</w:t>
      </w:r>
    </w:p>
    <w:p>
      <w:pPr>
        <w:spacing w:line="360" w:lineRule="auto"/>
        <w:ind w:right="480"/>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附件2－7</w:t>
      </w:r>
    </w:p>
    <w:p>
      <w:pPr>
        <w:widowControl/>
        <w:spacing w:before="75" w:after="75" w:line="276" w:lineRule="auto"/>
        <w:jc w:val="center"/>
        <w:rPr>
          <w:rFonts w:hint="eastAsia" w:asciiTheme="minorEastAsia" w:hAnsiTheme="minorEastAsia" w:eastAsiaTheme="minorEastAsia" w:cstheme="minorEastAsia"/>
          <w:b/>
          <w:bCs/>
          <w:color w:val="000000" w:themeColor="text1"/>
          <w:kern w:val="0"/>
          <w:sz w:val="24"/>
          <w14:textFill>
            <w14:solidFill>
              <w14:schemeClr w14:val="tx1"/>
            </w14:solidFill>
          </w14:textFill>
        </w:rPr>
      </w:pPr>
      <w:r>
        <w:rPr>
          <w:rFonts w:hint="eastAsia" w:asciiTheme="minorEastAsia" w:hAnsiTheme="minorEastAsia" w:eastAsiaTheme="minorEastAsia" w:cstheme="minorEastAsia"/>
          <w:b/>
          <w:bCs/>
          <w:color w:val="000000" w:themeColor="text1"/>
          <w:kern w:val="0"/>
          <w:sz w:val="24"/>
          <w14:textFill>
            <w14:solidFill>
              <w14:schemeClr w14:val="tx1"/>
            </w14:solidFill>
          </w14:textFill>
        </w:rPr>
        <w:t>具备履行合同所必需的设备和专业技术能力的声明函。</w:t>
      </w:r>
    </w:p>
    <w:p>
      <w:pPr>
        <w:spacing w:line="360" w:lineRule="auto"/>
        <w:ind w:right="480"/>
        <w:rPr>
          <w:rFonts w:hint="eastAsia" w:asciiTheme="minorEastAsia" w:hAnsiTheme="minorEastAsia" w:eastAsiaTheme="minorEastAsia" w:cstheme="minorEastAsia"/>
          <w:b/>
          <w:bCs/>
          <w:color w:val="000000" w:themeColor="text1"/>
          <w:sz w:val="24"/>
          <w14:textFill>
            <w14:solidFill>
              <w14:schemeClr w14:val="tx1"/>
            </w14:solidFill>
          </w14:textFill>
        </w:rPr>
      </w:pPr>
    </w:p>
    <w:p>
      <w:pPr>
        <w:spacing w:line="300" w:lineRule="auto"/>
        <w:ind w:right="480"/>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附件3</w:t>
      </w:r>
    </w:p>
    <w:p>
      <w:pPr>
        <w:pStyle w:val="28"/>
        <w:widowControl/>
        <w:spacing w:before="100" w:beforeAutospacing="1" w:after="100" w:afterAutospacing="1" w:line="300" w:lineRule="exact"/>
        <w:jc w:val="center"/>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Style w:val="34"/>
          <w:rFonts w:hint="eastAsia" w:asciiTheme="minorEastAsia" w:hAnsiTheme="minorEastAsia" w:eastAsiaTheme="minorEastAsia" w:cstheme="minorEastAsia"/>
          <w:color w:val="000000" w:themeColor="text1"/>
          <w:sz w:val="28"/>
          <w:szCs w:val="28"/>
          <w14:textFill>
            <w14:solidFill>
              <w14:schemeClr w14:val="tx1"/>
            </w14:solidFill>
          </w14:textFill>
        </w:rPr>
        <w:t>投标保证金</w:t>
      </w:r>
    </w:p>
    <w:p>
      <w:pPr>
        <w:pStyle w:val="28"/>
        <w:widowControl/>
        <w:spacing w:before="100" w:beforeAutospacing="1" w:after="100" w:afterAutospacing="1" w:line="300" w:lineRule="exac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编制说明</w:t>
      </w:r>
    </w:p>
    <w:p>
      <w:pPr>
        <w:pStyle w:val="28"/>
        <w:widowControl/>
        <w:spacing w:before="100" w:beforeAutospacing="1" w:after="100" w:afterAutospacing="1" w:line="300" w:lineRule="exac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1、在此项下提交的</w:t>
      </w:r>
      <w:r>
        <w:rPr>
          <w:rStyle w:val="34"/>
          <w:rFonts w:hint="eastAsia" w:asciiTheme="minorEastAsia" w:hAnsiTheme="minorEastAsia" w:eastAsiaTheme="minorEastAsia" w:cstheme="minorEastAsia"/>
          <w:color w:val="000000" w:themeColor="text1"/>
          <w14:textFill>
            <w14:solidFill>
              <w14:schemeClr w14:val="tx1"/>
            </w14:solidFill>
          </w14:textFill>
        </w:rPr>
        <w:t>“投标保证金”</w:t>
      </w:r>
      <w:r>
        <w:rPr>
          <w:rFonts w:hint="eastAsia" w:asciiTheme="minorEastAsia" w:hAnsiTheme="minorEastAsia" w:eastAsiaTheme="minorEastAsia" w:cstheme="minorEastAsia"/>
          <w:color w:val="000000" w:themeColor="text1"/>
          <w14:textFill>
            <w14:solidFill>
              <w14:schemeClr w14:val="tx1"/>
            </w14:solidFill>
          </w14:textFill>
        </w:rPr>
        <w:t>材料可使用转账凭证复印件有关原始页面的打印件。</w:t>
      </w:r>
    </w:p>
    <w:p>
      <w:pPr>
        <w:pStyle w:val="28"/>
        <w:widowControl/>
        <w:spacing w:before="100" w:beforeAutospacing="1" w:after="100" w:afterAutospacing="1" w:line="300" w:lineRule="exac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2、投标保证金是否已提交的认定按照招标文件第二章规定执行。</w:t>
      </w:r>
    </w:p>
    <w:p>
      <w:pPr>
        <w:spacing w:line="300" w:lineRule="auto"/>
        <w:jc w:val="center"/>
        <w:rPr>
          <w:rFonts w:hint="eastAsia" w:asciiTheme="minorEastAsia" w:hAnsiTheme="minorEastAsia" w:eastAsiaTheme="minorEastAsia" w:cstheme="minorEastAsia"/>
          <w:b/>
          <w:color w:val="000000" w:themeColor="text1"/>
          <w:sz w:val="72"/>
          <w14:textFill>
            <w14:solidFill>
              <w14:schemeClr w14:val="tx1"/>
            </w14:solidFill>
          </w14:textFill>
        </w:rPr>
      </w:pPr>
      <w:r>
        <w:rPr>
          <w:rFonts w:hint="eastAsia" w:asciiTheme="minorEastAsia" w:hAnsiTheme="minorEastAsia" w:eastAsiaTheme="minorEastAsia" w:cstheme="minorEastAsia"/>
          <w:b/>
          <w:color w:val="000000" w:themeColor="text1"/>
          <w:sz w:val="72"/>
          <w14:textFill>
            <w14:solidFill>
              <w14:schemeClr w14:val="tx1"/>
            </w14:solidFill>
          </w14:textFill>
        </w:rPr>
        <w:t>政府采购项目</w:t>
      </w:r>
    </w:p>
    <w:p>
      <w:pPr>
        <w:spacing w:line="300" w:lineRule="auto"/>
        <w:jc w:val="center"/>
        <w:rPr>
          <w:rFonts w:hint="eastAsia" w:asciiTheme="minorEastAsia" w:hAnsiTheme="minorEastAsia" w:eastAsiaTheme="minorEastAsia" w:cstheme="minorEastAsia"/>
          <w:b/>
          <w:color w:val="000000" w:themeColor="text1"/>
          <w:sz w:val="72"/>
          <w14:textFill>
            <w14:solidFill>
              <w14:schemeClr w14:val="tx1"/>
            </w14:solidFill>
          </w14:textFill>
        </w:rPr>
      </w:pPr>
      <w:r>
        <w:rPr>
          <w:rFonts w:hint="eastAsia" w:asciiTheme="minorEastAsia" w:hAnsiTheme="minorEastAsia" w:eastAsiaTheme="minorEastAsia" w:cstheme="minorEastAsia"/>
          <w:b/>
          <w:color w:val="000000" w:themeColor="text1"/>
          <w:sz w:val="72"/>
          <w14:textFill>
            <w14:solidFill>
              <w14:schemeClr w14:val="tx1"/>
            </w14:solidFill>
          </w14:textFill>
        </w:rPr>
        <w:t>投 标 文 件</w:t>
      </w:r>
    </w:p>
    <w:p>
      <w:pPr>
        <w:spacing w:line="300" w:lineRule="auto"/>
        <w:jc w:val="center"/>
        <w:rPr>
          <w:rFonts w:hint="eastAsia" w:asciiTheme="minorEastAsia" w:hAnsiTheme="minorEastAsia" w:eastAsiaTheme="minorEastAsia" w:cstheme="minorEastAsia"/>
          <w:b/>
          <w:color w:val="000000" w:themeColor="text1"/>
          <w:sz w:val="44"/>
          <w:szCs w:val="44"/>
          <w14:textFill>
            <w14:solidFill>
              <w14:schemeClr w14:val="tx1"/>
            </w14:solidFill>
          </w14:textFill>
        </w:rPr>
      </w:pPr>
      <w:r>
        <w:rPr>
          <w:rFonts w:hint="eastAsia" w:asciiTheme="minorEastAsia" w:hAnsiTheme="minorEastAsia" w:eastAsiaTheme="minorEastAsia" w:cstheme="minorEastAsia"/>
          <w:b/>
          <w:color w:val="000000" w:themeColor="text1"/>
          <w:sz w:val="44"/>
          <w:szCs w:val="44"/>
          <w14:textFill>
            <w14:solidFill>
              <w14:schemeClr w14:val="tx1"/>
            </w14:solidFill>
          </w14:textFill>
        </w:rPr>
        <w:t>(封面)</w:t>
      </w:r>
    </w:p>
    <w:p>
      <w:pPr>
        <w:spacing w:line="300" w:lineRule="auto"/>
        <w:jc w:val="center"/>
        <w:rPr>
          <w:rFonts w:hint="eastAsia" w:asciiTheme="minorEastAsia" w:hAnsiTheme="minorEastAsia" w:eastAsiaTheme="minorEastAsia" w:cstheme="minorEastAsia"/>
          <w:b/>
          <w:color w:val="000000" w:themeColor="text1"/>
          <w:sz w:val="36"/>
          <w14:textFill>
            <w14:solidFill>
              <w14:schemeClr w14:val="tx1"/>
            </w14:solidFill>
          </w14:textFill>
        </w:rPr>
      </w:pPr>
    </w:p>
    <w:p>
      <w:pPr>
        <w:spacing w:line="300" w:lineRule="auto"/>
        <w:jc w:val="center"/>
        <w:rPr>
          <w:rFonts w:hint="eastAsia" w:asciiTheme="minorEastAsia" w:hAnsiTheme="minorEastAsia" w:eastAsiaTheme="minorEastAsia" w:cstheme="minorEastAsia"/>
          <w:b/>
          <w:color w:val="000000" w:themeColor="text1"/>
          <w:sz w:val="36"/>
          <w14:textFill>
            <w14:solidFill>
              <w14:schemeClr w14:val="tx1"/>
            </w14:solidFill>
          </w14:textFill>
        </w:rPr>
      </w:pPr>
      <w:r>
        <w:rPr>
          <w:rFonts w:hint="eastAsia" w:asciiTheme="minorEastAsia" w:hAnsiTheme="minorEastAsia" w:eastAsiaTheme="minorEastAsia" w:cstheme="minorEastAsia"/>
          <w:b/>
          <w:color w:val="000000" w:themeColor="text1"/>
          <w:sz w:val="36"/>
          <w14:textFill>
            <w14:solidFill>
              <w14:schemeClr w14:val="tx1"/>
            </w14:solidFill>
          </w14:textFill>
        </w:rPr>
        <w:t>（三）技术商务部分</w:t>
      </w:r>
    </w:p>
    <w:p>
      <w:pPr>
        <w:spacing w:line="300" w:lineRule="auto"/>
        <w:jc w:val="center"/>
        <w:rPr>
          <w:rFonts w:hint="eastAsia" w:asciiTheme="minorEastAsia" w:hAnsiTheme="minorEastAsia" w:eastAsiaTheme="minorEastAsia" w:cstheme="minorEastAsia"/>
          <w:b/>
          <w:color w:val="000000" w:themeColor="text1"/>
          <w:sz w:val="36"/>
          <w14:textFill>
            <w14:solidFill>
              <w14:schemeClr w14:val="tx1"/>
            </w14:solidFill>
          </w14:textFill>
        </w:rPr>
      </w:pPr>
    </w:p>
    <w:p>
      <w:pPr>
        <w:spacing w:line="300" w:lineRule="auto"/>
        <w:ind w:firstLine="1970" w:firstLineChars="545"/>
        <w:rPr>
          <w:rFonts w:hint="eastAsia" w:asciiTheme="minorEastAsia" w:hAnsiTheme="minorEastAsia" w:eastAsiaTheme="minorEastAsia" w:cstheme="minorEastAsia"/>
          <w:b/>
          <w:color w:val="000000" w:themeColor="text1"/>
          <w:sz w:val="36"/>
          <w:u w:val="single"/>
          <w14:textFill>
            <w14:solidFill>
              <w14:schemeClr w14:val="tx1"/>
            </w14:solidFill>
          </w14:textFill>
        </w:rPr>
      </w:pPr>
      <w:r>
        <w:rPr>
          <w:rFonts w:hint="eastAsia" w:asciiTheme="minorEastAsia" w:hAnsiTheme="minorEastAsia" w:eastAsiaTheme="minorEastAsia" w:cstheme="minorEastAsia"/>
          <w:b/>
          <w:color w:val="000000" w:themeColor="text1"/>
          <w:sz w:val="36"/>
          <w14:textFill>
            <w14:solidFill>
              <w14:schemeClr w14:val="tx1"/>
            </w14:solidFill>
          </w14:textFill>
        </w:rPr>
        <w:t>项目名称：</w:t>
      </w:r>
      <w:r>
        <w:rPr>
          <w:rFonts w:hint="eastAsia" w:asciiTheme="minorEastAsia" w:hAnsiTheme="minorEastAsia" w:eastAsiaTheme="minorEastAsia" w:cstheme="minorEastAsia"/>
          <w:b/>
          <w:color w:val="000000" w:themeColor="text1"/>
          <w:sz w:val="36"/>
          <w:u w:val="single"/>
          <w14:textFill>
            <w14:solidFill>
              <w14:schemeClr w14:val="tx1"/>
            </w14:solidFill>
          </w14:textFill>
        </w:rPr>
        <w:t xml:space="preserve">               </w:t>
      </w:r>
    </w:p>
    <w:p>
      <w:pPr>
        <w:spacing w:line="300" w:lineRule="auto"/>
        <w:ind w:firstLine="1970" w:firstLineChars="545"/>
        <w:rPr>
          <w:rFonts w:hint="eastAsia" w:asciiTheme="minorEastAsia" w:hAnsiTheme="minorEastAsia" w:eastAsiaTheme="minorEastAsia" w:cstheme="minorEastAsia"/>
          <w:b/>
          <w:color w:val="000000" w:themeColor="text1"/>
          <w:sz w:val="36"/>
          <w:u w:val="single"/>
          <w14:textFill>
            <w14:solidFill>
              <w14:schemeClr w14:val="tx1"/>
            </w14:solidFill>
          </w14:textFill>
        </w:rPr>
      </w:pPr>
      <w:r>
        <w:rPr>
          <w:rFonts w:hint="eastAsia" w:asciiTheme="minorEastAsia" w:hAnsiTheme="minorEastAsia" w:eastAsiaTheme="minorEastAsia" w:cstheme="minorEastAsia"/>
          <w:b/>
          <w:color w:val="000000" w:themeColor="text1"/>
          <w:sz w:val="36"/>
          <w14:textFill>
            <w14:solidFill>
              <w14:schemeClr w14:val="tx1"/>
            </w14:solidFill>
          </w14:textFill>
        </w:rPr>
        <w:t>招标编号：</w:t>
      </w:r>
      <w:r>
        <w:rPr>
          <w:rFonts w:hint="eastAsia" w:asciiTheme="minorEastAsia" w:hAnsiTheme="minorEastAsia" w:eastAsiaTheme="minorEastAsia" w:cstheme="minorEastAsia"/>
          <w:b/>
          <w:color w:val="000000" w:themeColor="text1"/>
          <w:sz w:val="36"/>
          <w:u w:val="single"/>
          <w14:textFill>
            <w14:solidFill>
              <w14:schemeClr w14:val="tx1"/>
            </w14:solidFill>
          </w14:textFill>
        </w:rPr>
        <w:t xml:space="preserve">               </w:t>
      </w:r>
    </w:p>
    <w:p>
      <w:pPr>
        <w:spacing w:line="300" w:lineRule="auto"/>
        <w:jc w:val="center"/>
        <w:rPr>
          <w:rFonts w:hint="eastAsia" w:asciiTheme="minorEastAsia" w:hAnsiTheme="minorEastAsia" w:eastAsiaTheme="minorEastAsia" w:cstheme="minorEastAsia"/>
          <w:b/>
          <w:color w:val="000000" w:themeColor="text1"/>
          <w:sz w:val="36"/>
          <w14:textFill>
            <w14:solidFill>
              <w14:schemeClr w14:val="tx1"/>
            </w14:solidFill>
          </w14:textFill>
        </w:rPr>
      </w:pPr>
    </w:p>
    <w:p>
      <w:pPr>
        <w:spacing w:line="300" w:lineRule="auto"/>
        <w:jc w:val="center"/>
        <w:rPr>
          <w:rFonts w:hint="eastAsia" w:asciiTheme="minorEastAsia" w:hAnsiTheme="minorEastAsia" w:eastAsiaTheme="minorEastAsia" w:cstheme="minorEastAsia"/>
          <w:b/>
          <w:color w:val="000000" w:themeColor="text1"/>
          <w:sz w:val="36"/>
          <w14:textFill>
            <w14:solidFill>
              <w14:schemeClr w14:val="tx1"/>
            </w14:solidFill>
          </w14:textFill>
        </w:rPr>
      </w:pPr>
      <w:r>
        <w:rPr>
          <w:rFonts w:hint="eastAsia" w:asciiTheme="minorEastAsia" w:hAnsiTheme="minorEastAsia" w:eastAsiaTheme="minorEastAsia" w:cstheme="minorEastAsia"/>
          <w:b/>
          <w:color w:val="000000" w:themeColor="text1"/>
          <w:sz w:val="36"/>
          <w14:textFill>
            <w14:solidFill>
              <w14:schemeClr w14:val="tx1"/>
            </w14:solidFill>
          </w14:textFill>
        </w:rPr>
        <w:t>(正本/副本)</w:t>
      </w:r>
    </w:p>
    <w:p>
      <w:pPr>
        <w:spacing w:line="300" w:lineRule="auto"/>
        <w:rPr>
          <w:rFonts w:hint="eastAsia" w:asciiTheme="minorEastAsia" w:hAnsiTheme="minorEastAsia" w:eastAsiaTheme="minorEastAsia" w:cstheme="minorEastAsia"/>
          <w:b/>
          <w:color w:val="000000" w:themeColor="text1"/>
          <w:sz w:val="36"/>
          <w14:textFill>
            <w14:solidFill>
              <w14:schemeClr w14:val="tx1"/>
            </w14:solidFill>
          </w14:textFill>
        </w:rPr>
      </w:pPr>
    </w:p>
    <w:p>
      <w:pPr>
        <w:spacing w:line="300" w:lineRule="auto"/>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 xml:space="preserve">     投标人名称 ：</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p>
    <w:p>
      <w:pPr>
        <w:spacing w:line="300" w:lineRule="auto"/>
        <w:ind w:firstLine="157" w:firstLineChars="49"/>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 xml:space="preserve">    法定代表人姓名：</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p>
    <w:p>
      <w:pPr>
        <w:spacing w:line="300" w:lineRule="auto"/>
        <w:ind w:firstLine="157" w:firstLineChars="49"/>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 xml:space="preserve">    地址：</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32"/>
          <w:szCs w:val="32"/>
          <w14:textFill>
            <w14:solidFill>
              <w14:schemeClr w14:val="tx1"/>
            </w14:solidFill>
          </w14:textFill>
        </w:rPr>
        <w:t xml:space="preserve"> 邮编：</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p>
    <w:p>
      <w:pPr>
        <w:spacing w:line="300" w:lineRule="auto"/>
        <w:ind w:firstLine="315" w:firstLineChars="98"/>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 xml:space="preserve">   电话：</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32"/>
          <w:szCs w:val="32"/>
          <w14:textFill>
            <w14:solidFill>
              <w14:schemeClr w14:val="tx1"/>
            </w14:solidFill>
          </w14:textFill>
        </w:rPr>
        <w:t xml:space="preserve"> 传真：</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p>
    <w:p>
      <w:pPr>
        <w:spacing w:line="300" w:lineRule="auto"/>
        <w:ind w:firstLine="790" w:firstLineChars="246"/>
        <w:rPr>
          <w:rFonts w:hint="eastAsia" w:asciiTheme="minorEastAsia" w:hAnsiTheme="minorEastAsia" w:eastAsiaTheme="minorEastAsia" w:cstheme="minorEastAsia"/>
          <w:b/>
          <w:color w:val="000000" w:themeColor="text1"/>
          <w:sz w:val="32"/>
          <w:szCs w:val="32"/>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网址：</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p>
    <w:p>
      <w:pPr>
        <w:spacing w:line="300" w:lineRule="auto"/>
        <w:ind w:firstLine="790" w:firstLineChars="246"/>
        <w:rPr>
          <w:rFonts w:hint="eastAsia" w:asciiTheme="minorEastAsia" w:hAnsiTheme="minorEastAsia" w:eastAsiaTheme="minorEastAsia" w:cstheme="minorEastAsia"/>
          <w:b/>
          <w:color w:val="000000" w:themeColor="text1"/>
          <w:sz w:val="32"/>
          <w:szCs w:val="32"/>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电子邮箱：</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p>
    <w:p>
      <w:pPr>
        <w:spacing w:line="300" w:lineRule="auto"/>
        <w:ind w:firstLine="790" w:firstLineChars="246"/>
        <w:rPr>
          <w:rFonts w:hint="eastAsia" w:asciiTheme="minorEastAsia" w:hAnsiTheme="minorEastAsia" w:eastAsiaTheme="minorEastAsia" w:cstheme="minorEastAsia"/>
          <w:b/>
          <w:color w:val="000000" w:themeColor="text1"/>
          <w:sz w:val="32"/>
          <w:szCs w:val="32"/>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投标代表(印刷体)：</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32"/>
          <w:szCs w:val="32"/>
          <w14:textFill>
            <w14:solidFill>
              <w14:schemeClr w14:val="tx1"/>
            </w14:solidFill>
          </w14:textFill>
        </w:rPr>
        <w:t xml:space="preserve"> 签字：</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p>
    <w:p>
      <w:pPr>
        <w:spacing w:line="300" w:lineRule="auto"/>
        <w:ind w:firstLine="790" w:firstLineChars="246"/>
        <w:rPr>
          <w:rFonts w:hint="eastAsia" w:asciiTheme="minorEastAsia" w:hAnsiTheme="minorEastAsia" w:eastAsiaTheme="minorEastAsia" w:cstheme="minorEastAsia"/>
          <w:b/>
          <w:color w:val="000000" w:themeColor="text1"/>
          <w:sz w:val="32"/>
          <w:szCs w:val="32"/>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手机：</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32"/>
          <w:szCs w:val="32"/>
          <w14:textFill>
            <w14:solidFill>
              <w14:schemeClr w14:val="tx1"/>
            </w14:solidFill>
          </w14:textFill>
        </w:rPr>
        <w:t>日期 ：20</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32"/>
          <w:szCs w:val="32"/>
          <w14:textFill>
            <w14:solidFill>
              <w14:schemeClr w14:val="tx1"/>
            </w14:solidFill>
          </w14:textFill>
        </w:rPr>
        <w:t>年</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32"/>
          <w:szCs w:val="32"/>
          <w14:textFill>
            <w14:solidFill>
              <w14:schemeClr w14:val="tx1"/>
            </w14:solidFill>
          </w14:textFill>
        </w:rPr>
        <w:t>月</w:t>
      </w:r>
      <w:r>
        <w:rPr>
          <w:rFonts w:hint="eastAsia" w:asciiTheme="minorEastAsia" w:hAnsiTheme="minorEastAsia" w:eastAsiaTheme="minorEastAsia" w:cstheme="minorEastAsia"/>
          <w:b/>
          <w:color w:val="000000" w:themeColor="text1"/>
          <w:sz w:val="32"/>
          <w:szCs w:val="32"/>
          <w:u w:val="single"/>
          <w14:textFill>
            <w14:solidFill>
              <w14:schemeClr w14:val="tx1"/>
            </w14:solidFill>
          </w14:textFill>
        </w:rPr>
        <w:t xml:space="preserve">   </w:t>
      </w:r>
      <w:r>
        <w:rPr>
          <w:rFonts w:hint="eastAsia" w:asciiTheme="minorEastAsia" w:hAnsiTheme="minorEastAsia" w:eastAsiaTheme="minorEastAsia" w:cstheme="minorEastAsia"/>
          <w:b/>
          <w:color w:val="000000" w:themeColor="text1"/>
          <w:sz w:val="32"/>
          <w:szCs w:val="32"/>
          <w14:textFill>
            <w14:solidFill>
              <w14:schemeClr w14:val="tx1"/>
            </w14:solidFill>
          </w14:textFill>
        </w:rPr>
        <w:t>日</w:t>
      </w:r>
    </w:p>
    <w:p>
      <w:pPr>
        <w:spacing w:line="300" w:lineRule="auto"/>
        <w:rPr>
          <w:rFonts w:hint="eastAsia" w:asciiTheme="minorEastAsia" w:hAnsiTheme="minorEastAsia" w:eastAsiaTheme="minorEastAsia" w:cstheme="minorEastAsia"/>
          <w:b/>
          <w:color w:val="000000" w:themeColor="text1"/>
          <w:sz w:val="32"/>
          <w:szCs w:val="32"/>
          <w14:textFill>
            <w14:solidFill>
              <w14:schemeClr w14:val="tx1"/>
            </w14:solidFill>
          </w14:textFill>
        </w:rPr>
      </w:pPr>
    </w:p>
    <w:p>
      <w:pPr>
        <w:spacing w:line="300" w:lineRule="auto"/>
        <w:rPr>
          <w:rFonts w:hint="eastAsia" w:asciiTheme="minorEastAsia" w:hAnsiTheme="minorEastAsia" w:eastAsiaTheme="minorEastAsia" w:cstheme="minorEastAsia"/>
          <w:color w:val="000000" w:themeColor="text1"/>
          <w:sz w:val="24"/>
          <w:u w:val="single"/>
          <w14:textFill>
            <w14:solidFill>
              <w14:schemeClr w14:val="tx1"/>
            </w14:solidFill>
          </w14:textFill>
        </w:rPr>
      </w:pPr>
    </w:p>
    <w:p>
      <w:pPr>
        <w:spacing w:line="360" w:lineRule="exact"/>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360" w:lineRule="exact"/>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360" w:lineRule="exact"/>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360" w:lineRule="exact"/>
        <w:rPr>
          <w:rFonts w:hint="eastAsia" w:asciiTheme="minorEastAsia" w:hAnsiTheme="minorEastAsia" w:eastAsiaTheme="minorEastAsia" w:cstheme="minorEastAsia"/>
          <w:b/>
          <w:color w:val="000000" w:themeColor="text1"/>
          <w:sz w:val="32"/>
          <w:szCs w:val="32"/>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附件1</w:t>
      </w:r>
    </w:p>
    <w:p>
      <w:pPr>
        <w:snapToGrid w:val="0"/>
        <w:spacing w:line="300" w:lineRule="auto"/>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货物说明一览表</w:t>
      </w: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招标编号：</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 xml:space="preserve">     项目名称：</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tbl>
      <w:tblPr>
        <w:tblStyle w:val="31"/>
        <w:tblW w:w="9350"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253"/>
        <w:gridCol w:w="1266"/>
        <w:gridCol w:w="1333"/>
        <w:gridCol w:w="1021"/>
        <w:gridCol w:w="1887"/>
        <w:gridCol w:w="259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jc w:val="center"/>
        </w:trPr>
        <w:tc>
          <w:tcPr>
            <w:tcW w:w="1253" w:type="dxa"/>
            <w:tcBorders>
              <w:top w:val="single" w:color="auto" w:sz="18" w:space="0"/>
              <w:bottom w:val="single" w:color="auto" w:sz="6" w:space="0"/>
            </w:tcBorders>
            <w:shd w:val="clear" w:color="auto" w:fill="FFFFFF"/>
            <w:vAlign w:val="center"/>
          </w:tcPr>
          <w:p>
            <w:pP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合同包/</w:t>
            </w:r>
          </w:p>
          <w:p>
            <w:pP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品目号</w:t>
            </w:r>
          </w:p>
        </w:tc>
        <w:tc>
          <w:tcPr>
            <w:tcW w:w="1266" w:type="dxa"/>
            <w:tcBorders>
              <w:top w:val="single" w:color="auto" w:sz="18" w:space="0"/>
              <w:bottom w:val="single" w:color="auto" w:sz="6" w:space="0"/>
            </w:tcBorders>
            <w:shd w:val="clear" w:color="auto" w:fill="FFFFFF"/>
            <w:vAlign w:val="center"/>
          </w:tcPr>
          <w:p>
            <w:pP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1333" w:type="dxa"/>
            <w:tcBorders>
              <w:top w:val="single" w:color="auto" w:sz="18" w:space="0"/>
              <w:bottom w:val="single" w:color="auto" w:sz="6" w:space="0"/>
            </w:tcBorders>
            <w:shd w:val="clear" w:color="auto" w:fill="FFFFFF"/>
            <w:vAlign w:val="center"/>
          </w:tcPr>
          <w:p>
            <w:pP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货物名称</w:t>
            </w:r>
          </w:p>
        </w:tc>
        <w:tc>
          <w:tcPr>
            <w:tcW w:w="1021" w:type="dxa"/>
            <w:tcBorders>
              <w:top w:val="single" w:color="auto" w:sz="18" w:space="0"/>
              <w:bottom w:val="single" w:color="auto" w:sz="6" w:space="0"/>
            </w:tcBorders>
            <w:shd w:val="clear" w:color="auto" w:fill="FFFFFF"/>
            <w:vAlign w:val="center"/>
          </w:tcPr>
          <w:p>
            <w:pP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1887" w:type="dxa"/>
            <w:tcBorders>
              <w:top w:val="single" w:color="auto" w:sz="18" w:space="0"/>
              <w:bottom w:val="single" w:color="auto" w:sz="6" w:space="0"/>
            </w:tcBorders>
            <w:shd w:val="clear" w:color="auto" w:fill="FFFFFF"/>
            <w:vAlign w:val="center"/>
          </w:tcPr>
          <w:p>
            <w:pP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品牌型号规格</w:t>
            </w:r>
          </w:p>
        </w:tc>
        <w:tc>
          <w:tcPr>
            <w:tcW w:w="2590" w:type="dxa"/>
            <w:tcBorders>
              <w:top w:val="single" w:color="auto" w:sz="18" w:space="0"/>
              <w:bottom w:val="single" w:color="auto" w:sz="6" w:space="0"/>
            </w:tcBorders>
            <w:shd w:val="clear" w:color="auto" w:fill="FFFFFF"/>
            <w:vAlign w:val="center"/>
          </w:tcPr>
          <w:p>
            <w:pPr>
              <w:rPr>
                <w:rFonts w:hint="eastAsia" w:asciiTheme="minorEastAsia" w:hAnsiTheme="minorEastAsia" w:eastAsiaTheme="minorEastAsia" w:cstheme="minorEastAsia"/>
                <w:b/>
                <w:color w:val="000000" w:themeColor="text1"/>
                <w:sz w:val="24"/>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jc w:val="center"/>
        </w:trPr>
        <w:tc>
          <w:tcPr>
            <w:tcW w:w="9350" w:type="dxa"/>
            <w:gridSpan w:val="6"/>
            <w:tcBorders>
              <w:top w:val="single" w:color="auto" w:sz="6" w:space="0"/>
            </w:tcBorders>
            <w:vAlign w:val="center"/>
          </w:tcPr>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详细配置、技术参数与性能说明：</w:t>
            </w: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p>
        </w:tc>
      </w:tr>
    </w:tbl>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注：投标人应写明投标所有货物的详细配置、技术参数与性能等。</w:t>
      </w: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360" w:lineRule="auto"/>
        <w:ind w:firstLine="477" w:firstLineChars="199"/>
        <w:rPr>
          <w:rFonts w:hint="eastAsia" w:asciiTheme="minorEastAsia" w:hAnsiTheme="minorEastAsia" w:eastAsiaTheme="minorEastAsia" w:cstheme="minorEastAsia"/>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投标人名称：</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(全称并加盖公章)      </w:t>
      </w:r>
    </w:p>
    <w:p>
      <w:pPr>
        <w:spacing w:line="360" w:lineRule="auto"/>
        <w:ind w:firstLine="477" w:firstLineChars="199"/>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投标人代表签名：___________________</w:t>
      </w:r>
    </w:p>
    <w:p>
      <w:pPr>
        <w:spacing w:line="360" w:lineRule="auto"/>
        <w:ind w:firstLine="477" w:firstLineChars="199"/>
        <w:rPr>
          <w:rFonts w:hint="eastAsia" w:asciiTheme="minorEastAsia" w:hAnsiTheme="minorEastAsia" w:eastAsiaTheme="minorEastAsia" w:cstheme="minorEastAsia"/>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日期：</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300" w:lineRule="auto"/>
        <w:ind w:firstLine="477" w:firstLineChars="199"/>
        <w:rPr>
          <w:rFonts w:hint="eastAsia" w:asciiTheme="minorEastAsia" w:hAnsiTheme="minorEastAsia" w:eastAsiaTheme="minorEastAsia" w:cstheme="minorEastAsia"/>
          <w:color w:val="000000" w:themeColor="text1"/>
          <w:sz w:val="24"/>
          <w:u w:val="single"/>
          <w14:textFill>
            <w14:solidFill>
              <w14:schemeClr w14:val="tx1"/>
            </w14:solidFill>
          </w14:textFill>
        </w:rPr>
        <w:sectPr>
          <w:headerReference r:id="rId3" w:type="default"/>
          <w:footerReference r:id="rId4" w:type="default"/>
          <w:pgSz w:w="11907" w:h="16840"/>
          <w:pgMar w:top="1440" w:right="758" w:bottom="1440" w:left="849" w:header="851" w:footer="992" w:gutter="0"/>
          <w:cols w:space="720" w:num="1"/>
          <w:docGrid w:linePitch="312" w:charSpace="0"/>
        </w:sectPr>
      </w:pPr>
    </w:p>
    <w:p>
      <w:pPr>
        <w:pStyle w:val="74"/>
        <w:snapToGrid w:val="0"/>
        <w:outlineLvl w:val="9"/>
        <w:rPr>
          <w:rFonts w:hint="eastAsia" w:asciiTheme="minorEastAsia" w:hAnsiTheme="minorEastAsia" w:eastAsiaTheme="minorEastAsia" w:cstheme="minorEastAsia"/>
          <w:b/>
          <w:bCs/>
          <w:color w:val="000000" w:themeColor="text1"/>
          <w:sz w:val="24"/>
          <w14:textFill>
            <w14:solidFill>
              <w14:schemeClr w14:val="tx1"/>
            </w14:solidFill>
          </w14:textFill>
        </w:rPr>
      </w:pPr>
    </w:p>
    <w:p>
      <w:pPr>
        <w:pStyle w:val="74"/>
        <w:snapToGrid w:val="0"/>
        <w:outlineLvl w:val="9"/>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附件2</w:t>
      </w:r>
    </w:p>
    <w:p>
      <w:pPr>
        <w:pStyle w:val="74"/>
        <w:snapToGrid w:val="0"/>
        <w:jc w:val="center"/>
        <w:outlineLvl w:val="9"/>
        <w:rPr>
          <w:rFonts w:hint="eastAsia" w:asciiTheme="minorEastAsia" w:hAnsiTheme="minorEastAsia" w:eastAsiaTheme="minorEastAsia" w:cstheme="minorEastAsia"/>
          <w:color w:val="000000" w:themeColor="text1"/>
          <w:sz w:val="36"/>
          <w:szCs w:val="36"/>
          <w14:textFill>
            <w14:solidFill>
              <w14:schemeClr w14:val="tx1"/>
            </w14:solidFill>
          </w14:textFill>
        </w:rPr>
      </w:pPr>
      <w:r>
        <w:rPr>
          <w:rFonts w:hint="eastAsia" w:asciiTheme="minorEastAsia" w:hAnsiTheme="minorEastAsia" w:eastAsiaTheme="minorEastAsia" w:cstheme="minorEastAsia"/>
          <w:b/>
          <w:bCs/>
          <w:color w:val="000000" w:themeColor="text1"/>
          <w:sz w:val="36"/>
          <w:szCs w:val="36"/>
          <w14:textFill>
            <w14:solidFill>
              <w14:schemeClr w14:val="tx1"/>
            </w14:solidFill>
          </w14:textFill>
        </w:rPr>
        <w:t>供货范围清单</w:t>
      </w:r>
    </w:p>
    <w:p>
      <w:pPr>
        <w:pStyle w:val="74"/>
        <w:snapToGrid w:val="0"/>
        <w:jc w:val="lef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w:t>
      </w:r>
    </w:p>
    <w:p>
      <w:pPr>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说明：</w:t>
      </w:r>
    </w:p>
    <w:p>
      <w:pPr>
        <w:spacing w:line="38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本清单应列明组成货物的主要件和关键件的名称、数量、原产地；</w:t>
      </w:r>
    </w:p>
    <w:p>
      <w:pPr>
        <w:spacing w:line="38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本清单应列明专用工具的名称、数量、原产地（如果有的话）；</w:t>
      </w:r>
    </w:p>
    <w:p>
      <w:pPr>
        <w:spacing w:line="380" w:lineRule="exact"/>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本清单应列明备品备件的名称、数量、原产地（如果有的话）。</w:t>
      </w:r>
    </w:p>
    <w:p>
      <w:pPr>
        <w:snapToGrid w:val="0"/>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ab/>
      </w:r>
    </w:p>
    <w:p>
      <w:pPr>
        <w:snapToGrid w:val="0"/>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w:t>
      </w:r>
    </w:p>
    <w:p>
      <w:pPr>
        <w:snapToGrid w:val="0"/>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w:t>
      </w:r>
    </w:p>
    <w:p>
      <w:pPr>
        <w:snapToGrid w:val="0"/>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w:t>
      </w:r>
    </w:p>
    <w:p>
      <w:pPr>
        <w:snapToGrid w:val="0"/>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w:t>
      </w:r>
    </w:p>
    <w:p>
      <w:pPr>
        <w:snapToGrid w:val="0"/>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w:t>
      </w:r>
    </w:p>
    <w:p>
      <w:pPr>
        <w:snapToGrid w:val="0"/>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w:t>
      </w:r>
    </w:p>
    <w:p>
      <w:pPr>
        <w:snapToGrid w:val="0"/>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w:t>
      </w:r>
    </w:p>
    <w:p>
      <w:pPr>
        <w:snapToGrid w:val="0"/>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w:t>
      </w:r>
    </w:p>
    <w:p>
      <w:pPr>
        <w:snapToGrid w:val="0"/>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w:t>
      </w:r>
    </w:p>
    <w:p>
      <w:pPr>
        <w:snapToGrid w:val="0"/>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w:t>
      </w:r>
    </w:p>
    <w:p>
      <w:pPr>
        <w:snapToGrid w:val="0"/>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w:t>
      </w:r>
    </w:p>
    <w:p>
      <w:pPr>
        <w:snapToGrid w:val="0"/>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w:t>
      </w:r>
    </w:p>
    <w:p>
      <w:pPr>
        <w:snapToGrid w:val="0"/>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w:t>
      </w:r>
    </w:p>
    <w:p>
      <w:pPr>
        <w:snapToGrid w:val="0"/>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w:t>
      </w:r>
    </w:p>
    <w:p>
      <w:pPr>
        <w:snapToGrid w:val="0"/>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w:t>
      </w:r>
    </w:p>
    <w:p>
      <w:pPr>
        <w:snapToGrid w:val="0"/>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w:t>
      </w:r>
    </w:p>
    <w:p>
      <w:pPr>
        <w:snapToGrid w:val="0"/>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w:t>
      </w:r>
    </w:p>
    <w:p>
      <w:pPr>
        <w:snapToGrid w:val="0"/>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w:t>
      </w:r>
    </w:p>
    <w:p>
      <w:pPr>
        <w:snapToGrid w:val="0"/>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w:t>
      </w:r>
    </w:p>
    <w:p>
      <w:pPr>
        <w:snapToGrid w:val="0"/>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投标人代表签字：</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napToGrid w:val="0"/>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w:t>
      </w:r>
    </w:p>
    <w:p>
      <w:pPr>
        <w:snapToGrid w:val="0"/>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w:t>
      </w:r>
    </w:p>
    <w:p>
      <w:pPr>
        <w:snapToGrid w:val="0"/>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p>
    <w:p>
      <w:pPr>
        <w:snapToGrid w:val="0"/>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p>
    <w:p>
      <w:pPr>
        <w:snapToGrid w:val="0"/>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p>
    <w:p>
      <w:pPr>
        <w:snapToGrid w:val="0"/>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p>
    <w:p>
      <w:pPr>
        <w:snapToGrid w:val="0"/>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p>
    <w:p>
      <w:pPr>
        <w:snapToGrid w:val="0"/>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p>
    <w:p>
      <w:pPr>
        <w:pStyle w:val="74"/>
        <w:snapToGrid w:val="0"/>
        <w:outlineLvl w:val="9"/>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附件3</w:t>
      </w:r>
    </w:p>
    <w:p>
      <w:pPr>
        <w:spacing w:line="300" w:lineRule="auto"/>
        <w:jc w:val="center"/>
        <w:rPr>
          <w:rFonts w:hint="eastAsia" w:asciiTheme="minorEastAsia" w:hAnsiTheme="minorEastAsia" w:eastAsiaTheme="minorEastAsia" w:cstheme="minorEastAsia"/>
          <w:b/>
          <w:color w:val="000000" w:themeColor="text1"/>
          <w:sz w:val="24"/>
          <w14:textFill>
            <w14:solidFill>
              <w14:schemeClr w14:val="tx1"/>
            </w14:solidFill>
          </w14:textFill>
        </w:rPr>
      </w:pPr>
    </w:p>
    <w:p>
      <w:pPr>
        <w:spacing w:line="300" w:lineRule="auto"/>
        <w:jc w:val="center"/>
        <w:rPr>
          <w:rFonts w:hint="eastAsia" w:asciiTheme="minorEastAsia" w:hAnsiTheme="minorEastAsia" w:eastAsiaTheme="minorEastAsia" w:cstheme="minorEastAsia"/>
          <w:b/>
          <w:color w:val="000000" w:themeColor="text1"/>
          <w:sz w:val="24"/>
          <w14:textFill>
            <w14:solidFill>
              <w14:schemeClr w14:val="tx1"/>
            </w14:solidFill>
          </w14:textFill>
        </w:rPr>
      </w:pPr>
    </w:p>
    <w:p>
      <w:pPr>
        <w:spacing w:line="300" w:lineRule="auto"/>
        <w:jc w:val="center"/>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技术规格偏离表</w:t>
      </w: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招标编号：</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 xml:space="preserve">     项目名称：</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tbl>
      <w:tblPr>
        <w:tblStyle w:val="31"/>
        <w:tblW w:w="9997"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57" w:type="dxa"/>
          <w:bottom w:w="0" w:type="dxa"/>
          <w:right w:w="57" w:type="dxa"/>
        </w:tblCellMar>
      </w:tblPr>
      <w:tblGrid>
        <w:gridCol w:w="754"/>
        <w:gridCol w:w="1362"/>
        <w:gridCol w:w="1971"/>
        <w:gridCol w:w="1362"/>
        <w:gridCol w:w="2579"/>
        <w:gridCol w:w="1969"/>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trHeight w:val="664" w:hRule="atLeast"/>
          <w:tblHeader/>
        </w:trPr>
        <w:tc>
          <w:tcPr>
            <w:tcW w:w="754" w:type="dxa"/>
            <w:tcBorders>
              <w:top w:val="single" w:color="auto" w:sz="18" w:space="0"/>
              <w:bottom w:val="single" w:color="auto" w:sz="6" w:space="0"/>
            </w:tcBorders>
            <w:shd w:val="clear" w:color="auto" w:fill="FFFFFF"/>
            <w:vAlign w:val="center"/>
          </w:tcPr>
          <w:p>
            <w:pPr>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序号</w:t>
            </w:r>
          </w:p>
        </w:tc>
        <w:tc>
          <w:tcPr>
            <w:tcW w:w="1362" w:type="dxa"/>
            <w:tcBorders>
              <w:top w:val="single" w:color="auto" w:sz="18" w:space="0"/>
              <w:bottom w:val="single" w:color="auto" w:sz="6" w:space="0"/>
            </w:tcBorders>
            <w:shd w:val="clear" w:color="auto" w:fill="FFFFFF"/>
            <w:vAlign w:val="center"/>
          </w:tcPr>
          <w:p>
            <w:pPr>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货物名称</w:t>
            </w:r>
          </w:p>
        </w:tc>
        <w:tc>
          <w:tcPr>
            <w:tcW w:w="1971" w:type="dxa"/>
            <w:tcBorders>
              <w:top w:val="single" w:color="auto" w:sz="18" w:space="0"/>
              <w:bottom w:val="single" w:color="auto" w:sz="6" w:space="0"/>
            </w:tcBorders>
            <w:shd w:val="clear" w:color="auto" w:fill="FFFFFF"/>
            <w:vAlign w:val="center"/>
          </w:tcPr>
          <w:p>
            <w:pPr>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招标文件要求</w:t>
            </w:r>
          </w:p>
        </w:tc>
        <w:tc>
          <w:tcPr>
            <w:tcW w:w="1362" w:type="dxa"/>
            <w:tcBorders>
              <w:top w:val="single" w:color="auto" w:sz="18" w:space="0"/>
              <w:bottom w:val="single" w:color="auto" w:sz="6" w:space="0"/>
            </w:tcBorders>
            <w:shd w:val="clear" w:color="auto" w:fill="FFFFFF"/>
            <w:vAlign w:val="center"/>
          </w:tcPr>
          <w:p>
            <w:pPr>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投标响应</w:t>
            </w:r>
          </w:p>
        </w:tc>
        <w:tc>
          <w:tcPr>
            <w:tcW w:w="2579" w:type="dxa"/>
            <w:tcBorders>
              <w:top w:val="single" w:color="auto" w:sz="18" w:space="0"/>
              <w:bottom w:val="single" w:color="auto" w:sz="6" w:space="0"/>
            </w:tcBorders>
            <w:shd w:val="clear" w:color="auto" w:fill="FFFFFF"/>
            <w:vAlign w:val="center"/>
          </w:tcPr>
          <w:p>
            <w:pPr>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正偏离还是负偏离</w:t>
            </w:r>
          </w:p>
        </w:tc>
        <w:tc>
          <w:tcPr>
            <w:tcW w:w="1969" w:type="dxa"/>
            <w:tcBorders>
              <w:top w:val="single" w:color="auto" w:sz="18" w:space="0"/>
              <w:bottom w:val="single" w:color="auto" w:sz="6" w:space="0"/>
            </w:tcBorders>
            <w:shd w:val="clear" w:color="auto" w:fill="FFFFFF"/>
            <w:vAlign w:val="center"/>
          </w:tcPr>
          <w:p>
            <w:pPr>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偏离详细说明</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80" w:hRule="atLeast"/>
        </w:trPr>
        <w:tc>
          <w:tcPr>
            <w:tcW w:w="754" w:type="dxa"/>
            <w:tcBorders>
              <w:top w:val="single" w:color="auto" w:sz="6" w:space="0"/>
            </w:tcBorders>
            <w:vAlign w:val="center"/>
          </w:tcPr>
          <w:p>
            <w:pPr>
              <w:numPr>
                <w:ilvl w:val="0"/>
                <w:numId w:val="0"/>
              </w:numPr>
              <w:ind w:leftChars="0"/>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val="0"/>
                <w:bCs/>
                <w:color w:val="000000" w:themeColor="text1"/>
                <w:sz w:val="24"/>
                <w:lang w:val="en-US" w:eastAsia="zh-CN"/>
                <w14:textFill>
                  <w14:solidFill>
                    <w14:schemeClr w14:val="tx1"/>
                  </w14:solidFill>
                </w14:textFill>
              </w:rPr>
              <w:t>1</w:t>
            </w:r>
          </w:p>
        </w:tc>
        <w:tc>
          <w:tcPr>
            <w:tcW w:w="1362" w:type="dxa"/>
            <w:tcBorders>
              <w:top w:val="single" w:color="auto" w:sz="6" w:space="0"/>
            </w:tcBorders>
            <w:vAlign w:val="center"/>
          </w:tcPr>
          <w:p>
            <w:pPr>
              <w:rPr>
                <w:rFonts w:hint="eastAsia" w:asciiTheme="minorEastAsia" w:hAnsiTheme="minorEastAsia" w:eastAsiaTheme="minorEastAsia" w:cstheme="minorEastAsia"/>
                <w:color w:val="000000" w:themeColor="text1"/>
                <w:sz w:val="24"/>
                <w:u w:val="single"/>
                <w14:textFill>
                  <w14:solidFill>
                    <w14:schemeClr w14:val="tx1"/>
                  </w14:solidFill>
                </w14:textFill>
              </w:rPr>
            </w:pPr>
          </w:p>
        </w:tc>
        <w:tc>
          <w:tcPr>
            <w:tcW w:w="1971" w:type="dxa"/>
            <w:tcBorders>
              <w:top w:val="single" w:color="auto" w:sz="6" w:space="0"/>
            </w:tcBorders>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362" w:type="dxa"/>
            <w:tcBorders>
              <w:top w:val="single" w:color="auto" w:sz="6" w:space="0"/>
            </w:tcBorders>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579" w:type="dxa"/>
            <w:tcBorders>
              <w:top w:val="single" w:color="auto" w:sz="6" w:space="0"/>
            </w:tcBorders>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969" w:type="dxa"/>
            <w:tcBorders>
              <w:top w:val="single" w:color="auto" w:sz="6" w:space="0"/>
            </w:tcBorders>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80" w:hRule="atLeast"/>
        </w:trPr>
        <w:tc>
          <w:tcPr>
            <w:tcW w:w="754" w:type="dxa"/>
            <w:vAlign w:val="center"/>
          </w:tcPr>
          <w:p>
            <w:pPr>
              <w:numPr>
                <w:ilvl w:val="0"/>
                <w:numId w:val="0"/>
              </w:numPr>
              <w:ind w:leftChars="0"/>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val="0"/>
                <w:bCs/>
                <w:color w:val="000000" w:themeColor="text1"/>
                <w:sz w:val="24"/>
                <w:lang w:val="en-US" w:eastAsia="zh-CN"/>
                <w14:textFill>
                  <w14:solidFill>
                    <w14:schemeClr w14:val="tx1"/>
                  </w14:solidFill>
                </w14:textFill>
              </w:rPr>
              <w:t>2</w:t>
            </w:r>
          </w:p>
        </w:tc>
        <w:tc>
          <w:tcPr>
            <w:tcW w:w="1362" w:type="dxa"/>
            <w:vAlign w:val="center"/>
          </w:tcPr>
          <w:p>
            <w:pPr>
              <w:rPr>
                <w:rFonts w:hint="eastAsia" w:asciiTheme="minorEastAsia" w:hAnsiTheme="minorEastAsia" w:eastAsiaTheme="minorEastAsia" w:cstheme="minorEastAsia"/>
                <w:color w:val="000000" w:themeColor="text1"/>
                <w:sz w:val="24"/>
                <w:u w:val="single"/>
                <w14:textFill>
                  <w14:solidFill>
                    <w14:schemeClr w14:val="tx1"/>
                  </w14:solidFill>
                </w14:textFill>
              </w:rPr>
            </w:pPr>
          </w:p>
        </w:tc>
        <w:tc>
          <w:tcPr>
            <w:tcW w:w="1971"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362"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579" w:type="dxa"/>
            <w:vAlign w:val="center"/>
          </w:tcPr>
          <w:p>
            <w:pP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1969" w:type="dxa"/>
            <w:vAlign w:val="center"/>
          </w:tcPr>
          <w:p>
            <w:pPr>
              <w:rPr>
                <w:rFonts w:hint="eastAsia" w:asciiTheme="minorEastAsia" w:hAnsiTheme="minorEastAsia" w:eastAsiaTheme="minorEastAsia" w:cstheme="minorEastAsia"/>
                <w:b/>
                <w:color w:val="000000" w:themeColor="text1"/>
                <w:sz w:val="24"/>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80" w:hRule="atLeast"/>
        </w:trPr>
        <w:tc>
          <w:tcPr>
            <w:tcW w:w="754" w:type="dxa"/>
            <w:vAlign w:val="center"/>
          </w:tcPr>
          <w:p>
            <w:pPr>
              <w:numPr>
                <w:ilvl w:val="0"/>
                <w:numId w:val="0"/>
              </w:numPr>
              <w:ind w:leftChars="0"/>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val="0"/>
                <w:bCs/>
                <w:color w:val="000000" w:themeColor="text1"/>
                <w:sz w:val="24"/>
                <w:lang w:val="en-US" w:eastAsia="zh-CN"/>
                <w14:textFill>
                  <w14:solidFill>
                    <w14:schemeClr w14:val="tx1"/>
                  </w14:solidFill>
                </w14:textFill>
              </w:rPr>
              <w:t>3</w:t>
            </w:r>
          </w:p>
        </w:tc>
        <w:tc>
          <w:tcPr>
            <w:tcW w:w="1362" w:type="dxa"/>
            <w:vAlign w:val="center"/>
          </w:tcPr>
          <w:p>
            <w:pPr>
              <w:rPr>
                <w:rFonts w:hint="eastAsia" w:asciiTheme="minorEastAsia" w:hAnsiTheme="minorEastAsia" w:eastAsiaTheme="minorEastAsia" w:cstheme="minorEastAsia"/>
                <w:color w:val="000000" w:themeColor="text1"/>
                <w:sz w:val="24"/>
                <w:u w:val="single"/>
                <w14:textFill>
                  <w14:solidFill>
                    <w14:schemeClr w14:val="tx1"/>
                  </w14:solidFill>
                </w14:textFill>
              </w:rPr>
            </w:pPr>
          </w:p>
        </w:tc>
        <w:tc>
          <w:tcPr>
            <w:tcW w:w="1971"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362"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579"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969"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80" w:hRule="atLeast"/>
        </w:trPr>
        <w:tc>
          <w:tcPr>
            <w:tcW w:w="754" w:type="dxa"/>
            <w:vAlign w:val="center"/>
          </w:tcPr>
          <w:p>
            <w:pPr>
              <w:numPr>
                <w:ilvl w:val="0"/>
                <w:numId w:val="0"/>
              </w:numPr>
              <w:ind w:leftChars="0"/>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val="0"/>
                <w:bCs/>
                <w:color w:val="000000" w:themeColor="text1"/>
                <w:sz w:val="24"/>
                <w:lang w:val="en-US" w:eastAsia="zh-CN"/>
                <w14:textFill>
                  <w14:solidFill>
                    <w14:schemeClr w14:val="tx1"/>
                  </w14:solidFill>
                </w14:textFill>
              </w:rPr>
              <w:t>4</w:t>
            </w:r>
          </w:p>
        </w:tc>
        <w:tc>
          <w:tcPr>
            <w:tcW w:w="1362" w:type="dxa"/>
            <w:vAlign w:val="center"/>
          </w:tcPr>
          <w:p>
            <w:pPr>
              <w:rPr>
                <w:rFonts w:hint="eastAsia" w:asciiTheme="minorEastAsia" w:hAnsiTheme="minorEastAsia" w:eastAsiaTheme="minorEastAsia" w:cstheme="minorEastAsia"/>
                <w:color w:val="000000" w:themeColor="text1"/>
                <w:sz w:val="24"/>
                <w:u w:val="single"/>
                <w14:textFill>
                  <w14:solidFill>
                    <w14:schemeClr w14:val="tx1"/>
                  </w14:solidFill>
                </w14:textFill>
              </w:rPr>
            </w:pPr>
          </w:p>
        </w:tc>
        <w:tc>
          <w:tcPr>
            <w:tcW w:w="1971"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362"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579" w:type="dxa"/>
            <w:vAlign w:val="center"/>
          </w:tcPr>
          <w:p>
            <w:pP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1969" w:type="dxa"/>
            <w:vAlign w:val="center"/>
          </w:tcPr>
          <w:p>
            <w:pPr>
              <w:rPr>
                <w:rFonts w:hint="eastAsia" w:asciiTheme="minorEastAsia" w:hAnsiTheme="minorEastAsia" w:eastAsiaTheme="minorEastAsia" w:cstheme="minorEastAsia"/>
                <w:b/>
                <w:color w:val="000000" w:themeColor="text1"/>
                <w:sz w:val="24"/>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80" w:hRule="atLeast"/>
        </w:trPr>
        <w:tc>
          <w:tcPr>
            <w:tcW w:w="754" w:type="dxa"/>
            <w:vAlign w:val="center"/>
          </w:tcPr>
          <w:p>
            <w:pPr>
              <w:numPr>
                <w:ilvl w:val="0"/>
                <w:numId w:val="0"/>
              </w:numPr>
              <w:ind w:leftChars="0"/>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val="0"/>
                <w:bCs/>
                <w:color w:val="000000" w:themeColor="text1"/>
                <w:sz w:val="24"/>
                <w:lang w:val="en-US" w:eastAsia="zh-CN"/>
                <w14:textFill>
                  <w14:solidFill>
                    <w14:schemeClr w14:val="tx1"/>
                  </w14:solidFill>
                </w14:textFill>
              </w:rPr>
              <w:t>5</w:t>
            </w:r>
          </w:p>
        </w:tc>
        <w:tc>
          <w:tcPr>
            <w:tcW w:w="1362" w:type="dxa"/>
            <w:vAlign w:val="center"/>
          </w:tcPr>
          <w:p>
            <w:pPr>
              <w:rPr>
                <w:rFonts w:hint="eastAsia" w:asciiTheme="minorEastAsia" w:hAnsiTheme="minorEastAsia" w:eastAsiaTheme="minorEastAsia" w:cstheme="minorEastAsia"/>
                <w:color w:val="000000" w:themeColor="text1"/>
                <w:sz w:val="24"/>
                <w:u w:val="single"/>
                <w14:textFill>
                  <w14:solidFill>
                    <w14:schemeClr w14:val="tx1"/>
                  </w14:solidFill>
                </w14:textFill>
              </w:rPr>
            </w:pPr>
          </w:p>
        </w:tc>
        <w:tc>
          <w:tcPr>
            <w:tcW w:w="1971"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362"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579"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969"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80" w:hRule="atLeast"/>
        </w:trPr>
        <w:tc>
          <w:tcPr>
            <w:tcW w:w="754" w:type="dxa"/>
            <w:vAlign w:val="center"/>
          </w:tcPr>
          <w:p>
            <w:pPr>
              <w:numPr>
                <w:ilvl w:val="0"/>
                <w:numId w:val="0"/>
              </w:numPr>
              <w:ind w:leftChars="0"/>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val="0"/>
                <w:bCs/>
                <w:color w:val="000000" w:themeColor="text1"/>
                <w:sz w:val="24"/>
                <w:lang w:val="en-US" w:eastAsia="zh-CN"/>
                <w14:textFill>
                  <w14:solidFill>
                    <w14:schemeClr w14:val="tx1"/>
                  </w14:solidFill>
                </w14:textFill>
              </w:rPr>
              <w:t>6</w:t>
            </w:r>
          </w:p>
        </w:tc>
        <w:tc>
          <w:tcPr>
            <w:tcW w:w="1362" w:type="dxa"/>
            <w:vAlign w:val="center"/>
          </w:tcPr>
          <w:p>
            <w:pPr>
              <w:rPr>
                <w:rFonts w:hint="eastAsia" w:asciiTheme="minorEastAsia" w:hAnsiTheme="minorEastAsia" w:eastAsiaTheme="minorEastAsia" w:cstheme="minorEastAsia"/>
                <w:color w:val="000000" w:themeColor="text1"/>
                <w:sz w:val="24"/>
                <w:u w:val="single"/>
                <w14:textFill>
                  <w14:solidFill>
                    <w14:schemeClr w14:val="tx1"/>
                  </w14:solidFill>
                </w14:textFill>
              </w:rPr>
            </w:pPr>
          </w:p>
        </w:tc>
        <w:tc>
          <w:tcPr>
            <w:tcW w:w="1971"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362"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579"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969"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80" w:hRule="atLeast"/>
        </w:trPr>
        <w:tc>
          <w:tcPr>
            <w:tcW w:w="754" w:type="dxa"/>
            <w:vAlign w:val="center"/>
          </w:tcPr>
          <w:p>
            <w:pPr>
              <w:numPr>
                <w:ilvl w:val="0"/>
                <w:numId w:val="0"/>
              </w:numPr>
              <w:ind w:leftChars="0"/>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val="0"/>
                <w:bCs/>
                <w:color w:val="000000" w:themeColor="text1"/>
                <w:sz w:val="24"/>
                <w:lang w:val="en-US" w:eastAsia="zh-CN"/>
                <w14:textFill>
                  <w14:solidFill>
                    <w14:schemeClr w14:val="tx1"/>
                  </w14:solidFill>
                </w14:textFill>
              </w:rPr>
              <w:t>7</w:t>
            </w:r>
          </w:p>
        </w:tc>
        <w:tc>
          <w:tcPr>
            <w:tcW w:w="1362" w:type="dxa"/>
            <w:vAlign w:val="center"/>
          </w:tcPr>
          <w:p>
            <w:pPr>
              <w:rPr>
                <w:rFonts w:hint="eastAsia" w:asciiTheme="minorEastAsia" w:hAnsiTheme="minorEastAsia" w:eastAsiaTheme="minorEastAsia" w:cstheme="minorEastAsia"/>
                <w:color w:val="000000" w:themeColor="text1"/>
                <w:sz w:val="24"/>
                <w:u w:val="single"/>
                <w14:textFill>
                  <w14:solidFill>
                    <w14:schemeClr w14:val="tx1"/>
                  </w14:solidFill>
                </w14:textFill>
              </w:rPr>
            </w:pPr>
          </w:p>
        </w:tc>
        <w:tc>
          <w:tcPr>
            <w:tcW w:w="1971"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362"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579"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969"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80" w:hRule="atLeast"/>
        </w:trPr>
        <w:tc>
          <w:tcPr>
            <w:tcW w:w="754" w:type="dxa"/>
            <w:vAlign w:val="center"/>
          </w:tcPr>
          <w:p>
            <w:pPr>
              <w:numPr>
                <w:ilvl w:val="0"/>
                <w:numId w:val="0"/>
              </w:numPr>
              <w:ind w:leftChars="0"/>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val="0"/>
                <w:bCs/>
                <w:color w:val="000000" w:themeColor="text1"/>
                <w:sz w:val="24"/>
                <w:lang w:val="en-US" w:eastAsia="zh-CN"/>
                <w14:textFill>
                  <w14:solidFill>
                    <w14:schemeClr w14:val="tx1"/>
                  </w14:solidFill>
                </w14:textFill>
              </w:rPr>
              <w:t>8</w:t>
            </w:r>
          </w:p>
        </w:tc>
        <w:tc>
          <w:tcPr>
            <w:tcW w:w="1362" w:type="dxa"/>
            <w:vAlign w:val="center"/>
          </w:tcPr>
          <w:p>
            <w:pPr>
              <w:rPr>
                <w:rFonts w:hint="eastAsia" w:asciiTheme="minorEastAsia" w:hAnsiTheme="minorEastAsia" w:eastAsiaTheme="minorEastAsia" w:cstheme="minorEastAsia"/>
                <w:color w:val="000000" w:themeColor="text1"/>
                <w:sz w:val="24"/>
                <w:u w:val="single"/>
                <w14:textFill>
                  <w14:solidFill>
                    <w14:schemeClr w14:val="tx1"/>
                  </w14:solidFill>
                </w14:textFill>
              </w:rPr>
            </w:pPr>
          </w:p>
        </w:tc>
        <w:tc>
          <w:tcPr>
            <w:tcW w:w="1971"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362"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579"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969"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80" w:hRule="atLeast"/>
        </w:trPr>
        <w:tc>
          <w:tcPr>
            <w:tcW w:w="754" w:type="dxa"/>
            <w:vAlign w:val="center"/>
          </w:tcPr>
          <w:p>
            <w:pPr>
              <w:numPr>
                <w:ilvl w:val="0"/>
                <w:numId w:val="0"/>
              </w:numPr>
              <w:ind w:leftChars="0"/>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val="0"/>
                <w:bCs/>
                <w:color w:val="000000" w:themeColor="text1"/>
                <w:sz w:val="24"/>
                <w:lang w:val="en-US" w:eastAsia="zh-CN"/>
                <w14:textFill>
                  <w14:solidFill>
                    <w14:schemeClr w14:val="tx1"/>
                  </w14:solidFill>
                </w14:textFill>
              </w:rPr>
              <w:t>9</w:t>
            </w:r>
          </w:p>
        </w:tc>
        <w:tc>
          <w:tcPr>
            <w:tcW w:w="1362" w:type="dxa"/>
            <w:vAlign w:val="center"/>
          </w:tcPr>
          <w:p>
            <w:pPr>
              <w:rPr>
                <w:rFonts w:hint="eastAsia" w:asciiTheme="minorEastAsia" w:hAnsiTheme="minorEastAsia" w:eastAsiaTheme="minorEastAsia" w:cstheme="minorEastAsia"/>
                <w:color w:val="000000" w:themeColor="text1"/>
                <w:sz w:val="24"/>
                <w:u w:val="single"/>
                <w14:textFill>
                  <w14:solidFill>
                    <w14:schemeClr w14:val="tx1"/>
                  </w14:solidFill>
                </w14:textFill>
              </w:rPr>
            </w:pPr>
          </w:p>
        </w:tc>
        <w:tc>
          <w:tcPr>
            <w:tcW w:w="1971"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362"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579" w:type="dxa"/>
            <w:vAlign w:val="center"/>
          </w:tcPr>
          <w:p>
            <w:pP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1969" w:type="dxa"/>
            <w:vAlign w:val="center"/>
          </w:tcPr>
          <w:p>
            <w:pPr>
              <w:rPr>
                <w:rFonts w:hint="eastAsia" w:asciiTheme="minorEastAsia" w:hAnsiTheme="minorEastAsia" w:eastAsiaTheme="minorEastAsia" w:cstheme="minorEastAsia"/>
                <w:b/>
                <w:color w:val="000000" w:themeColor="text1"/>
                <w:sz w:val="24"/>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80" w:hRule="atLeast"/>
        </w:trPr>
        <w:tc>
          <w:tcPr>
            <w:tcW w:w="754" w:type="dxa"/>
            <w:vAlign w:val="center"/>
          </w:tcPr>
          <w:p>
            <w:pPr>
              <w:numPr>
                <w:ilvl w:val="0"/>
                <w:numId w:val="0"/>
              </w:numPr>
              <w:ind w:leftChars="0"/>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val="0"/>
                <w:bCs/>
                <w:color w:val="000000" w:themeColor="text1"/>
                <w:sz w:val="24"/>
                <w:lang w:val="en-US" w:eastAsia="zh-CN"/>
                <w14:textFill>
                  <w14:solidFill>
                    <w14:schemeClr w14:val="tx1"/>
                  </w14:solidFill>
                </w14:textFill>
              </w:rPr>
              <w:t>10</w:t>
            </w:r>
          </w:p>
        </w:tc>
        <w:tc>
          <w:tcPr>
            <w:tcW w:w="1362" w:type="dxa"/>
            <w:vAlign w:val="center"/>
          </w:tcPr>
          <w:p>
            <w:pPr>
              <w:rPr>
                <w:rFonts w:hint="eastAsia" w:asciiTheme="minorEastAsia" w:hAnsiTheme="minorEastAsia" w:eastAsiaTheme="minorEastAsia" w:cstheme="minorEastAsia"/>
                <w:color w:val="000000" w:themeColor="text1"/>
                <w:sz w:val="24"/>
                <w:u w:val="single"/>
                <w14:textFill>
                  <w14:solidFill>
                    <w14:schemeClr w14:val="tx1"/>
                  </w14:solidFill>
                </w14:textFill>
              </w:rPr>
            </w:pPr>
          </w:p>
        </w:tc>
        <w:tc>
          <w:tcPr>
            <w:tcW w:w="1971"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362"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579"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969"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80" w:hRule="atLeast"/>
        </w:trPr>
        <w:tc>
          <w:tcPr>
            <w:tcW w:w="754" w:type="dxa"/>
            <w:vAlign w:val="center"/>
          </w:tcPr>
          <w:p>
            <w:pPr>
              <w:numPr>
                <w:ilvl w:val="0"/>
                <w:numId w:val="0"/>
              </w:numPr>
              <w:ind w:leftChars="0"/>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val="0"/>
                <w:bCs/>
                <w:color w:val="000000" w:themeColor="text1"/>
                <w:sz w:val="24"/>
                <w:lang w:val="en-US" w:eastAsia="zh-CN"/>
                <w14:textFill>
                  <w14:solidFill>
                    <w14:schemeClr w14:val="tx1"/>
                  </w14:solidFill>
                </w14:textFill>
              </w:rPr>
              <w:t>11</w:t>
            </w:r>
          </w:p>
        </w:tc>
        <w:tc>
          <w:tcPr>
            <w:tcW w:w="1362" w:type="dxa"/>
            <w:vAlign w:val="center"/>
          </w:tcPr>
          <w:p>
            <w:pPr>
              <w:rPr>
                <w:rFonts w:hint="eastAsia" w:asciiTheme="minorEastAsia" w:hAnsiTheme="minorEastAsia" w:eastAsiaTheme="minorEastAsia" w:cstheme="minorEastAsia"/>
                <w:color w:val="000000" w:themeColor="text1"/>
                <w:sz w:val="24"/>
                <w:u w:val="single"/>
                <w14:textFill>
                  <w14:solidFill>
                    <w14:schemeClr w14:val="tx1"/>
                  </w14:solidFill>
                </w14:textFill>
              </w:rPr>
            </w:pPr>
          </w:p>
        </w:tc>
        <w:tc>
          <w:tcPr>
            <w:tcW w:w="1971"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362"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579"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969"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80" w:hRule="atLeast"/>
        </w:trPr>
        <w:tc>
          <w:tcPr>
            <w:tcW w:w="754" w:type="dxa"/>
            <w:vAlign w:val="center"/>
          </w:tcPr>
          <w:p>
            <w:pPr>
              <w:numPr>
                <w:ilvl w:val="0"/>
                <w:numId w:val="0"/>
              </w:numPr>
              <w:ind w:leftChars="0"/>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val="0"/>
                <w:bCs/>
                <w:color w:val="000000" w:themeColor="text1"/>
                <w:sz w:val="24"/>
                <w:lang w:val="en-US" w:eastAsia="zh-CN"/>
                <w14:textFill>
                  <w14:solidFill>
                    <w14:schemeClr w14:val="tx1"/>
                  </w14:solidFill>
                </w14:textFill>
              </w:rPr>
              <w:t>12</w:t>
            </w:r>
          </w:p>
        </w:tc>
        <w:tc>
          <w:tcPr>
            <w:tcW w:w="1362" w:type="dxa"/>
            <w:vAlign w:val="center"/>
          </w:tcPr>
          <w:p>
            <w:pPr>
              <w:rPr>
                <w:rFonts w:hint="eastAsia" w:asciiTheme="minorEastAsia" w:hAnsiTheme="minorEastAsia" w:eastAsiaTheme="minorEastAsia" w:cstheme="minorEastAsia"/>
                <w:color w:val="000000" w:themeColor="text1"/>
                <w:sz w:val="24"/>
                <w:u w:val="single"/>
                <w14:textFill>
                  <w14:solidFill>
                    <w14:schemeClr w14:val="tx1"/>
                  </w14:solidFill>
                </w14:textFill>
              </w:rPr>
            </w:pPr>
          </w:p>
        </w:tc>
        <w:tc>
          <w:tcPr>
            <w:tcW w:w="1971"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362"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579"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969"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80" w:hRule="atLeast"/>
        </w:trPr>
        <w:tc>
          <w:tcPr>
            <w:tcW w:w="754" w:type="dxa"/>
            <w:vAlign w:val="center"/>
          </w:tcPr>
          <w:p>
            <w:pPr>
              <w:numPr>
                <w:ilvl w:val="0"/>
                <w:numId w:val="0"/>
              </w:numPr>
              <w:ind w:leftChars="0"/>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val="0"/>
                <w:bCs/>
                <w:color w:val="000000" w:themeColor="text1"/>
                <w:sz w:val="24"/>
                <w:lang w:val="en-US" w:eastAsia="zh-CN"/>
                <w14:textFill>
                  <w14:solidFill>
                    <w14:schemeClr w14:val="tx1"/>
                  </w14:solidFill>
                </w14:textFill>
              </w:rPr>
              <w:t>13</w:t>
            </w:r>
          </w:p>
        </w:tc>
        <w:tc>
          <w:tcPr>
            <w:tcW w:w="1362" w:type="dxa"/>
            <w:vAlign w:val="center"/>
          </w:tcPr>
          <w:p>
            <w:pPr>
              <w:rPr>
                <w:rFonts w:hint="eastAsia" w:asciiTheme="minorEastAsia" w:hAnsiTheme="minorEastAsia" w:eastAsiaTheme="minorEastAsia" w:cstheme="minorEastAsia"/>
                <w:color w:val="000000" w:themeColor="text1"/>
                <w:sz w:val="24"/>
                <w:u w:val="single"/>
                <w14:textFill>
                  <w14:solidFill>
                    <w14:schemeClr w14:val="tx1"/>
                  </w14:solidFill>
                </w14:textFill>
              </w:rPr>
            </w:pPr>
          </w:p>
        </w:tc>
        <w:tc>
          <w:tcPr>
            <w:tcW w:w="1971"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362"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579"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969"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r>
    </w:tbl>
    <w:p>
      <w:pPr>
        <w:spacing w:line="36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注：投标人提交的投标文件中与招标文件的技术部分的要求有不同时，应逐条列在偏离表中，否则将认为投标人接受招标文件的要求。</w:t>
      </w:r>
    </w:p>
    <w:p>
      <w:pPr>
        <w:spacing w:line="360" w:lineRule="auto"/>
        <w:rPr>
          <w:rFonts w:hint="eastAsia" w:asciiTheme="minorEastAsia" w:hAnsiTheme="minorEastAsia" w:eastAsiaTheme="minorEastAsia" w:cstheme="minorEastAsia"/>
          <w:bCs/>
          <w:color w:val="000000" w:themeColor="text1"/>
          <w:sz w:val="24"/>
          <w14:textFill>
            <w14:solidFill>
              <w14:schemeClr w14:val="tx1"/>
            </w14:solidFill>
          </w14:textFill>
        </w:rPr>
      </w:pPr>
    </w:p>
    <w:p>
      <w:pPr>
        <w:spacing w:line="360" w:lineRule="auto"/>
        <w:rPr>
          <w:rFonts w:hint="eastAsia" w:asciiTheme="minorEastAsia" w:hAnsiTheme="minorEastAsia" w:eastAsiaTheme="minorEastAsia" w:cstheme="minorEastAsia"/>
          <w:bCs/>
          <w:color w:val="000000" w:themeColor="text1"/>
          <w:sz w:val="24"/>
          <w14:textFill>
            <w14:solidFill>
              <w14:schemeClr w14:val="tx1"/>
            </w14:solidFill>
          </w14:textFill>
        </w:rPr>
      </w:pP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投标人 (全称并加盖公章)：</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300" w:lineRule="auto"/>
        <w:rPr>
          <w:rFonts w:hint="eastAsia" w:asciiTheme="minorEastAsia" w:hAnsiTheme="minorEastAsia" w:eastAsiaTheme="minorEastAsia" w:cstheme="minorEastAsia"/>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投标代表签字：</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300" w:lineRule="auto"/>
        <w:rPr>
          <w:rFonts w:hint="eastAsia" w:asciiTheme="minorEastAsia" w:hAnsiTheme="minorEastAsia" w:eastAsiaTheme="minorEastAsia" w:cstheme="minorEastAsia"/>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日期：</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360" w:lineRule="auto"/>
        <w:rPr>
          <w:rFonts w:hint="eastAsia" w:asciiTheme="minorEastAsia" w:hAnsiTheme="minorEastAsia" w:eastAsiaTheme="minorEastAsia" w:cstheme="minorEastAsia"/>
          <w:b/>
          <w:bCs/>
          <w:color w:val="000000" w:themeColor="text1"/>
          <w:sz w:val="24"/>
          <w14:textFill>
            <w14:solidFill>
              <w14:schemeClr w14:val="tx1"/>
            </w14:solidFill>
          </w14:textFill>
        </w:rPr>
        <w:sectPr>
          <w:pgSz w:w="11907" w:h="16840"/>
          <w:pgMar w:top="1440" w:right="1247" w:bottom="1440" w:left="777" w:header="851" w:footer="992" w:gutter="0"/>
          <w:cols w:space="720" w:num="1"/>
          <w:docGrid w:linePitch="312" w:charSpace="0"/>
        </w:sectPr>
      </w:pPr>
    </w:p>
    <w:p>
      <w:pPr>
        <w:spacing w:line="300" w:lineRule="auto"/>
        <w:rPr>
          <w:rFonts w:hint="eastAsia" w:asciiTheme="minorEastAsia" w:hAnsiTheme="minorEastAsia" w:eastAsiaTheme="minorEastAsia" w:cstheme="minorEastAsia"/>
          <w:b/>
          <w:bCs/>
          <w:color w:val="000000" w:themeColor="text1"/>
          <w:sz w:val="24"/>
          <w14:textFill>
            <w14:solidFill>
              <w14:schemeClr w14:val="tx1"/>
            </w14:solidFill>
          </w14:textFill>
        </w:rPr>
      </w:pPr>
    </w:p>
    <w:p>
      <w:pPr>
        <w:spacing w:line="300" w:lineRule="auto"/>
        <w:rPr>
          <w:rFonts w:hint="eastAsia" w:asciiTheme="minorEastAsia" w:hAnsiTheme="minorEastAsia" w:eastAsiaTheme="minorEastAsia" w:cstheme="minorEastAsia"/>
          <w:b/>
          <w:bCs/>
          <w:color w:val="000000" w:themeColor="text1"/>
          <w:sz w:val="24"/>
          <w14:textFill>
            <w14:solidFill>
              <w14:schemeClr w14:val="tx1"/>
            </w14:solidFill>
          </w14:textFill>
        </w:rPr>
      </w:pPr>
    </w:p>
    <w:p>
      <w:pPr>
        <w:spacing w:line="300" w:lineRule="auto"/>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附件4</w:t>
      </w:r>
    </w:p>
    <w:p>
      <w:pPr>
        <w:spacing w:line="300" w:lineRule="auto"/>
        <w:jc w:val="center"/>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商务偏离表</w:t>
      </w: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招标编号：</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 xml:space="preserve">     项目名称：</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tbl>
      <w:tblPr>
        <w:tblStyle w:val="31"/>
        <w:tblW w:w="934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57" w:type="dxa"/>
          <w:bottom w:w="0" w:type="dxa"/>
          <w:right w:w="57" w:type="dxa"/>
        </w:tblCellMar>
      </w:tblPr>
      <w:tblGrid>
        <w:gridCol w:w="704"/>
        <w:gridCol w:w="1273"/>
        <w:gridCol w:w="1841"/>
        <w:gridCol w:w="1273"/>
        <w:gridCol w:w="2409"/>
        <w:gridCol w:w="184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trHeight w:val="700" w:hRule="atLeast"/>
          <w:tblHeader/>
        </w:trPr>
        <w:tc>
          <w:tcPr>
            <w:tcW w:w="704" w:type="dxa"/>
            <w:tcBorders>
              <w:top w:val="single" w:color="auto" w:sz="18" w:space="0"/>
              <w:bottom w:val="single" w:color="auto" w:sz="6" w:space="0"/>
            </w:tcBorders>
            <w:shd w:val="clear" w:color="auto" w:fill="FFFFFF"/>
            <w:vAlign w:val="center"/>
          </w:tcPr>
          <w:p>
            <w:pPr>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序号</w:t>
            </w:r>
          </w:p>
        </w:tc>
        <w:tc>
          <w:tcPr>
            <w:tcW w:w="1273" w:type="dxa"/>
            <w:tcBorders>
              <w:top w:val="single" w:color="auto" w:sz="18" w:space="0"/>
              <w:bottom w:val="single" w:color="auto" w:sz="6" w:space="0"/>
            </w:tcBorders>
            <w:shd w:val="clear" w:color="auto" w:fill="FFFFFF"/>
            <w:vAlign w:val="center"/>
          </w:tcPr>
          <w:p>
            <w:pPr>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货物名称</w:t>
            </w:r>
          </w:p>
        </w:tc>
        <w:tc>
          <w:tcPr>
            <w:tcW w:w="1841" w:type="dxa"/>
            <w:tcBorders>
              <w:top w:val="single" w:color="auto" w:sz="18" w:space="0"/>
              <w:bottom w:val="single" w:color="auto" w:sz="6" w:space="0"/>
            </w:tcBorders>
            <w:shd w:val="clear" w:color="auto" w:fill="FFFFFF"/>
            <w:vAlign w:val="center"/>
          </w:tcPr>
          <w:p>
            <w:pPr>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招标文件要求</w:t>
            </w:r>
          </w:p>
        </w:tc>
        <w:tc>
          <w:tcPr>
            <w:tcW w:w="1273" w:type="dxa"/>
            <w:tcBorders>
              <w:top w:val="single" w:color="auto" w:sz="18" w:space="0"/>
              <w:bottom w:val="single" w:color="auto" w:sz="6" w:space="0"/>
            </w:tcBorders>
            <w:shd w:val="clear" w:color="auto" w:fill="FFFFFF"/>
            <w:vAlign w:val="center"/>
          </w:tcPr>
          <w:p>
            <w:pPr>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投标响应</w:t>
            </w:r>
          </w:p>
        </w:tc>
        <w:tc>
          <w:tcPr>
            <w:tcW w:w="2409" w:type="dxa"/>
            <w:tcBorders>
              <w:top w:val="single" w:color="auto" w:sz="18" w:space="0"/>
              <w:bottom w:val="single" w:color="auto" w:sz="6" w:space="0"/>
            </w:tcBorders>
            <w:shd w:val="clear" w:color="auto" w:fill="FFFFFF"/>
            <w:vAlign w:val="center"/>
          </w:tcPr>
          <w:p>
            <w:pPr>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正偏离还是负偏离</w:t>
            </w:r>
          </w:p>
        </w:tc>
        <w:tc>
          <w:tcPr>
            <w:tcW w:w="1840" w:type="dxa"/>
            <w:tcBorders>
              <w:top w:val="single" w:color="auto" w:sz="18" w:space="0"/>
              <w:bottom w:val="single" w:color="auto" w:sz="6" w:space="0"/>
            </w:tcBorders>
            <w:shd w:val="clear" w:color="auto" w:fill="FFFFFF"/>
            <w:vAlign w:val="center"/>
          </w:tcPr>
          <w:p>
            <w:pPr>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偏离详细说明</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90" w:hRule="atLeast"/>
        </w:trPr>
        <w:tc>
          <w:tcPr>
            <w:tcW w:w="704" w:type="dxa"/>
            <w:tcBorders>
              <w:top w:val="single" w:color="auto" w:sz="6" w:space="0"/>
            </w:tcBorders>
            <w:vAlign w:val="center"/>
          </w:tcPr>
          <w:p>
            <w:pPr>
              <w:numPr>
                <w:ilvl w:val="0"/>
                <w:numId w:val="0"/>
              </w:numPr>
              <w:ind w:leftChars="0"/>
              <w:rPr>
                <w:rFonts w:hint="eastAsia" w:asciiTheme="minorEastAsia" w:hAnsiTheme="minorEastAsia" w:eastAsiaTheme="minorEastAsia" w:cstheme="minorEastAsia"/>
                <w:b/>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lang w:val="en-US" w:eastAsia="zh-CN"/>
                <w14:textFill>
                  <w14:solidFill>
                    <w14:schemeClr w14:val="tx1"/>
                  </w14:solidFill>
                </w14:textFill>
              </w:rPr>
              <w:t>1</w:t>
            </w:r>
          </w:p>
        </w:tc>
        <w:tc>
          <w:tcPr>
            <w:tcW w:w="1273" w:type="dxa"/>
            <w:tcBorders>
              <w:top w:val="single" w:color="auto" w:sz="6" w:space="0"/>
            </w:tcBorders>
            <w:vAlign w:val="center"/>
          </w:tcPr>
          <w:p>
            <w:pPr>
              <w:rPr>
                <w:rFonts w:hint="eastAsia" w:asciiTheme="minorEastAsia" w:hAnsiTheme="minorEastAsia" w:eastAsiaTheme="minorEastAsia" w:cstheme="minorEastAsia"/>
                <w:color w:val="000000" w:themeColor="text1"/>
                <w:sz w:val="24"/>
                <w:u w:val="single"/>
                <w14:textFill>
                  <w14:solidFill>
                    <w14:schemeClr w14:val="tx1"/>
                  </w14:solidFill>
                </w14:textFill>
              </w:rPr>
            </w:pPr>
          </w:p>
        </w:tc>
        <w:tc>
          <w:tcPr>
            <w:tcW w:w="1841" w:type="dxa"/>
            <w:tcBorders>
              <w:top w:val="single" w:color="auto" w:sz="6" w:space="0"/>
            </w:tcBorders>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273" w:type="dxa"/>
            <w:tcBorders>
              <w:top w:val="single" w:color="auto" w:sz="6" w:space="0"/>
            </w:tcBorders>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409" w:type="dxa"/>
            <w:tcBorders>
              <w:top w:val="single" w:color="auto" w:sz="6" w:space="0"/>
            </w:tcBorders>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840" w:type="dxa"/>
            <w:tcBorders>
              <w:top w:val="single" w:color="auto" w:sz="6" w:space="0"/>
            </w:tcBorders>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90" w:hRule="atLeast"/>
        </w:trPr>
        <w:tc>
          <w:tcPr>
            <w:tcW w:w="704" w:type="dxa"/>
            <w:vAlign w:val="center"/>
          </w:tcPr>
          <w:p>
            <w:pPr>
              <w:numPr>
                <w:ilvl w:val="0"/>
                <w:numId w:val="0"/>
              </w:numPr>
              <w:ind w:leftChars="0"/>
              <w:rPr>
                <w:rFonts w:hint="eastAsia" w:asciiTheme="minorEastAsia" w:hAnsiTheme="minorEastAsia" w:eastAsiaTheme="minorEastAsia" w:cstheme="minorEastAsia"/>
                <w:b/>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lang w:val="en-US" w:eastAsia="zh-CN"/>
                <w14:textFill>
                  <w14:solidFill>
                    <w14:schemeClr w14:val="tx1"/>
                  </w14:solidFill>
                </w14:textFill>
              </w:rPr>
              <w:t>2</w:t>
            </w:r>
          </w:p>
        </w:tc>
        <w:tc>
          <w:tcPr>
            <w:tcW w:w="1273" w:type="dxa"/>
            <w:vAlign w:val="center"/>
          </w:tcPr>
          <w:p>
            <w:pPr>
              <w:rPr>
                <w:rFonts w:hint="eastAsia" w:asciiTheme="minorEastAsia" w:hAnsiTheme="minorEastAsia" w:eastAsiaTheme="minorEastAsia" w:cstheme="minorEastAsia"/>
                <w:color w:val="000000" w:themeColor="text1"/>
                <w:sz w:val="24"/>
                <w:u w:val="single"/>
                <w14:textFill>
                  <w14:solidFill>
                    <w14:schemeClr w14:val="tx1"/>
                  </w14:solidFill>
                </w14:textFill>
              </w:rPr>
            </w:pPr>
          </w:p>
        </w:tc>
        <w:tc>
          <w:tcPr>
            <w:tcW w:w="1841"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273"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409" w:type="dxa"/>
            <w:vAlign w:val="center"/>
          </w:tcPr>
          <w:p>
            <w:pP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1840" w:type="dxa"/>
            <w:vAlign w:val="center"/>
          </w:tcPr>
          <w:p>
            <w:pPr>
              <w:rPr>
                <w:rFonts w:hint="eastAsia" w:asciiTheme="minorEastAsia" w:hAnsiTheme="minorEastAsia" w:eastAsiaTheme="minorEastAsia" w:cstheme="minorEastAsia"/>
                <w:b/>
                <w:color w:val="000000" w:themeColor="text1"/>
                <w:sz w:val="24"/>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90" w:hRule="atLeast"/>
        </w:trPr>
        <w:tc>
          <w:tcPr>
            <w:tcW w:w="704" w:type="dxa"/>
            <w:vAlign w:val="center"/>
          </w:tcPr>
          <w:p>
            <w:pPr>
              <w:numPr>
                <w:ilvl w:val="0"/>
                <w:numId w:val="0"/>
              </w:numPr>
              <w:ind w:leftChars="0"/>
              <w:rPr>
                <w:rFonts w:hint="eastAsia" w:asciiTheme="minorEastAsia" w:hAnsiTheme="minorEastAsia" w:eastAsiaTheme="minorEastAsia" w:cstheme="minorEastAsia"/>
                <w:b/>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lang w:val="en-US" w:eastAsia="zh-CN"/>
                <w14:textFill>
                  <w14:solidFill>
                    <w14:schemeClr w14:val="tx1"/>
                  </w14:solidFill>
                </w14:textFill>
              </w:rPr>
              <w:t>3</w:t>
            </w:r>
          </w:p>
        </w:tc>
        <w:tc>
          <w:tcPr>
            <w:tcW w:w="1273" w:type="dxa"/>
            <w:vAlign w:val="center"/>
          </w:tcPr>
          <w:p>
            <w:pPr>
              <w:rPr>
                <w:rFonts w:hint="eastAsia" w:asciiTheme="minorEastAsia" w:hAnsiTheme="minorEastAsia" w:eastAsiaTheme="minorEastAsia" w:cstheme="minorEastAsia"/>
                <w:color w:val="000000" w:themeColor="text1"/>
                <w:sz w:val="24"/>
                <w:u w:val="single"/>
                <w14:textFill>
                  <w14:solidFill>
                    <w14:schemeClr w14:val="tx1"/>
                  </w14:solidFill>
                </w14:textFill>
              </w:rPr>
            </w:pPr>
          </w:p>
        </w:tc>
        <w:tc>
          <w:tcPr>
            <w:tcW w:w="1841"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273"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409"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840"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90" w:hRule="atLeast"/>
        </w:trPr>
        <w:tc>
          <w:tcPr>
            <w:tcW w:w="704" w:type="dxa"/>
            <w:vAlign w:val="center"/>
          </w:tcPr>
          <w:p>
            <w:pPr>
              <w:numPr>
                <w:ilvl w:val="0"/>
                <w:numId w:val="0"/>
              </w:numPr>
              <w:ind w:leftChars="0"/>
              <w:rPr>
                <w:rFonts w:hint="eastAsia" w:asciiTheme="minorEastAsia" w:hAnsiTheme="minorEastAsia" w:eastAsiaTheme="minorEastAsia" w:cstheme="minorEastAsia"/>
                <w:b/>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lang w:val="en-US" w:eastAsia="zh-CN"/>
                <w14:textFill>
                  <w14:solidFill>
                    <w14:schemeClr w14:val="tx1"/>
                  </w14:solidFill>
                </w14:textFill>
              </w:rPr>
              <w:t>4</w:t>
            </w:r>
          </w:p>
        </w:tc>
        <w:tc>
          <w:tcPr>
            <w:tcW w:w="1273" w:type="dxa"/>
            <w:vAlign w:val="center"/>
          </w:tcPr>
          <w:p>
            <w:pPr>
              <w:rPr>
                <w:rFonts w:hint="eastAsia" w:asciiTheme="minorEastAsia" w:hAnsiTheme="minorEastAsia" w:eastAsiaTheme="minorEastAsia" w:cstheme="minorEastAsia"/>
                <w:color w:val="000000" w:themeColor="text1"/>
                <w:sz w:val="24"/>
                <w:u w:val="single"/>
                <w14:textFill>
                  <w14:solidFill>
                    <w14:schemeClr w14:val="tx1"/>
                  </w14:solidFill>
                </w14:textFill>
              </w:rPr>
            </w:pPr>
          </w:p>
        </w:tc>
        <w:tc>
          <w:tcPr>
            <w:tcW w:w="1841"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273"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409" w:type="dxa"/>
            <w:vAlign w:val="center"/>
          </w:tcPr>
          <w:p>
            <w:pP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1840" w:type="dxa"/>
            <w:vAlign w:val="center"/>
          </w:tcPr>
          <w:p>
            <w:pPr>
              <w:rPr>
                <w:rFonts w:hint="eastAsia" w:asciiTheme="minorEastAsia" w:hAnsiTheme="minorEastAsia" w:eastAsiaTheme="minorEastAsia" w:cstheme="minorEastAsia"/>
                <w:b/>
                <w:color w:val="000000" w:themeColor="text1"/>
                <w:sz w:val="24"/>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90" w:hRule="atLeast"/>
        </w:trPr>
        <w:tc>
          <w:tcPr>
            <w:tcW w:w="704" w:type="dxa"/>
            <w:vAlign w:val="center"/>
          </w:tcPr>
          <w:p>
            <w:pPr>
              <w:numPr>
                <w:ilvl w:val="0"/>
                <w:numId w:val="0"/>
              </w:numPr>
              <w:ind w:leftChars="0"/>
              <w:rPr>
                <w:rFonts w:hint="eastAsia" w:asciiTheme="minorEastAsia" w:hAnsiTheme="minorEastAsia" w:eastAsiaTheme="minorEastAsia" w:cstheme="minorEastAsia"/>
                <w:b/>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lang w:val="en-US" w:eastAsia="zh-CN"/>
                <w14:textFill>
                  <w14:solidFill>
                    <w14:schemeClr w14:val="tx1"/>
                  </w14:solidFill>
                </w14:textFill>
              </w:rPr>
              <w:t>5</w:t>
            </w:r>
          </w:p>
        </w:tc>
        <w:tc>
          <w:tcPr>
            <w:tcW w:w="1273" w:type="dxa"/>
            <w:vAlign w:val="center"/>
          </w:tcPr>
          <w:p>
            <w:pPr>
              <w:rPr>
                <w:rFonts w:hint="eastAsia" w:asciiTheme="minorEastAsia" w:hAnsiTheme="minorEastAsia" w:eastAsiaTheme="minorEastAsia" w:cstheme="minorEastAsia"/>
                <w:color w:val="000000" w:themeColor="text1"/>
                <w:sz w:val="24"/>
                <w:u w:val="single"/>
                <w14:textFill>
                  <w14:solidFill>
                    <w14:schemeClr w14:val="tx1"/>
                  </w14:solidFill>
                </w14:textFill>
              </w:rPr>
            </w:pPr>
          </w:p>
        </w:tc>
        <w:tc>
          <w:tcPr>
            <w:tcW w:w="1841"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273"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409"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840"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90" w:hRule="atLeast"/>
        </w:trPr>
        <w:tc>
          <w:tcPr>
            <w:tcW w:w="704" w:type="dxa"/>
            <w:vAlign w:val="center"/>
          </w:tcPr>
          <w:p>
            <w:pPr>
              <w:numPr>
                <w:ilvl w:val="0"/>
                <w:numId w:val="0"/>
              </w:numPr>
              <w:ind w:leftChars="0"/>
              <w:rPr>
                <w:rFonts w:hint="eastAsia" w:asciiTheme="minorEastAsia" w:hAnsiTheme="minorEastAsia" w:eastAsiaTheme="minorEastAsia" w:cstheme="minorEastAsia"/>
                <w:b/>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lang w:val="en-US" w:eastAsia="zh-CN"/>
                <w14:textFill>
                  <w14:solidFill>
                    <w14:schemeClr w14:val="tx1"/>
                  </w14:solidFill>
                </w14:textFill>
              </w:rPr>
              <w:t>6</w:t>
            </w:r>
          </w:p>
        </w:tc>
        <w:tc>
          <w:tcPr>
            <w:tcW w:w="1273" w:type="dxa"/>
            <w:vAlign w:val="center"/>
          </w:tcPr>
          <w:p>
            <w:pPr>
              <w:rPr>
                <w:rFonts w:hint="eastAsia" w:asciiTheme="minorEastAsia" w:hAnsiTheme="minorEastAsia" w:eastAsiaTheme="minorEastAsia" w:cstheme="minorEastAsia"/>
                <w:color w:val="000000" w:themeColor="text1"/>
                <w:sz w:val="24"/>
                <w:u w:val="single"/>
                <w14:textFill>
                  <w14:solidFill>
                    <w14:schemeClr w14:val="tx1"/>
                  </w14:solidFill>
                </w14:textFill>
              </w:rPr>
            </w:pPr>
          </w:p>
        </w:tc>
        <w:tc>
          <w:tcPr>
            <w:tcW w:w="1841"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273"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409"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840"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90" w:hRule="atLeast"/>
        </w:trPr>
        <w:tc>
          <w:tcPr>
            <w:tcW w:w="704" w:type="dxa"/>
            <w:vAlign w:val="center"/>
          </w:tcPr>
          <w:p>
            <w:pPr>
              <w:numPr>
                <w:ilvl w:val="0"/>
                <w:numId w:val="0"/>
              </w:numPr>
              <w:ind w:leftChars="0"/>
              <w:rPr>
                <w:rFonts w:hint="eastAsia" w:asciiTheme="minorEastAsia" w:hAnsiTheme="minorEastAsia" w:eastAsiaTheme="minorEastAsia" w:cstheme="minorEastAsia"/>
                <w:b/>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lang w:val="en-US" w:eastAsia="zh-CN"/>
                <w14:textFill>
                  <w14:solidFill>
                    <w14:schemeClr w14:val="tx1"/>
                  </w14:solidFill>
                </w14:textFill>
              </w:rPr>
              <w:t>7</w:t>
            </w:r>
          </w:p>
        </w:tc>
        <w:tc>
          <w:tcPr>
            <w:tcW w:w="1273" w:type="dxa"/>
            <w:vAlign w:val="center"/>
          </w:tcPr>
          <w:p>
            <w:pPr>
              <w:rPr>
                <w:rFonts w:hint="eastAsia" w:asciiTheme="minorEastAsia" w:hAnsiTheme="minorEastAsia" w:eastAsiaTheme="minorEastAsia" w:cstheme="minorEastAsia"/>
                <w:color w:val="000000" w:themeColor="text1"/>
                <w:sz w:val="24"/>
                <w:u w:val="single"/>
                <w14:textFill>
                  <w14:solidFill>
                    <w14:schemeClr w14:val="tx1"/>
                  </w14:solidFill>
                </w14:textFill>
              </w:rPr>
            </w:pPr>
          </w:p>
        </w:tc>
        <w:tc>
          <w:tcPr>
            <w:tcW w:w="1841"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273"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409"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840"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90" w:hRule="atLeast"/>
        </w:trPr>
        <w:tc>
          <w:tcPr>
            <w:tcW w:w="704" w:type="dxa"/>
            <w:vAlign w:val="center"/>
          </w:tcPr>
          <w:p>
            <w:pPr>
              <w:numPr>
                <w:ilvl w:val="0"/>
                <w:numId w:val="0"/>
              </w:numPr>
              <w:ind w:leftChars="0"/>
              <w:rPr>
                <w:rFonts w:hint="eastAsia" w:asciiTheme="minorEastAsia" w:hAnsiTheme="minorEastAsia" w:eastAsiaTheme="minorEastAsia" w:cstheme="minorEastAsia"/>
                <w:b/>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lang w:val="en-US" w:eastAsia="zh-CN"/>
                <w14:textFill>
                  <w14:solidFill>
                    <w14:schemeClr w14:val="tx1"/>
                  </w14:solidFill>
                </w14:textFill>
              </w:rPr>
              <w:t>8</w:t>
            </w:r>
          </w:p>
        </w:tc>
        <w:tc>
          <w:tcPr>
            <w:tcW w:w="1273" w:type="dxa"/>
            <w:vAlign w:val="center"/>
          </w:tcPr>
          <w:p>
            <w:pPr>
              <w:rPr>
                <w:rFonts w:hint="eastAsia" w:asciiTheme="minorEastAsia" w:hAnsiTheme="minorEastAsia" w:eastAsiaTheme="minorEastAsia" w:cstheme="minorEastAsia"/>
                <w:color w:val="000000" w:themeColor="text1"/>
                <w:sz w:val="24"/>
                <w:u w:val="single"/>
                <w14:textFill>
                  <w14:solidFill>
                    <w14:schemeClr w14:val="tx1"/>
                  </w14:solidFill>
                </w14:textFill>
              </w:rPr>
            </w:pPr>
          </w:p>
        </w:tc>
        <w:tc>
          <w:tcPr>
            <w:tcW w:w="1841"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273"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409"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840"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90" w:hRule="atLeast"/>
        </w:trPr>
        <w:tc>
          <w:tcPr>
            <w:tcW w:w="704" w:type="dxa"/>
            <w:vAlign w:val="center"/>
          </w:tcPr>
          <w:p>
            <w:pPr>
              <w:numPr>
                <w:ilvl w:val="0"/>
                <w:numId w:val="0"/>
              </w:numPr>
              <w:ind w:leftChars="0"/>
              <w:rPr>
                <w:rFonts w:hint="eastAsia" w:asciiTheme="minorEastAsia" w:hAnsiTheme="minorEastAsia" w:eastAsiaTheme="minorEastAsia" w:cstheme="minorEastAsia"/>
                <w:b/>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lang w:val="en-US" w:eastAsia="zh-CN"/>
                <w14:textFill>
                  <w14:solidFill>
                    <w14:schemeClr w14:val="tx1"/>
                  </w14:solidFill>
                </w14:textFill>
              </w:rPr>
              <w:t>9</w:t>
            </w:r>
          </w:p>
        </w:tc>
        <w:tc>
          <w:tcPr>
            <w:tcW w:w="1273" w:type="dxa"/>
            <w:vAlign w:val="center"/>
          </w:tcPr>
          <w:p>
            <w:pPr>
              <w:rPr>
                <w:rFonts w:hint="eastAsia" w:asciiTheme="minorEastAsia" w:hAnsiTheme="minorEastAsia" w:eastAsiaTheme="minorEastAsia" w:cstheme="minorEastAsia"/>
                <w:color w:val="000000" w:themeColor="text1"/>
                <w:sz w:val="24"/>
                <w:u w:val="single"/>
                <w14:textFill>
                  <w14:solidFill>
                    <w14:schemeClr w14:val="tx1"/>
                  </w14:solidFill>
                </w14:textFill>
              </w:rPr>
            </w:pPr>
          </w:p>
        </w:tc>
        <w:tc>
          <w:tcPr>
            <w:tcW w:w="1841"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273"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409" w:type="dxa"/>
            <w:vAlign w:val="center"/>
          </w:tcPr>
          <w:p>
            <w:pPr>
              <w:rPr>
                <w:rFonts w:hint="eastAsia" w:asciiTheme="minorEastAsia" w:hAnsiTheme="minorEastAsia" w:eastAsiaTheme="minorEastAsia" w:cstheme="minorEastAsia"/>
                <w:b/>
                <w:color w:val="000000" w:themeColor="text1"/>
                <w:sz w:val="24"/>
                <w14:textFill>
                  <w14:solidFill>
                    <w14:schemeClr w14:val="tx1"/>
                  </w14:solidFill>
                </w14:textFill>
              </w:rPr>
            </w:pPr>
          </w:p>
        </w:tc>
        <w:tc>
          <w:tcPr>
            <w:tcW w:w="1840" w:type="dxa"/>
            <w:vAlign w:val="center"/>
          </w:tcPr>
          <w:p>
            <w:pPr>
              <w:rPr>
                <w:rFonts w:hint="eastAsia" w:asciiTheme="minorEastAsia" w:hAnsiTheme="minorEastAsia" w:eastAsiaTheme="minorEastAsia" w:cstheme="minorEastAsia"/>
                <w:b/>
                <w:color w:val="000000" w:themeColor="text1"/>
                <w:sz w:val="24"/>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90" w:hRule="atLeast"/>
        </w:trPr>
        <w:tc>
          <w:tcPr>
            <w:tcW w:w="704" w:type="dxa"/>
            <w:vAlign w:val="center"/>
          </w:tcPr>
          <w:p>
            <w:pPr>
              <w:numPr>
                <w:ilvl w:val="0"/>
                <w:numId w:val="0"/>
              </w:numPr>
              <w:ind w:leftChars="0"/>
              <w:rPr>
                <w:rFonts w:hint="default" w:asciiTheme="minorEastAsia" w:hAnsiTheme="minorEastAsia" w:eastAsiaTheme="minorEastAsia" w:cstheme="minorEastAsia"/>
                <w:b/>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lang w:val="en-US" w:eastAsia="zh-CN"/>
                <w14:textFill>
                  <w14:solidFill>
                    <w14:schemeClr w14:val="tx1"/>
                  </w14:solidFill>
                </w14:textFill>
              </w:rPr>
              <w:t>10</w:t>
            </w:r>
          </w:p>
        </w:tc>
        <w:tc>
          <w:tcPr>
            <w:tcW w:w="1273" w:type="dxa"/>
            <w:vAlign w:val="center"/>
          </w:tcPr>
          <w:p>
            <w:pPr>
              <w:rPr>
                <w:rFonts w:hint="eastAsia" w:asciiTheme="minorEastAsia" w:hAnsiTheme="minorEastAsia" w:eastAsiaTheme="minorEastAsia" w:cstheme="minorEastAsia"/>
                <w:color w:val="000000" w:themeColor="text1"/>
                <w:sz w:val="24"/>
                <w:u w:val="single"/>
                <w14:textFill>
                  <w14:solidFill>
                    <w14:schemeClr w14:val="tx1"/>
                  </w14:solidFill>
                </w14:textFill>
              </w:rPr>
            </w:pPr>
          </w:p>
        </w:tc>
        <w:tc>
          <w:tcPr>
            <w:tcW w:w="1841"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273"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409"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840"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90" w:hRule="atLeast"/>
        </w:trPr>
        <w:tc>
          <w:tcPr>
            <w:tcW w:w="704" w:type="dxa"/>
            <w:vAlign w:val="center"/>
          </w:tcPr>
          <w:p>
            <w:pPr>
              <w:numPr>
                <w:ilvl w:val="0"/>
                <w:numId w:val="0"/>
              </w:numPr>
              <w:ind w:leftChars="0"/>
              <w:rPr>
                <w:rFonts w:hint="default" w:asciiTheme="minorEastAsia" w:hAnsiTheme="minorEastAsia" w:eastAsiaTheme="minorEastAsia" w:cstheme="minorEastAsia"/>
                <w:b/>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lang w:val="en-US" w:eastAsia="zh-CN"/>
                <w14:textFill>
                  <w14:solidFill>
                    <w14:schemeClr w14:val="tx1"/>
                  </w14:solidFill>
                </w14:textFill>
              </w:rPr>
              <w:t>11</w:t>
            </w:r>
          </w:p>
        </w:tc>
        <w:tc>
          <w:tcPr>
            <w:tcW w:w="1273" w:type="dxa"/>
            <w:vAlign w:val="center"/>
          </w:tcPr>
          <w:p>
            <w:pPr>
              <w:rPr>
                <w:rFonts w:hint="eastAsia" w:asciiTheme="minorEastAsia" w:hAnsiTheme="minorEastAsia" w:eastAsiaTheme="minorEastAsia" w:cstheme="minorEastAsia"/>
                <w:color w:val="000000" w:themeColor="text1"/>
                <w:sz w:val="24"/>
                <w:u w:val="single"/>
                <w14:textFill>
                  <w14:solidFill>
                    <w14:schemeClr w14:val="tx1"/>
                  </w14:solidFill>
                </w14:textFill>
              </w:rPr>
            </w:pPr>
          </w:p>
        </w:tc>
        <w:tc>
          <w:tcPr>
            <w:tcW w:w="1841"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273"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409"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840"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390" w:hRule="atLeast"/>
        </w:trPr>
        <w:tc>
          <w:tcPr>
            <w:tcW w:w="704" w:type="dxa"/>
            <w:vAlign w:val="center"/>
          </w:tcPr>
          <w:p>
            <w:pPr>
              <w:numPr>
                <w:ilvl w:val="0"/>
                <w:numId w:val="0"/>
              </w:numPr>
              <w:ind w:leftChars="0"/>
              <w:rPr>
                <w:rFonts w:hint="default" w:asciiTheme="minorEastAsia" w:hAnsiTheme="minorEastAsia" w:eastAsiaTheme="minorEastAsia" w:cstheme="minorEastAsia"/>
                <w:b/>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lang w:val="en-US" w:eastAsia="zh-CN"/>
                <w14:textFill>
                  <w14:solidFill>
                    <w14:schemeClr w14:val="tx1"/>
                  </w14:solidFill>
                </w14:textFill>
              </w:rPr>
              <w:t>12</w:t>
            </w:r>
          </w:p>
        </w:tc>
        <w:tc>
          <w:tcPr>
            <w:tcW w:w="1273" w:type="dxa"/>
            <w:vAlign w:val="center"/>
          </w:tcPr>
          <w:p>
            <w:pPr>
              <w:rPr>
                <w:rFonts w:hint="eastAsia" w:asciiTheme="minorEastAsia" w:hAnsiTheme="minorEastAsia" w:eastAsiaTheme="minorEastAsia" w:cstheme="minorEastAsia"/>
                <w:color w:val="000000" w:themeColor="text1"/>
                <w:sz w:val="24"/>
                <w:u w:val="single"/>
                <w14:textFill>
                  <w14:solidFill>
                    <w14:schemeClr w14:val="tx1"/>
                  </w14:solidFill>
                </w14:textFill>
              </w:rPr>
            </w:pPr>
          </w:p>
        </w:tc>
        <w:tc>
          <w:tcPr>
            <w:tcW w:w="1841"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273"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409"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840"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57" w:type="dxa"/>
            <w:bottom w:w="0" w:type="dxa"/>
            <w:right w:w="57" w:type="dxa"/>
          </w:tblCellMar>
        </w:tblPrEx>
        <w:trPr>
          <w:cantSplit/>
          <w:trHeight w:val="435" w:hRule="atLeast"/>
        </w:trPr>
        <w:tc>
          <w:tcPr>
            <w:tcW w:w="704" w:type="dxa"/>
            <w:vAlign w:val="center"/>
          </w:tcPr>
          <w:p>
            <w:pPr>
              <w:numPr>
                <w:ilvl w:val="0"/>
                <w:numId w:val="0"/>
              </w:numPr>
              <w:ind w:leftChars="0"/>
              <w:rPr>
                <w:rFonts w:hint="default" w:asciiTheme="minorEastAsia" w:hAnsiTheme="minorEastAsia" w:eastAsiaTheme="minorEastAsia" w:cstheme="minorEastAsia"/>
                <w:b/>
                <w:color w:val="000000" w:themeColor="text1"/>
                <w:sz w:val="24"/>
                <w:lang w:val="en-US" w:eastAsia="zh-CN"/>
                <w14:textFill>
                  <w14:solidFill>
                    <w14:schemeClr w14:val="tx1"/>
                  </w14:solidFill>
                </w14:textFill>
              </w:rPr>
            </w:pPr>
            <w:r>
              <w:rPr>
                <w:rFonts w:hint="eastAsia" w:asciiTheme="minorEastAsia" w:hAnsiTheme="minorEastAsia" w:eastAsiaTheme="minorEastAsia" w:cstheme="minorEastAsia"/>
                <w:b w:val="0"/>
                <w:bCs/>
                <w:color w:val="000000" w:themeColor="text1"/>
                <w:sz w:val="24"/>
                <w:lang w:val="en-US" w:eastAsia="zh-CN"/>
                <w14:textFill>
                  <w14:solidFill>
                    <w14:schemeClr w14:val="tx1"/>
                  </w14:solidFill>
                </w14:textFill>
              </w:rPr>
              <w:t>13</w:t>
            </w:r>
          </w:p>
        </w:tc>
        <w:tc>
          <w:tcPr>
            <w:tcW w:w="1273" w:type="dxa"/>
            <w:vAlign w:val="center"/>
          </w:tcPr>
          <w:p>
            <w:pPr>
              <w:rPr>
                <w:rFonts w:hint="eastAsia" w:asciiTheme="minorEastAsia" w:hAnsiTheme="minorEastAsia" w:eastAsiaTheme="minorEastAsia" w:cstheme="minorEastAsia"/>
                <w:color w:val="000000" w:themeColor="text1"/>
                <w:sz w:val="24"/>
                <w:u w:val="single"/>
                <w14:textFill>
                  <w14:solidFill>
                    <w14:schemeClr w14:val="tx1"/>
                  </w14:solidFill>
                </w14:textFill>
              </w:rPr>
            </w:pPr>
          </w:p>
        </w:tc>
        <w:tc>
          <w:tcPr>
            <w:tcW w:w="1841"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273" w:type="dxa"/>
            <w:vAlign w:val="center"/>
          </w:tcPr>
          <w:p>
            <w:pPr>
              <w:autoSpaceDN w:val="0"/>
              <w:textAlignment w:val="top"/>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2409"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c>
          <w:tcPr>
            <w:tcW w:w="1840" w:type="dxa"/>
            <w:vAlign w:val="center"/>
          </w:tcPr>
          <w:p>
            <w:pPr>
              <w:rPr>
                <w:rFonts w:hint="eastAsia" w:asciiTheme="minorEastAsia" w:hAnsiTheme="minorEastAsia" w:eastAsiaTheme="minorEastAsia" w:cstheme="minorEastAsia"/>
                <w:color w:val="000000" w:themeColor="text1"/>
                <w:sz w:val="24"/>
                <w14:textFill>
                  <w14:solidFill>
                    <w14:schemeClr w14:val="tx1"/>
                  </w14:solidFill>
                </w14:textFill>
              </w:rPr>
            </w:pPr>
          </w:p>
        </w:tc>
      </w:tr>
    </w:tbl>
    <w:p>
      <w:pPr>
        <w:spacing w:line="36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注：投标人提交的投标文件中与招标文件的商务部分的要求有不同时，应逐条列在偏离表中，否则将认为投标人接受招标文件的要求。</w:t>
      </w:r>
    </w:p>
    <w:p>
      <w:pPr>
        <w:spacing w:line="360" w:lineRule="auto"/>
        <w:rPr>
          <w:rFonts w:hint="eastAsia" w:asciiTheme="minorEastAsia" w:hAnsiTheme="minorEastAsia" w:eastAsiaTheme="minorEastAsia" w:cstheme="minorEastAsia"/>
          <w:bCs/>
          <w:color w:val="000000" w:themeColor="text1"/>
          <w:sz w:val="24"/>
          <w14:textFill>
            <w14:solidFill>
              <w14:schemeClr w14:val="tx1"/>
            </w14:solidFill>
          </w14:textFill>
        </w:rPr>
      </w:pPr>
    </w:p>
    <w:p>
      <w:pPr>
        <w:spacing w:line="30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投标人 (全称并加盖公章)：</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300" w:lineRule="auto"/>
        <w:rPr>
          <w:rFonts w:hint="eastAsia" w:asciiTheme="minorEastAsia" w:hAnsiTheme="minorEastAsia" w:eastAsiaTheme="minorEastAsia" w:cstheme="minorEastAsia"/>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投标代表签字：</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300" w:lineRule="auto"/>
        <w:rPr>
          <w:rFonts w:hint="eastAsia" w:asciiTheme="minorEastAsia" w:hAnsiTheme="minorEastAsia" w:eastAsiaTheme="minorEastAsia" w:cstheme="minorEastAsia"/>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日期：</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300" w:lineRule="auto"/>
        <w:rPr>
          <w:rFonts w:hint="eastAsia" w:asciiTheme="minorEastAsia" w:hAnsiTheme="minorEastAsia" w:eastAsiaTheme="minorEastAsia" w:cstheme="minorEastAsia"/>
          <w:b/>
          <w:bCs/>
          <w:color w:val="000000" w:themeColor="text1"/>
          <w:sz w:val="24"/>
          <w14:textFill>
            <w14:solidFill>
              <w14:schemeClr w14:val="tx1"/>
            </w14:solidFill>
          </w14:textFill>
        </w:rPr>
      </w:pPr>
    </w:p>
    <w:p>
      <w:pPr>
        <w:snapToGrid w:val="0"/>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p>
    <w:p>
      <w:pPr>
        <w:snapToGrid w:val="0"/>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p>
    <w:p>
      <w:pPr>
        <w:snapToGrid w:val="0"/>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300" w:lineRule="auto"/>
        <w:rPr>
          <w:rFonts w:hint="eastAsia" w:asciiTheme="minorEastAsia" w:hAnsiTheme="minorEastAsia" w:eastAsiaTheme="minorEastAsia" w:cstheme="minorEastAsia"/>
          <w:bCs/>
          <w:color w:val="000000" w:themeColor="text1"/>
          <w:sz w:val="24"/>
          <w14:textFill>
            <w14:solidFill>
              <w14:schemeClr w14:val="tx1"/>
            </w14:solidFill>
          </w14:textFill>
        </w:rPr>
      </w:pPr>
    </w:p>
    <w:p>
      <w:pPr>
        <w:spacing w:line="300" w:lineRule="auto"/>
        <w:rPr>
          <w:rFonts w:hint="eastAsia" w:asciiTheme="minorEastAsia" w:hAnsiTheme="minorEastAsia" w:eastAsiaTheme="minorEastAsia" w:cstheme="minorEastAsia"/>
          <w:bCs/>
          <w:color w:val="000000" w:themeColor="text1"/>
          <w:sz w:val="24"/>
          <w14:textFill>
            <w14:solidFill>
              <w14:schemeClr w14:val="tx1"/>
            </w14:solidFill>
          </w14:textFill>
        </w:rPr>
      </w:pPr>
    </w:p>
    <w:p>
      <w:pPr>
        <w:spacing w:line="300" w:lineRule="auto"/>
        <w:rPr>
          <w:rFonts w:hint="eastAsia" w:asciiTheme="minorEastAsia" w:hAnsiTheme="minorEastAsia" w:eastAsiaTheme="minorEastAsia" w:cstheme="minorEastAsia"/>
          <w:bCs/>
          <w:color w:val="000000" w:themeColor="text1"/>
          <w:sz w:val="24"/>
          <w14:textFill>
            <w14:solidFill>
              <w14:schemeClr w14:val="tx1"/>
            </w14:solidFill>
          </w14:textFill>
        </w:rPr>
      </w:pPr>
    </w:p>
    <w:p>
      <w:pPr>
        <w:spacing w:line="360" w:lineRule="auto"/>
        <w:rPr>
          <w:rFonts w:hint="eastAsia" w:asciiTheme="minorEastAsia" w:hAnsiTheme="minorEastAsia" w:eastAsiaTheme="minorEastAsia" w:cstheme="minorEastAsia"/>
          <w:color w:val="000000" w:themeColor="text1"/>
          <w:sz w:val="24"/>
          <w:u w:val="single"/>
          <w14:textFill>
            <w14:solidFill>
              <w14:schemeClr w14:val="tx1"/>
            </w14:solidFill>
          </w14:textFill>
        </w:rPr>
      </w:pPr>
    </w:p>
    <w:p>
      <w:pPr>
        <w:spacing w:line="380" w:lineRule="exact"/>
        <w:rPr>
          <w:rFonts w:hint="eastAsia" w:asciiTheme="minorEastAsia" w:hAnsiTheme="minorEastAsia" w:eastAsiaTheme="minorEastAsia" w:cstheme="minorEastAsia"/>
          <w:color w:val="000000" w:themeColor="text1"/>
          <w:sz w:val="28"/>
          <w:szCs w:val="28"/>
          <w14:textFill>
            <w14:solidFill>
              <w14:schemeClr w14:val="tx1"/>
            </w14:solidFill>
          </w14:textFill>
        </w:rPr>
      </w:pPr>
      <w:r>
        <w:rPr>
          <w:rFonts w:hint="eastAsia" w:asciiTheme="minorEastAsia" w:hAnsiTheme="minorEastAsia" w:eastAsiaTheme="minorEastAsia" w:cstheme="minorEastAsia"/>
          <w:color w:val="000000" w:themeColor="text1"/>
          <w:sz w:val="28"/>
          <w:szCs w:val="28"/>
          <w14:textFill>
            <w14:solidFill>
              <w14:schemeClr w14:val="tx1"/>
            </w14:solidFill>
          </w14:textFill>
        </w:rPr>
        <w:t> </w:t>
      </w:r>
    </w:p>
    <w:p>
      <w:pPr>
        <w:spacing w:line="300" w:lineRule="auto"/>
        <w:ind w:right="480"/>
        <w:rPr>
          <w:rFonts w:hint="eastAsia" w:asciiTheme="minorEastAsia" w:hAnsiTheme="minorEastAsia" w:eastAsiaTheme="minorEastAsia" w:cstheme="minorEastAsia"/>
          <w:b/>
          <w:bCs/>
          <w:color w:val="000000" w:themeColor="text1"/>
          <w:sz w:val="24"/>
          <w14:textFill>
            <w14:solidFill>
              <w14:schemeClr w14:val="tx1"/>
            </w14:solidFill>
          </w14:textFill>
        </w:rPr>
      </w:pPr>
    </w:p>
    <w:p>
      <w:pPr>
        <w:spacing w:line="300" w:lineRule="auto"/>
        <w:ind w:right="480"/>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附件5</w:t>
      </w:r>
    </w:p>
    <w:p>
      <w:pPr>
        <w:spacing w:line="300" w:lineRule="auto"/>
        <w:ind w:right="480"/>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招标服务费承诺书</w:t>
      </w:r>
    </w:p>
    <w:p>
      <w:pPr>
        <w:spacing w:line="360" w:lineRule="auto"/>
        <w:ind w:right="480"/>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致：</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(招标代理人) </w:t>
      </w:r>
    </w:p>
    <w:p>
      <w:pPr>
        <w:spacing w:line="36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我们在贵公司组织的</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项目招标中投标(招标编号：</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)，如获中标，我们保证按招标文件的规定，以支票、汇票、电汇、现金或经贵公司认可的其他付款方式，向贵公司缴交招标服务费。</w:t>
      </w:r>
    </w:p>
    <w:p>
      <w:pPr>
        <w:spacing w:line="36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我方如违反上述承诺，所提交的上述项目的投标保证金将不予退还我方，并在我方货款中扣除招标服务费，我方对此无异议。</w:t>
      </w:r>
    </w:p>
    <w:p>
      <w:pPr>
        <w:spacing w:line="360" w:lineRule="auto"/>
        <w:ind w:firstLine="480" w:firstLineChars="2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特此承诺！</w:t>
      </w:r>
    </w:p>
    <w:p>
      <w:pPr>
        <w:spacing w:line="360" w:lineRule="auto"/>
        <w:rPr>
          <w:rFonts w:hint="eastAsia" w:asciiTheme="minorEastAsia" w:hAnsiTheme="minorEastAsia" w:eastAsiaTheme="minorEastAsia" w:cstheme="minorEastAsia"/>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投标人(全称并加盖公章)： </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360" w:lineRule="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投标代表签字：</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360" w:lineRule="auto"/>
        <w:ind w:firstLine="3360" w:firstLineChars="1400"/>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日 期： </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300" w:lineRule="auto"/>
        <w:ind w:right="480"/>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附件6</w:t>
      </w:r>
    </w:p>
    <w:p>
      <w:pPr>
        <w:spacing w:line="360" w:lineRule="auto"/>
        <w:ind w:right="480"/>
        <w:jc w:val="center"/>
        <w:rPr>
          <w:rFonts w:hint="eastAsia" w:asciiTheme="minorEastAsia" w:hAnsiTheme="minorEastAsia" w:eastAsiaTheme="minorEastAsia" w:cstheme="minorEastAsia"/>
          <w:b/>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退回保证金说明函</w:t>
      </w:r>
    </w:p>
    <w:p>
      <w:pPr>
        <w:pStyle w:val="20"/>
        <w:tabs>
          <w:tab w:val="left" w:pos="900"/>
        </w:tabs>
        <w:spacing w:line="360" w:lineRule="auto"/>
        <w:ind w:left="86" w:leftChars="41"/>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致：</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4"/>
          <w:szCs w:val="24"/>
          <w:u w:val="single"/>
          <w14:textFill>
            <w14:solidFill>
              <w14:schemeClr w14:val="tx1"/>
            </w14:solidFill>
          </w14:textFill>
        </w:rPr>
        <w:t xml:space="preserve">(招标代理人)        </w:t>
      </w:r>
    </w:p>
    <w:p>
      <w:pPr>
        <w:spacing w:line="360" w:lineRule="auto"/>
        <w:ind w:firstLine="477" w:firstLineChars="199"/>
        <w:rPr>
          <w:rFonts w:hint="eastAsia" w:asciiTheme="minorEastAsia" w:hAnsiTheme="minorEastAsia" w:eastAsiaTheme="minorEastAsia" w:cstheme="minorEastAsia"/>
          <w:bCs/>
          <w:color w:val="000000" w:themeColor="text1"/>
          <w:sz w:val="24"/>
          <w14:textFill>
            <w14:solidFill>
              <w14:schemeClr w14:val="tx1"/>
            </w14:solidFill>
          </w14:textFill>
        </w:rPr>
      </w:pPr>
      <w:r>
        <w:rPr>
          <w:rFonts w:hint="eastAsia" w:asciiTheme="minorEastAsia" w:hAnsiTheme="minorEastAsia" w:eastAsiaTheme="minorEastAsia" w:cstheme="minorEastAsia"/>
          <w:bCs/>
          <w:color w:val="000000" w:themeColor="text1"/>
          <w:sz w:val="24"/>
          <w14:textFill>
            <w14:solidFill>
              <w14:schemeClr w14:val="tx1"/>
            </w14:solidFill>
          </w14:textFill>
        </w:rPr>
        <w:t>我方参与招标编号为</w:t>
      </w:r>
      <w:r>
        <w:rPr>
          <w:rFonts w:hint="eastAsia" w:asciiTheme="minorEastAsia" w:hAnsiTheme="minorEastAsia" w:eastAsiaTheme="minorEastAsia" w:cstheme="minorEastAsia"/>
          <w:bCs/>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4"/>
          <w14:textFill>
            <w14:solidFill>
              <w14:schemeClr w14:val="tx1"/>
            </w14:solidFill>
          </w14:textFill>
        </w:rPr>
        <w:t>的</w:t>
      </w:r>
      <w:r>
        <w:rPr>
          <w:rFonts w:hint="eastAsia" w:asciiTheme="minorEastAsia" w:hAnsiTheme="minorEastAsia" w:eastAsiaTheme="minorEastAsia" w:cstheme="minorEastAsia"/>
          <w:bCs/>
          <w:color w:val="000000" w:themeColor="text1"/>
          <w:sz w:val="24"/>
          <w:u w:val="single"/>
          <w14:textFill>
            <w14:solidFill>
              <w14:schemeClr w14:val="tx1"/>
            </w14:solidFill>
          </w14:textFill>
        </w:rPr>
        <w:t xml:space="preserve"> (项目名称)</w:t>
      </w:r>
      <w:r>
        <w:rPr>
          <w:rFonts w:hint="eastAsia" w:asciiTheme="minorEastAsia" w:hAnsiTheme="minorEastAsia" w:eastAsiaTheme="minorEastAsia" w:cstheme="minorEastAsia"/>
          <w:bCs/>
          <w:color w:val="000000" w:themeColor="text1"/>
          <w:sz w:val="24"/>
          <w14:textFill>
            <w14:solidFill>
              <w14:schemeClr w14:val="tx1"/>
            </w14:solidFill>
          </w14:textFill>
        </w:rPr>
        <w:t>提供的人民币</w:t>
      </w:r>
      <w:r>
        <w:rPr>
          <w:rFonts w:hint="eastAsia" w:asciiTheme="minorEastAsia" w:hAnsiTheme="minorEastAsia" w:eastAsiaTheme="minorEastAsia" w:cstheme="minorEastAsia"/>
          <w:bCs/>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bCs/>
          <w:color w:val="000000" w:themeColor="text1"/>
          <w:sz w:val="24"/>
          <w14:textFill>
            <w14:solidFill>
              <w14:schemeClr w14:val="tx1"/>
            </w14:solidFill>
          </w14:textFill>
        </w:rPr>
        <w:t>元保证金，当可以退回时，请退回到我公司以下账户：</w:t>
      </w:r>
    </w:p>
    <w:p>
      <w:pPr>
        <w:numPr>
          <w:ilvl w:val="1"/>
          <w:numId w:val="10"/>
        </w:numPr>
        <w:adjustRightInd w:val="0"/>
        <w:spacing w:line="360" w:lineRule="auto"/>
        <w:textAlignment w:val="baseline"/>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开户名：</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numPr>
          <w:ilvl w:val="1"/>
          <w:numId w:val="10"/>
        </w:numPr>
        <w:adjustRightInd w:val="0"/>
        <w:spacing w:line="360" w:lineRule="auto"/>
        <w:textAlignment w:val="baseline"/>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开户行：</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numPr>
          <w:ilvl w:val="1"/>
          <w:numId w:val="10"/>
        </w:numPr>
        <w:adjustRightInd w:val="0"/>
        <w:spacing w:line="360" w:lineRule="auto"/>
        <w:textAlignment w:val="baseline"/>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帐  号：</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360" w:lineRule="auto"/>
        <w:ind w:firstLine="479" w:firstLineChars="199"/>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附：我方缴纳投标保证金时的银行回单</w:t>
      </w:r>
    </w:p>
    <w:p>
      <w:pPr>
        <w:spacing w:line="360" w:lineRule="auto"/>
        <w:ind w:firstLine="479" w:firstLineChars="199"/>
        <w:rPr>
          <w:rFonts w:hint="eastAsia" w:asciiTheme="minorEastAsia" w:hAnsiTheme="minorEastAsia" w:eastAsiaTheme="minorEastAsia" w:cstheme="minorEastAsia"/>
          <w:b/>
          <w:bCs/>
          <w:color w:val="000000" w:themeColor="text1"/>
          <w:sz w:val="24"/>
          <w14:textFill>
            <w14:solidFill>
              <w14:schemeClr w14:val="tx1"/>
            </w14:solidFill>
          </w14:textFill>
        </w:rPr>
      </w:pPr>
    </w:p>
    <w:p>
      <w:pPr>
        <w:spacing w:line="300" w:lineRule="auto"/>
        <w:rPr>
          <w:rFonts w:hint="eastAsia" w:asciiTheme="minorEastAsia" w:hAnsiTheme="minorEastAsia" w:eastAsiaTheme="minorEastAsia" w:cstheme="minorEastAsia"/>
          <w:b/>
          <w:bCs/>
          <w:color w:val="000000" w:themeColor="text1"/>
          <w:sz w:val="24"/>
          <w14:textFill>
            <w14:solidFill>
              <w14:schemeClr w14:val="tx1"/>
            </w14:solidFill>
          </w14:textFill>
        </w:rPr>
      </w:pPr>
    </w:p>
    <w:p>
      <w:pPr>
        <w:spacing w:line="360" w:lineRule="auto"/>
        <w:ind w:firstLine="479" w:firstLineChars="199"/>
        <w:rPr>
          <w:rFonts w:hint="eastAsia" w:asciiTheme="minorEastAsia" w:hAnsiTheme="minorEastAsia" w:eastAsiaTheme="minorEastAsia" w:cstheme="minorEastAsia"/>
          <w:b/>
          <w:bCs/>
          <w:color w:val="000000" w:themeColor="text1"/>
          <w:sz w:val="24"/>
          <w14:textFill>
            <w14:solidFill>
              <w14:schemeClr w14:val="tx1"/>
            </w14:solidFill>
          </w14:textFill>
        </w:rPr>
      </w:pPr>
    </w:p>
    <w:p>
      <w:pPr>
        <w:spacing w:line="360" w:lineRule="auto"/>
        <w:rPr>
          <w:rFonts w:hint="eastAsia" w:asciiTheme="minorEastAsia" w:hAnsiTheme="minorEastAsia" w:eastAsiaTheme="minorEastAsia" w:cstheme="minorEastAsia"/>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投标人名称：</w:t>
      </w:r>
      <w:r>
        <w:rPr>
          <w:rFonts w:hint="eastAsia" w:asciiTheme="minorEastAsia" w:hAnsiTheme="minorEastAsia" w:eastAsiaTheme="minorEastAsia" w:cstheme="minorEastAsia"/>
          <w:color w:val="000000" w:themeColor="text1"/>
          <w:sz w:val="24"/>
          <w:u w:val="single"/>
          <w14:textFill>
            <w14:solidFill>
              <w14:schemeClr w14:val="tx1"/>
            </w14:solidFill>
          </w14:textFill>
        </w:rPr>
        <w:t>(全称并加盖公章)</w:t>
      </w:r>
    </w:p>
    <w:p>
      <w:pPr>
        <w:spacing w:line="360" w:lineRule="auto"/>
        <w:rPr>
          <w:rFonts w:hint="eastAsia" w:asciiTheme="minorEastAsia" w:hAnsiTheme="minorEastAsia" w:eastAsiaTheme="minorEastAsia" w:cstheme="minorEastAsia"/>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投标代表签名：___________________日 期： </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700" w:lineRule="exact"/>
        <w:ind w:right="420"/>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700" w:lineRule="exact"/>
        <w:ind w:right="420"/>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700" w:lineRule="exact"/>
        <w:ind w:right="420"/>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700" w:lineRule="exact"/>
        <w:ind w:right="420"/>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360" w:lineRule="auto"/>
        <w:rPr>
          <w:rFonts w:hint="eastAsia" w:asciiTheme="minorEastAsia" w:hAnsiTheme="minorEastAsia" w:eastAsiaTheme="minorEastAsia" w:cstheme="minorEastAsia"/>
          <w:b/>
          <w:bCs/>
          <w:color w:val="000000" w:themeColor="text1"/>
          <w:sz w:val="24"/>
          <w14:textFill>
            <w14:solidFill>
              <w14:schemeClr w14:val="tx1"/>
            </w14:solidFill>
          </w14:textFill>
        </w:rPr>
      </w:pPr>
    </w:p>
    <w:p>
      <w:pPr>
        <w:spacing w:line="360" w:lineRule="auto"/>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附件7</w:t>
      </w:r>
    </w:p>
    <w:p>
      <w:pPr>
        <w:spacing w:line="360" w:lineRule="auto"/>
        <w:rPr>
          <w:rFonts w:hint="eastAsia" w:asciiTheme="minorEastAsia" w:hAnsiTheme="minorEastAsia" w:eastAsiaTheme="minorEastAsia" w:cstheme="minorEastAsia"/>
          <w:b/>
          <w:bCs/>
          <w:color w:val="000000" w:themeColor="text1"/>
          <w:sz w:val="24"/>
          <w14:textFill>
            <w14:solidFill>
              <w14:schemeClr w14:val="tx1"/>
            </w14:solidFill>
          </w14:textFill>
        </w:rPr>
      </w:pPr>
    </w:p>
    <w:p>
      <w:pPr>
        <w:jc w:val="center"/>
        <w:rPr>
          <w:rFonts w:hint="eastAsia" w:asciiTheme="minorEastAsia" w:hAnsiTheme="minorEastAsia" w:eastAsiaTheme="minorEastAsia" w:cstheme="minorEastAsia"/>
          <w:b/>
          <w:color w:val="000000" w:themeColor="text1"/>
          <w:sz w:val="32"/>
          <w:szCs w:val="32"/>
          <w14:textFill>
            <w14:solidFill>
              <w14:schemeClr w14:val="tx1"/>
            </w14:solidFill>
          </w14:textFill>
        </w:rPr>
      </w:pPr>
      <w:r>
        <w:rPr>
          <w:rFonts w:hint="eastAsia" w:asciiTheme="minorEastAsia" w:hAnsiTheme="minorEastAsia" w:eastAsiaTheme="minorEastAsia" w:cstheme="minorEastAsia"/>
          <w:b/>
          <w:color w:val="000000" w:themeColor="text1"/>
          <w:sz w:val="32"/>
          <w:szCs w:val="32"/>
          <w14:textFill>
            <w14:solidFill>
              <w14:schemeClr w14:val="tx1"/>
            </w14:solidFill>
          </w14:textFill>
        </w:rPr>
        <w:t>招标文件和法律法规要求提交的其他文件</w:t>
      </w:r>
    </w:p>
    <w:p>
      <w:pPr>
        <w:jc w:val="center"/>
        <w:rPr>
          <w:rFonts w:hint="eastAsia" w:asciiTheme="minorEastAsia" w:hAnsiTheme="minorEastAsia" w:eastAsiaTheme="minorEastAsia" w:cstheme="minorEastAsia"/>
          <w:b/>
          <w:color w:val="000000" w:themeColor="text1"/>
          <w:sz w:val="32"/>
          <w:szCs w:val="32"/>
          <w14:textFill>
            <w14:solidFill>
              <w14:schemeClr w14:val="tx1"/>
            </w14:solidFill>
          </w14:textFill>
        </w:rPr>
      </w:pPr>
    </w:p>
    <w:p>
      <w:pPr>
        <w:ind w:firstLine="1200" w:firstLineChars="500"/>
        <w:rPr>
          <w:rFonts w:hint="eastAsia" w:asciiTheme="minorEastAsia" w:hAnsiTheme="minorEastAsia" w:eastAsiaTheme="minorEastAsia" w:cstheme="minorEastAsia"/>
          <w:b/>
          <w:bCs/>
          <w:color w:val="000000" w:themeColor="text1"/>
          <w:sz w:val="36"/>
          <w:szCs w:val="36"/>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投标人认为应提交的其他材料, 可在此附件中提交。</w:t>
      </w:r>
    </w:p>
    <w:p>
      <w:pPr>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w:t>
      </w:r>
    </w:p>
    <w:p>
      <w:pPr>
        <w:spacing w:line="380" w:lineRule="exact"/>
        <w:rPr>
          <w:rFonts w:hint="eastAsia"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spacing w:line="380" w:lineRule="exact"/>
        <w:rPr>
          <w:rFonts w:hint="eastAsia" w:asciiTheme="minorEastAsia" w:hAnsiTheme="minorEastAsia" w:eastAsiaTheme="minorEastAsia" w:cstheme="minorEastAsia"/>
          <w:color w:val="000000" w:themeColor="text1"/>
          <w14:textFill>
            <w14:solidFill>
              <w14:schemeClr w14:val="tx1"/>
            </w14:solidFill>
          </w14:textFill>
        </w:rPr>
      </w:pPr>
    </w:p>
    <w:p>
      <w:pPr>
        <w:spacing w:line="380" w:lineRule="exact"/>
        <w:rPr>
          <w:rFonts w:hint="eastAsia" w:asciiTheme="minorEastAsia" w:hAnsiTheme="minorEastAsia" w:eastAsiaTheme="minorEastAsia" w:cstheme="minorEastAsia"/>
          <w:color w:val="000000" w:themeColor="text1"/>
          <w14:textFill>
            <w14:solidFill>
              <w14:schemeClr w14:val="tx1"/>
            </w14:solidFill>
          </w14:textFill>
        </w:rPr>
      </w:pPr>
    </w:p>
    <w:p>
      <w:pPr>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 xml:space="preserve">         </w:t>
      </w:r>
    </w:p>
    <w:p>
      <w:pPr>
        <w:spacing w:line="380" w:lineRule="exact"/>
        <w:ind w:firstLine="3120" w:firstLineChars="1300"/>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投 标 人（全称并加盖公章）：</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14:textFill>
            <w14:solidFill>
              <w14:schemeClr w14:val="tx1"/>
            </w14:solidFill>
          </w14:textFill>
        </w:rPr>
        <w:t xml:space="preserve">     </w:t>
      </w:r>
    </w:p>
    <w:p>
      <w:pPr>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投标人代表签字：</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380" w:lineRule="exact"/>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 xml:space="preserve">                          日      期：</w:t>
      </w:r>
      <w:r>
        <w:rPr>
          <w:rFonts w:hint="eastAsia" w:asciiTheme="minorEastAsia" w:hAnsiTheme="minorEastAsia" w:eastAsiaTheme="minorEastAsia" w:cstheme="minorEastAsia"/>
          <w:color w:val="000000" w:themeColor="text1"/>
          <w:sz w:val="24"/>
          <w:u w:val="single"/>
          <w14:textFill>
            <w14:solidFill>
              <w14:schemeClr w14:val="tx1"/>
            </w14:solidFill>
          </w14:textFill>
        </w:rPr>
        <w:t xml:space="preserve">                                </w:t>
      </w:r>
    </w:p>
    <w:p>
      <w:pPr>
        <w:spacing w:line="700" w:lineRule="exact"/>
        <w:ind w:right="420"/>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700" w:lineRule="exact"/>
        <w:ind w:right="420"/>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700" w:lineRule="exact"/>
        <w:ind w:right="420"/>
        <w:rPr>
          <w:rFonts w:hint="eastAsia" w:asciiTheme="minorEastAsia" w:hAnsiTheme="minorEastAsia" w:eastAsiaTheme="minorEastAsia" w:cstheme="minorEastAsia"/>
          <w:color w:val="000000" w:themeColor="text1"/>
          <w:sz w:val="24"/>
          <w14:textFill>
            <w14:solidFill>
              <w14:schemeClr w14:val="tx1"/>
            </w14:solidFill>
          </w14:textFill>
        </w:rPr>
      </w:pPr>
    </w:p>
    <w:p>
      <w:pPr>
        <w:spacing w:line="300" w:lineRule="auto"/>
        <w:ind w:right="480"/>
        <w:rPr>
          <w:rFonts w:hint="eastAsia"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附件8</w:t>
      </w:r>
    </w:p>
    <w:p>
      <w:pPr>
        <w:spacing w:line="700" w:lineRule="exact"/>
        <w:ind w:right="420"/>
        <w:jc w:val="center"/>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Cs w:val="21"/>
          <w14:textFill>
            <w14:solidFill>
              <w14:schemeClr w14:val="tx1"/>
            </w14:solidFill>
          </w14:textFill>
        </w:rPr>
        <w:t>制作投标文件标准装订范本</w:t>
      </w:r>
    </w:p>
    <w:p>
      <w:pPr>
        <w:spacing w:line="360" w:lineRule="auto"/>
        <w:jc w:val="center"/>
        <w:rPr>
          <w:rFonts w:hint="eastAsia" w:asciiTheme="minorEastAsia" w:hAnsiTheme="minorEastAsia" w:eastAsiaTheme="minorEastAsia" w:cstheme="minorEastAsia"/>
          <w:color w:val="000000" w:themeColor="text1"/>
          <w:sz w:val="24"/>
          <w:u w:val="single"/>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drawing>
          <wp:inline distT="0" distB="0" distL="114300" distR="114300">
            <wp:extent cx="4135755" cy="2891790"/>
            <wp:effectExtent l="0" t="0" r="17145" b="3810"/>
            <wp:docPr id="3" name="图片 1" descr="标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标书"/>
                    <pic:cNvPicPr>
                      <a:picLocks noChangeAspect="1"/>
                    </pic:cNvPicPr>
                  </pic:nvPicPr>
                  <pic:blipFill>
                    <a:blip r:embed="rId8">
                      <a:lum bright="-11993"/>
                    </a:blip>
                    <a:stretch>
                      <a:fillRect/>
                    </a:stretch>
                  </pic:blipFill>
                  <pic:spPr>
                    <a:xfrm>
                      <a:off x="0" y="0"/>
                      <a:ext cx="4135755" cy="2891790"/>
                    </a:xfrm>
                    <a:prstGeom prst="rect">
                      <a:avLst/>
                    </a:prstGeom>
                    <a:noFill/>
                    <a:ln>
                      <a:noFill/>
                    </a:ln>
                  </pic:spPr>
                </pic:pic>
              </a:graphicData>
            </a:graphic>
          </wp:inline>
        </w:drawing>
      </w:r>
    </w:p>
    <w:p>
      <w:pPr>
        <w:spacing w:line="300" w:lineRule="auto"/>
        <w:rPr>
          <w:rFonts w:hint="eastAsia" w:asciiTheme="minorEastAsia" w:hAnsiTheme="minorEastAsia" w:eastAsiaTheme="minorEastAsia" w:cstheme="minorEastAsia"/>
          <w:color w:val="000000" w:themeColor="text1"/>
          <w14:textFill>
            <w14:solidFill>
              <w14:schemeClr w14:val="tx1"/>
            </w14:solidFill>
          </w14:textFill>
        </w:rPr>
      </w:pPr>
    </w:p>
    <w:p>
      <w:pPr>
        <w:spacing w:line="300" w:lineRule="auto"/>
        <w:rPr>
          <w:rFonts w:hint="eastAsia" w:asciiTheme="minorEastAsia" w:hAnsiTheme="minorEastAsia" w:eastAsiaTheme="minorEastAsia" w:cstheme="minorEastAsia"/>
          <w:color w:val="000000" w:themeColor="text1"/>
          <w14:textFill>
            <w14:solidFill>
              <w14:schemeClr w14:val="tx1"/>
            </w14:solidFill>
          </w14:textFill>
        </w:rPr>
      </w:pPr>
    </w:p>
    <w:p>
      <w:pPr>
        <w:spacing w:line="300" w:lineRule="auto"/>
        <w:ind w:right="480"/>
        <w:rPr>
          <w:rFonts w:hint="eastAsia" w:asciiTheme="minorEastAsia" w:hAnsiTheme="minorEastAsia" w:eastAsiaTheme="minorEastAsia" w:cstheme="minorEastAsia"/>
          <w:b/>
          <w:bCs/>
          <w:color w:val="000000" w:themeColor="text1"/>
          <w:sz w:val="24"/>
          <w:lang w:val="en-US" w:eastAsia="zh-CN"/>
          <w14:textFill>
            <w14:solidFill>
              <w14:schemeClr w14:val="tx1"/>
            </w14:solidFill>
          </w14:textFill>
        </w:rPr>
      </w:pPr>
    </w:p>
    <w:sectPr>
      <w:headerReference r:id="rId5" w:type="default"/>
      <w:footerReference r:id="rId6" w:type="default"/>
      <w:pgSz w:w="11907" w:h="16840"/>
      <w:pgMar w:top="1111" w:right="978" w:bottom="1049" w:left="1269" w:header="471" w:footer="55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altName w:val="Times New Roman"/>
    <w:panose1 w:val="02020603050405020304"/>
    <w:charset w:val="00"/>
    <w:family w:val="roman"/>
    <w:pitch w:val="default"/>
    <w:sig w:usb0="00000000" w:usb1="00000000" w:usb2="00000000" w:usb3="00000000" w:csb0="00000093"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rPr>
        <w:rFonts w:hint="eastAsia" w:ascii="宋体" w:hAnsi="宋体"/>
        <w:sz w:val="21"/>
        <w:szCs w:val="21"/>
      </w:rPr>
    </w:pPr>
    <w:r>
      <w:rPr>
        <w:rFonts w:hint="eastAsia" w:ascii="宋体" w:hAnsi="宋体"/>
        <w:sz w:val="21"/>
        <w:szCs w:val="21"/>
      </w:rPr>
      <mc:AlternateContent>
        <mc:Choice Requires="wps">
          <w:drawing>
            <wp:anchor distT="0" distB="0" distL="114300" distR="114300" simplePos="0" relativeHeight="251659264" behindDoc="0" locked="0" layoutInCell="1" allowOverlap="1">
              <wp:simplePos x="0" y="0"/>
              <wp:positionH relativeFrom="column">
                <wp:posOffset>687705</wp:posOffset>
              </wp:positionH>
              <wp:positionV relativeFrom="paragraph">
                <wp:posOffset>-70485</wp:posOffset>
              </wp:positionV>
              <wp:extent cx="5326380" cy="1270"/>
              <wp:effectExtent l="0" t="0" r="0" b="0"/>
              <wp:wrapNone/>
              <wp:docPr id="4" name="直接连接符 4"/>
              <wp:cNvGraphicFramePr/>
              <a:graphic xmlns:a="http://schemas.openxmlformats.org/drawingml/2006/main">
                <a:graphicData uri="http://schemas.microsoft.com/office/word/2010/wordprocessingShape">
                  <wps:wsp>
                    <wps:cNvCnPr/>
                    <wps:spPr>
                      <a:xfrm>
                        <a:off x="0" y="0"/>
                        <a:ext cx="5326380" cy="12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54.15pt;margin-top:-5.55pt;height:0.1pt;width:419.4pt;z-index:251659264;mso-width-relative:page;mso-height-relative:page;" filled="f" stroked="t" coordsize="21600,21600" o:gfxdata="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3wMlYtgAAAALAQAA&#10;DwAAAAAAAAABACAAAAAiAAAAZHJzL2Rvd25yZXYueG1sUEsBAhQAFAAAAAgAh07iQOKIldjgAQAA&#10;mQMAAA4AAAAAAAAAAQAgAAAAJwEAAGRycy9lMm9Eb2MueG1sUEsFBgAAAAAGAAYAWQEAAHkFAAAA&#10;AA==&#10;">
              <v:fill on="f" focussize="0,0"/>
              <v:stroke color="#000000" joinstyle="round"/>
              <v:imagedata o:title=""/>
              <o:lock v:ext="edit" aspectratio="f"/>
            </v:line>
          </w:pict>
        </mc:Fallback>
      </mc:AlternateContent>
    </w:r>
    <w:r>
      <w:rPr>
        <w:rStyle w:val="35"/>
        <w:rFonts w:hint="eastAsia" w:ascii="宋体" w:hAnsi="宋体"/>
        <w:sz w:val="21"/>
        <w:szCs w:val="21"/>
      </w:rPr>
      <w:t>第</w:t>
    </w:r>
    <w:r>
      <w:rPr>
        <w:rFonts w:hint="eastAsia" w:ascii="宋体" w:hAnsi="宋体"/>
        <w:sz w:val="21"/>
        <w:szCs w:val="21"/>
      </w:rPr>
      <w:fldChar w:fldCharType="begin"/>
    </w:r>
    <w:r>
      <w:rPr>
        <w:rStyle w:val="35"/>
        <w:rFonts w:hint="eastAsia" w:ascii="宋体" w:hAnsi="宋体"/>
        <w:sz w:val="21"/>
        <w:szCs w:val="21"/>
      </w:rPr>
      <w:instrText xml:space="preserve"> PAGE </w:instrText>
    </w:r>
    <w:r>
      <w:rPr>
        <w:rFonts w:hint="eastAsia" w:ascii="宋体" w:hAnsi="宋体"/>
        <w:sz w:val="21"/>
        <w:szCs w:val="21"/>
      </w:rPr>
      <w:fldChar w:fldCharType="separate"/>
    </w:r>
    <w:r>
      <w:rPr>
        <w:rStyle w:val="35"/>
        <w:rFonts w:ascii="宋体" w:hAnsi="宋体"/>
        <w:sz w:val="21"/>
        <w:szCs w:val="21"/>
      </w:rPr>
      <w:t>21</w:t>
    </w:r>
    <w:r>
      <w:rPr>
        <w:rFonts w:hint="eastAsia" w:ascii="宋体" w:hAnsi="宋体"/>
        <w:sz w:val="21"/>
        <w:szCs w:val="21"/>
      </w:rPr>
      <w:fldChar w:fldCharType="end"/>
    </w:r>
    <w:r>
      <w:rPr>
        <w:rStyle w:val="35"/>
        <w:rFonts w:hint="eastAsia" w:ascii="宋体" w:hAnsi="宋体"/>
        <w:sz w:val="21"/>
        <w:szCs w:val="21"/>
      </w:rPr>
      <w:t>页，共</w:t>
    </w:r>
    <w:r>
      <w:rPr>
        <w:rFonts w:hint="eastAsia" w:ascii="宋体" w:hAnsi="宋体"/>
        <w:sz w:val="21"/>
        <w:szCs w:val="21"/>
      </w:rPr>
      <w:fldChar w:fldCharType="begin"/>
    </w:r>
    <w:r>
      <w:rPr>
        <w:rStyle w:val="35"/>
        <w:rFonts w:hint="eastAsia" w:ascii="宋体" w:hAnsi="宋体"/>
        <w:sz w:val="21"/>
        <w:szCs w:val="21"/>
      </w:rPr>
      <w:instrText xml:space="preserve"> NUMPAGES </w:instrText>
    </w:r>
    <w:r>
      <w:rPr>
        <w:rFonts w:hint="eastAsia" w:ascii="宋体" w:hAnsi="宋体"/>
        <w:sz w:val="21"/>
        <w:szCs w:val="21"/>
      </w:rPr>
      <w:fldChar w:fldCharType="separate"/>
    </w:r>
    <w:r>
      <w:rPr>
        <w:rStyle w:val="35"/>
        <w:rFonts w:ascii="宋体" w:hAnsi="宋体"/>
        <w:sz w:val="21"/>
        <w:szCs w:val="21"/>
      </w:rPr>
      <w:t>54</w:t>
    </w:r>
    <w:r>
      <w:rPr>
        <w:rFonts w:hint="eastAsia" w:ascii="宋体" w:hAnsi="宋体"/>
        <w:sz w:val="21"/>
        <w:szCs w:val="21"/>
      </w:rPr>
      <w:fldChar w:fldCharType="end"/>
    </w:r>
    <w:r>
      <w:rPr>
        <w:rStyle w:val="35"/>
        <w:rFonts w:hint="eastAsia" w:ascii="宋体" w:hAnsi="宋体"/>
        <w:sz w:val="21"/>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rPr>
        <w:rFonts w:ascii="楷体_GB2312" w:hAnsi="宋体" w:eastAsia="楷体_GB2312"/>
        <w:sz w:val="21"/>
        <w:szCs w:val="21"/>
      </w:rPr>
    </w:pPr>
    <w:r>
      <w:rPr>
        <w:sz w:val="21"/>
      </w:rPr>
      <mc:AlternateContent>
        <mc:Choice Requires="wps">
          <w:drawing>
            <wp:anchor distT="0" distB="0" distL="114300" distR="114300" simplePos="0" relativeHeight="251658240" behindDoc="0" locked="0" layoutInCell="1" allowOverlap="1">
              <wp:simplePos x="0" y="0"/>
              <wp:positionH relativeFrom="margin">
                <wp:posOffset>2660650</wp:posOffset>
              </wp:positionH>
              <wp:positionV relativeFrom="paragraph">
                <wp:posOffset>-101600</wp:posOffset>
              </wp:positionV>
              <wp:extent cx="1170940" cy="266700"/>
              <wp:effectExtent l="3175" t="3175" r="0" b="0"/>
              <wp:wrapNone/>
              <wp:docPr id="1" name="Text Box 6"/>
              <wp:cNvGraphicFramePr/>
              <a:graphic xmlns:a="http://schemas.openxmlformats.org/drawingml/2006/main">
                <a:graphicData uri="http://schemas.microsoft.com/office/word/2010/wordprocessingShape">
                  <wps:wsp>
                    <wps:cNvSpPr txBox="1">
                      <a:spLocks noChangeArrowheads="1"/>
                    </wps:cNvSpPr>
                    <wps:spPr bwMode="auto">
                      <a:xfrm>
                        <a:off x="0" y="0"/>
                        <a:ext cx="1170940" cy="266700"/>
                      </a:xfrm>
                      <a:prstGeom prst="rect">
                        <a:avLst/>
                      </a:prstGeom>
                      <a:noFill/>
                      <a:ln>
                        <a:noFill/>
                      </a:ln>
                    </wps:spPr>
                    <wps:txbx>
                      <w:txbxContent>
                        <w:p>
                          <w:pPr>
                            <w:pStyle w:val="23"/>
                            <w:jc w:val="center"/>
                          </w:pPr>
                          <w:r>
                            <w:rPr>
                              <w:rStyle w:val="35"/>
                              <w:rFonts w:hint="eastAsia" w:ascii="楷体_GB2312" w:hAnsi="宋体" w:eastAsia="楷体_GB2312"/>
                              <w:sz w:val="21"/>
                              <w:szCs w:val="21"/>
                            </w:rPr>
                            <w:t>第</w:t>
                          </w:r>
                          <w:r>
                            <w:rPr>
                              <w:rFonts w:hint="eastAsia" w:ascii="楷体_GB2312" w:hAnsi="宋体" w:eastAsia="楷体_GB2312"/>
                              <w:sz w:val="21"/>
                              <w:szCs w:val="21"/>
                            </w:rPr>
                            <w:fldChar w:fldCharType="begin"/>
                          </w:r>
                          <w:r>
                            <w:rPr>
                              <w:rStyle w:val="35"/>
                              <w:rFonts w:hint="eastAsia" w:ascii="楷体_GB2312" w:hAnsi="宋体" w:eastAsia="楷体_GB2312"/>
                              <w:sz w:val="21"/>
                              <w:szCs w:val="21"/>
                            </w:rPr>
                            <w:instrText xml:space="preserve"> PAGE </w:instrText>
                          </w:r>
                          <w:r>
                            <w:rPr>
                              <w:rFonts w:hint="eastAsia" w:ascii="楷体_GB2312" w:hAnsi="宋体" w:eastAsia="楷体_GB2312"/>
                              <w:sz w:val="21"/>
                              <w:szCs w:val="21"/>
                            </w:rPr>
                            <w:fldChar w:fldCharType="separate"/>
                          </w:r>
                          <w:r>
                            <w:rPr>
                              <w:rStyle w:val="35"/>
                              <w:rFonts w:ascii="楷体_GB2312" w:hAnsi="宋体" w:eastAsia="楷体_GB2312"/>
                              <w:sz w:val="21"/>
                              <w:szCs w:val="21"/>
                            </w:rPr>
                            <w:t>36</w:t>
                          </w:r>
                          <w:r>
                            <w:rPr>
                              <w:rFonts w:hint="eastAsia" w:ascii="楷体_GB2312" w:hAnsi="宋体" w:eastAsia="楷体_GB2312"/>
                              <w:sz w:val="21"/>
                              <w:szCs w:val="21"/>
                            </w:rPr>
                            <w:fldChar w:fldCharType="end"/>
                          </w:r>
                          <w:r>
                            <w:rPr>
                              <w:rStyle w:val="35"/>
                              <w:rFonts w:hint="eastAsia" w:ascii="楷体_GB2312" w:hAnsi="宋体" w:eastAsia="楷体_GB2312"/>
                              <w:sz w:val="21"/>
                              <w:szCs w:val="21"/>
                            </w:rPr>
                            <w:t>页，共</w:t>
                          </w:r>
                          <w:r>
                            <w:rPr>
                              <w:rFonts w:hint="eastAsia" w:ascii="楷体_GB2312" w:hAnsi="宋体" w:eastAsia="楷体_GB2312"/>
                              <w:sz w:val="21"/>
                              <w:szCs w:val="21"/>
                            </w:rPr>
                            <w:fldChar w:fldCharType="begin"/>
                          </w:r>
                          <w:r>
                            <w:rPr>
                              <w:rStyle w:val="35"/>
                              <w:rFonts w:hint="eastAsia" w:ascii="楷体_GB2312" w:hAnsi="宋体" w:eastAsia="楷体_GB2312"/>
                              <w:sz w:val="21"/>
                              <w:szCs w:val="21"/>
                            </w:rPr>
                            <w:instrText xml:space="preserve"> NUMPAGES </w:instrText>
                          </w:r>
                          <w:r>
                            <w:rPr>
                              <w:rFonts w:hint="eastAsia" w:ascii="楷体_GB2312" w:hAnsi="宋体" w:eastAsia="楷体_GB2312"/>
                              <w:sz w:val="21"/>
                              <w:szCs w:val="21"/>
                            </w:rPr>
                            <w:fldChar w:fldCharType="separate"/>
                          </w:r>
                          <w:r>
                            <w:rPr>
                              <w:rStyle w:val="35"/>
                              <w:rFonts w:ascii="楷体_GB2312" w:hAnsi="宋体" w:eastAsia="楷体_GB2312"/>
                              <w:sz w:val="21"/>
                              <w:szCs w:val="21"/>
                            </w:rPr>
                            <w:t>55</w:t>
                          </w:r>
                          <w:r>
                            <w:rPr>
                              <w:rFonts w:hint="eastAsia" w:ascii="楷体_GB2312" w:hAnsi="宋体" w:eastAsia="楷体_GB2312"/>
                              <w:sz w:val="21"/>
                              <w:szCs w:val="21"/>
                            </w:rPr>
                            <w:fldChar w:fldCharType="end"/>
                          </w:r>
                          <w:r>
                            <w:rPr>
                              <w:rStyle w:val="35"/>
                              <w:rFonts w:hint="eastAsia" w:ascii="楷体_GB2312" w:hAnsi="宋体" w:eastAsia="楷体_GB2312"/>
                              <w:sz w:val="21"/>
                              <w:szCs w:val="21"/>
                            </w:rPr>
                            <w:t>页</w:t>
                          </w:r>
                        </w:p>
                      </w:txbxContent>
                    </wps:txbx>
                    <wps:bodyPr rot="0" vert="horz" wrap="square" lIns="0" tIns="0" rIns="0" bIns="0" anchor="t" anchorCtr="0" upright="1">
                      <a:noAutofit/>
                    </wps:bodyPr>
                  </wps:wsp>
                </a:graphicData>
              </a:graphic>
            </wp:anchor>
          </w:drawing>
        </mc:Choice>
        <mc:Fallback>
          <w:pict>
            <v:shape id="Text Box 6" o:spid="_x0000_s1026" o:spt="202" type="#_x0000_t202" style="position:absolute;left:0pt;margin-left:209.5pt;margin-top:-8pt;height:21pt;width:92.2pt;mso-position-horizontal-relative:margin;z-index:251658240;mso-width-relative:page;mso-height-relative:page;" filled="f" stroked="f" coordsize="21600,21600" o:gfxdata="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B/1s5rZAAAACgEA&#10;AA8AAAAAAAAAAQAgAAAAIgAAAGRycy9kb3ducmV2LnhtbFBLAQIUABQAAAAIAIdO4kDr6QTD4AEA&#10;ALYDAAAOAAAAAAAAAAEAIAAAACgBAABkcnMvZTJvRG9jLnhtbFBLBQYAAAAABgAGAFkBAAB6BQAA&#10;AAA=&#10;">
              <v:fill on="f" focussize="0,0"/>
              <v:stroke on="f"/>
              <v:imagedata o:title=""/>
              <o:lock v:ext="edit" aspectratio="f"/>
              <v:textbox inset="0mm,0mm,0mm,0mm">
                <w:txbxContent>
                  <w:p>
                    <w:pPr>
                      <w:pStyle w:val="23"/>
                      <w:jc w:val="center"/>
                    </w:pPr>
                    <w:r>
                      <w:rPr>
                        <w:rStyle w:val="35"/>
                        <w:rFonts w:hint="eastAsia" w:ascii="楷体_GB2312" w:hAnsi="宋体" w:eastAsia="楷体_GB2312"/>
                        <w:sz w:val="21"/>
                        <w:szCs w:val="21"/>
                      </w:rPr>
                      <w:t>第</w:t>
                    </w:r>
                    <w:r>
                      <w:rPr>
                        <w:rFonts w:hint="eastAsia" w:ascii="楷体_GB2312" w:hAnsi="宋体" w:eastAsia="楷体_GB2312"/>
                        <w:sz w:val="21"/>
                        <w:szCs w:val="21"/>
                      </w:rPr>
                      <w:fldChar w:fldCharType="begin"/>
                    </w:r>
                    <w:r>
                      <w:rPr>
                        <w:rStyle w:val="35"/>
                        <w:rFonts w:hint="eastAsia" w:ascii="楷体_GB2312" w:hAnsi="宋体" w:eastAsia="楷体_GB2312"/>
                        <w:sz w:val="21"/>
                        <w:szCs w:val="21"/>
                      </w:rPr>
                      <w:instrText xml:space="preserve"> PAGE </w:instrText>
                    </w:r>
                    <w:r>
                      <w:rPr>
                        <w:rFonts w:hint="eastAsia" w:ascii="楷体_GB2312" w:hAnsi="宋体" w:eastAsia="楷体_GB2312"/>
                        <w:sz w:val="21"/>
                        <w:szCs w:val="21"/>
                      </w:rPr>
                      <w:fldChar w:fldCharType="separate"/>
                    </w:r>
                    <w:r>
                      <w:rPr>
                        <w:rStyle w:val="35"/>
                        <w:rFonts w:ascii="楷体_GB2312" w:hAnsi="宋体" w:eastAsia="楷体_GB2312"/>
                        <w:sz w:val="21"/>
                        <w:szCs w:val="21"/>
                      </w:rPr>
                      <w:t>36</w:t>
                    </w:r>
                    <w:r>
                      <w:rPr>
                        <w:rFonts w:hint="eastAsia" w:ascii="楷体_GB2312" w:hAnsi="宋体" w:eastAsia="楷体_GB2312"/>
                        <w:sz w:val="21"/>
                        <w:szCs w:val="21"/>
                      </w:rPr>
                      <w:fldChar w:fldCharType="end"/>
                    </w:r>
                    <w:r>
                      <w:rPr>
                        <w:rStyle w:val="35"/>
                        <w:rFonts w:hint="eastAsia" w:ascii="楷体_GB2312" w:hAnsi="宋体" w:eastAsia="楷体_GB2312"/>
                        <w:sz w:val="21"/>
                        <w:szCs w:val="21"/>
                      </w:rPr>
                      <w:t>页，共</w:t>
                    </w:r>
                    <w:r>
                      <w:rPr>
                        <w:rFonts w:hint="eastAsia" w:ascii="楷体_GB2312" w:hAnsi="宋体" w:eastAsia="楷体_GB2312"/>
                        <w:sz w:val="21"/>
                        <w:szCs w:val="21"/>
                      </w:rPr>
                      <w:fldChar w:fldCharType="begin"/>
                    </w:r>
                    <w:r>
                      <w:rPr>
                        <w:rStyle w:val="35"/>
                        <w:rFonts w:hint="eastAsia" w:ascii="楷体_GB2312" w:hAnsi="宋体" w:eastAsia="楷体_GB2312"/>
                        <w:sz w:val="21"/>
                        <w:szCs w:val="21"/>
                      </w:rPr>
                      <w:instrText xml:space="preserve"> NUMPAGES </w:instrText>
                    </w:r>
                    <w:r>
                      <w:rPr>
                        <w:rFonts w:hint="eastAsia" w:ascii="楷体_GB2312" w:hAnsi="宋体" w:eastAsia="楷体_GB2312"/>
                        <w:sz w:val="21"/>
                        <w:szCs w:val="21"/>
                      </w:rPr>
                      <w:fldChar w:fldCharType="separate"/>
                    </w:r>
                    <w:r>
                      <w:rPr>
                        <w:rStyle w:val="35"/>
                        <w:rFonts w:ascii="楷体_GB2312" w:hAnsi="宋体" w:eastAsia="楷体_GB2312"/>
                        <w:sz w:val="21"/>
                        <w:szCs w:val="21"/>
                      </w:rPr>
                      <w:t>55</w:t>
                    </w:r>
                    <w:r>
                      <w:rPr>
                        <w:rFonts w:hint="eastAsia" w:ascii="楷体_GB2312" w:hAnsi="宋体" w:eastAsia="楷体_GB2312"/>
                        <w:sz w:val="21"/>
                        <w:szCs w:val="21"/>
                      </w:rPr>
                      <w:fldChar w:fldCharType="end"/>
                    </w:r>
                    <w:r>
                      <w:rPr>
                        <w:rStyle w:val="35"/>
                        <w:rFonts w:hint="eastAsia" w:ascii="楷体_GB2312" w:hAnsi="宋体" w:eastAsia="楷体_GB2312"/>
                        <w:sz w:val="21"/>
                        <w:szCs w:val="21"/>
                      </w:rP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rPr>
        <w:rFonts w:hint="eastAsia" w:ascii="宋体" w:hAnsi="宋体"/>
        <w:sz w:val="21"/>
        <w:szCs w:val="21"/>
      </w:rPr>
    </w:pPr>
    <w:r>
      <w:rPr>
        <w:rFonts w:hint="eastAsia" w:ascii="楷体_GB2312" w:hAnsi="宋体" w:eastAsia="楷体_GB2312"/>
        <w:sz w:val="21"/>
        <w:szCs w:val="21"/>
      </w:rPr>
      <w:t xml:space="preserve">                                          </w:t>
    </w:r>
    <w:r>
      <w:rPr>
        <w:rFonts w:hint="eastAsia" w:ascii="宋体" w:hAnsi="宋体"/>
        <w:sz w:val="21"/>
        <w:szCs w:val="21"/>
      </w:rPr>
      <w:t xml:space="preserve">  </w:t>
    </w:r>
    <w:r>
      <w:rPr>
        <w:rFonts w:hint="eastAsia" w:ascii="宋体" w:hAnsi="宋体"/>
        <w:sz w:val="21"/>
        <w:szCs w:val="21"/>
        <w:lang w:eastAsia="zh-CN"/>
      </w:rPr>
      <w:t>福建莆田兴鑫招标代理有限公司</w:t>
    </w:r>
    <w:r>
      <w:rPr>
        <w:rFonts w:hint="eastAsia" w:ascii="宋体" w:hAnsi="宋体"/>
        <w:sz w:val="21"/>
        <w:szCs w:val="21"/>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jc w:val="right"/>
    </w:pPr>
  </w:p>
  <w:p>
    <w:pPr>
      <w:pStyle w:val="24"/>
      <w:jc w:val="right"/>
      <w:rPr>
        <w:rFonts w:ascii="楷体_GB2312" w:hAnsi="宋体" w:eastAsia="楷体_GB2312"/>
        <w:sz w:val="21"/>
        <w:szCs w:val="21"/>
      </w:rPr>
    </w:pPr>
    <w:r>
      <w:rPr>
        <w:rFonts w:hint="eastAsia"/>
      </w:rPr>
      <w:t xml:space="preserve">           </w:t>
    </w:r>
    <w:r>
      <w:rPr>
        <w:rFonts w:hint="eastAsia"/>
        <w:lang w:eastAsia="zh-CN"/>
      </w:rPr>
      <w:t>福建莆田兴鑫招标代理有限公司</w:t>
    </w:r>
    <w:r>
      <w:rPr>
        <w:rFonts w:hint="eastAsia"/>
      </w:rPr>
      <w:t>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1CF627"/>
    <w:multiLevelType w:val="singleLevel"/>
    <w:tmpl w:val="871CF627"/>
    <w:lvl w:ilvl="0" w:tentative="0">
      <w:start w:val="3"/>
      <w:numFmt w:val="chineseCounting"/>
      <w:suff w:val="space"/>
      <w:lvlText w:val="第%1章"/>
      <w:lvlJc w:val="left"/>
      <w:rPr>
        <w:rFonts w:hint="eastAsia"/>
      </w:rPr>
    </w:lvl>
  </w:abstractNum>
  <w:abstractNum w:abstractNumId="1">
    <w:nsid w:val="DD8972DC"/>
    <w:multiLevelType w:val="singleLevel"/>
    <w:tmpl w:val="DD8972DC"/>
    <w:lvl w:ilvl="0" w:tentative="0">
      <w:start w:val="1"/>
      <w:numFmt w:val="chineseCounting"/>
      <w:suff w:val="nothing"/>
      <w:lvlText w:val="%1、"/>
      <w:lvlJc w:val="left"/>
      <w:rPr>
        <w:rFonts w:hint="eastAsia"/>
      </w:rPr>
    </w:lvl>
  </w:abstractNum>
  <w:abstractNum w:abstractNumId="2">
    <w:nsid w:val="00000002"/>
    <w:multiLevelType w:val="multilevel"/>
    <w:tmpl w:val="00000002"/>
    <w:lvl w:ilvl="0" w:tentative="0">
      <w:start w:val="1"/>
      <w:numFmt w:val="decimal"/>
      <w:lvlText w:val="%1."/>
      <w:lvlJc w:val="left"/>
      <w:pPr>
        <w:tabs>
          <w:tab w:val="left" w:pos="875"/>
        </w:tabs>
        <w:ind w:left="875" w:hanging="397"/>
      </w:pPr>
      <w:rPr>
        <w:rFonts w:hint="eastAsia" w:eastAsia="宋体"/>
        <w:b w:val="0"/>
        <w:i w:val="0"/>
        <w:sz w:val="24"/>
      </w:rPr>
    </w:lvl>
    <w:lvl w:ilvl="1" w:tentative="0">
      <w:start w:val="1"/>
      <w:numFmt w:val="decimal"/>
      <w:lvlText w:val="%2."/>
      <w:lvlJc w:val="left"/>
      <w:pPr>
        <w:tabs>
          <w:tab w:val="left" w:pos="817"/>
        </w:tabs>
        <w:ind w:left="817" w:hanging="397"/>
      </w:pPr>
      <w:rPr>
        <w:rFonts w:hint="eastAsia" w:eastAsia="宋体"/>
        <w:b w:val="0"/>
        <w:i w:val="0"/>
        <w:sz w:val="24"/>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3"/>
    <w:multiLevelType w:val="multilevel"/>
    <w:tmpl w:val="00000003"/>
    <w:lvl w:ilvl="0" w:tentative="0">
      <w:start w:val="1"/>
      <w:numFmt w:val="decimal"/>
      <w:lvlText w:val="%1."/>
      <w:lvlJc w:val="left"/>
      <w:pPr>
        <w:tabs>
          <w:tab w:val="left" w:pos="1320"/>
        </w:tabs>
        <w:ind w:left="1320" w:hanging="420"/>
      </w:pPr>
    </w:lvl>
    <w:lvl w:ilvl="1" w:tentative="0">
      <w:start w:val="1"/>
      <w:numFmt w:val="lowerLetter"/>
      <w:lvlText w:val="%2)"/>
      <w:lvlJc w:val="left"/>
      <w:pPr>
        <w:tabs>
          <w:tab w:val="left" w:pos="1740"/>
        </w:tabs>
        <w:ind w:left="1740" w:hanging="420"/>
      </w:pPr>
    </w:lvl>
    <w:lvl w:ilvl="2" w:tentative="0">
      <w:start w:val="1"/>
      <w:numFmt w:val="lowerRoman"/>
      <w:lvlText w:val="%3."/>
      <w:lvlJc w:val="right"/>
      <w:pPr>
        <w:tabs>
          <w:tab w:val="left" w:pos="2160"/>
        </w:tabs>
        <w:ind w:left="2160" w:hanging="420"/>
      </w:pPr>
    </w:lvl>
    <w:lvl w:ilvl="3" w:tentative="0">
      <w:start w:val="1"/>
      <w:numFmt w:val="decimal"/>
      <w:lvlText w:val="%4."/>
      <w:lvlJc w:val="left"/>
      <w:pPr>
        <w:tabs>
          <w:tab w:val="left" w:pos="2580"/>
        </w:tabs>
        <w:ind w:left="2580" w:hanging="420"/>
      </w:pPr>
    </w:lvl>
    <w:lvl w:ilvl="4" w:tentative="0">
      <w:start w:val="1"/>
      <w:numFmt w:val="lowerLetter"/>
      <w:lvlText w:val="%5)"/>
      <w:lvlJc w:val="left"/>
      <w:pPr>
        <w:tabs>
          <w:tab w:val="left" w:pos="3000"/>
        </w:tabs>
        <w:ind w:left="3000" w:hanging="420"/>
      </w:pPr>
    </w:lvl>
    <w:lvl w:ilvl="5" w:tentative="0">
      <w:start w:val="1"/>
      <w:numFmt w:val="lowerRoman"/>
      <w:lvlText w:val="%6."/>
      <w:lvlJc w:val="right"/>
      <w:pPr>
        <w:tabs>
          <w:tab w:val="left" w:pos="3420"/>
        </w:tabs>
        <w:ind w:left="3420" w:hanging="420"/>
      </w:pPr>
    </w:lvl>
    <w:lvl w:ilvl="6" w:tentative="0">
      <w:start w:val="1"/>
      <w:numFmt w:val="decimal"/>
      <w:lvlText w:val="%7."/>
      <w:lvlJc w:val="left"/>
      <w:pPr>
        <w:tabs>
          <w:tab w:val="left" w:pos="3840"/>
        </w:tabs>
        <w:ind w:left="3840" w:hanging="420"/>
      </w:pPr>
    </w:lvl>
    <w:lvl w:ilvl="7" w:tentative="0">
      <w:start w:val="1"/>
      <w:numFmt w:val="lowerLetter"/>
      <w:lvlText w:val="%8)"/>
      <w:lvlJc w:val="left"/>
      <w:pPr>
        <w:tabs>
          <w:tab w:val="left" w:pos="4260"/>
        </w:tabs>
        <w:ind w:left="4260" w:hanging="420"/>
      </w:pPr>
    </w:lvl>
    <w:lvl w:ilvl="8" w:tentative="0">
      <w:start w:val="1"/>
      <w:numFmt w:val="lowerRoman"/>
      <w:lvlText w:val="%9."/>
      <w:lvlJc w:val="right"/>
      <w:pPr>
        <w:tabs>
          <w:tab w:val="left" w:pos="4680"/>
        </w:tabs>
        <w:ind w:left="4680" w:hanging="420"/>
      </w:pPr>
    </w:lvl>
  </w:abstractNum>
  <w:abstractNum w:abstractNumId="4">
    <w:nsid w:val="00000004"/>
    <w:multiLevelType w:val="multilevel"/>
    <w:tmpl w:val="00000004"/>
    <w:lvl w:ilvl="0" w:tentative="0">
      <w:start w:val="1"/>
      <w:numFmt w:val="decimal"/>
      <w:lvlText w:val="%1."/>
      <w:lvlJc w:val="left"/>
      <w:pPr>
        <w:tabs>
          <w:tab w:val="left" w:pos="425"/>
        </w:tabs>
        <w:ind w:left="425" w:hanging="425"/>
      </w:pPr>
      <w:rPr>
        <w:rFonts w:hint="eastAsia"/>
      </w:rPr>
    </w:lvl>
    <w:lvl w:ilvl="1" w:tentative="0">
      <w:start w:val="1"/>
      <w:numFmt w:val="chineseCountingThousand"/>
      <w:lvlText w:val="%2."/>
      <w:lvlJc w:val="left"/>
      <w:pPr>
        <w:tabs>
          <w:tab w:val="left" w:pos="420"/>
        </w:tabs>
        <w:ind w:left="420" w:firstLine="0"/>
      </w:pPr>
      <w:rPr>
        <w:rFonts w:hint="eastAsia"/>
      </w:rPr>
    </w:lvl>
    <w:lvl w:ilvl="2" w:tentative="0">
      <w:start w:val="1"/>
      <w:numFmt w:val="decimal"/>
      <w:lvlText w:val="%3."/>
      <w:lvlJc w:val="left"/>
      <w:pPr>
        <w:tabs>
          <w:tab w:val="left" w:pos="1260"/>
        </w:tabs>
        <w:ind w:left="1260" w:hanging="420"/>
      </w:pPr>
      <w:rPr>
        <w:rFonts w:hint="eastAsia"/>
      </w:rPr>
    </w:lvl>
    <w:lvl w:ilvl="3" w:tentative="0">
      <w:start w:val="1"/>
      <w:numFmt w:val="chineseCountingThousand"/>
      <w:lvlText w:val="(%4)"/>
      <w:lvlJc w:val="left"/>
      <w:pPr>
        <w:tabs>
          <w:tab w:val="left" w:pos="1680"/>
        </w:tabs>
        <w:ind w:left="1680" w:hanging="420"/>
      </w:pPr>
      <w:rPr>
        <w:rFonts w:hint="eastAsia"/>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9"/>
    <w:multiLevelType w:val="multilevel"/>
    <w:tmpl w:val="00000009"/>
    <w:lvl w:ilvl="0" w:tentative="0">
      <w:start w:val="1"/>
      <w:numFmt w:val="chineseCountingThousand"/>
      <w:lvlText w:val="（%1）"/>
      <w:lvlJc w:val="left"/>
      <w:pPr>
        <w:tabs>
          <w:tab w:val="left" w:pos="1387"/>
        </w:tabs>
        <w:ind w:left="1387" w:hanging="907"/>
      </w:pPr>
      <w:rPr>
        <w:rFonts w:hint="eastAsia" w:ascii="楷体_GB2312" w:eastAsia="楷体_GB2312"/>
        <w:b w:val="0"/>
        <w:i w:val="0"/>
        <w:sz w:val="24"/>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
    <w:nsid w:val="0000000F"/>
    <w:multiLevelType w:val="multilevel"/>
    <w:tmpl w:val="0000000F"/>
    <w:lvl w:ilvl="0" w:tentative="0">
      <w:start w:val="1"/>
      <w:numFmt w:val="chineseCountingThousand"/>
      <w:lvlText w:val="（%1）"/>
      <w:lvlJc w:val="left"/>
      <w:pPr>
        <w:tabs>
          <w:tab w:val="left" w:pos="1387"/>
        </w:tabs>
        <w:ind w:left="1387" w:hanging="907"/>
      </w:pPr>
      <w:rPr>
        <w:rFonts w:hint="eastAsia" w:ascii="楷体_GB2312" w:eastAsia="楷体_GB2312"/>
        <w:b w:val="0"/>
        <w:i w:val="0"/>
        <w:sz w:val="24"/>
      </w:rPr>
    </w:lvl>
    <w:lvl w:ilvl="1" w:tentative="0">
      <w:start w:val="1"/>
      <w:numFmt w:val="decimal"/>
      <w:lvlText w:val="%2."/>
      <w:lvlJc w:val="left"/>
      <w:pPr>
        <w:tabs>
          <w:tab w:val="left" w:pos="1320"/>
        </w:tabs>
        <w:ind w:left="1320" w:hanging="420"/>
      </w:pPr>
      <w:rPr>
        <w:rFonts w:hint="eastAsia"/>
        <w:b w:val="0"/>
        <w:i w:val="0"/>
        <w:sz w:val="24"/>
      </w:r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7">
    <w:nsid w:val="00000017"/>
    <w:multiLevelType w:val="multilevel"/>
    <w:tmpl w:val="00000017"/>
    <w:lvl w:ilvl="0" w:tentative="0">
      <w:start w:val="1"/>
      <w:numFmt w:val="chineseCountingThousand"/>
      <w:lvlText w:val="（%1）"/>
      <w:lvlJc w:val="left"/>
      <w:pPr>
        <w:tabs>
          <w:tab w:val="left" w:pos="1387"/>
        </w:tabs>
        <w:ind w:left="1387" w:hanging="907"/>
      </w:pPr>
      <w:rPr>
        <w:rFonts w:hint="eastAsia" w:ascii="楷体_GB2312" w:eastAsia="楷体_GB2312"/>
        <w:b w:val="0"/>
        <w:i w:val="0"/>
        <w:sz w:val="24"/>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8">
    <w:nsid w:val="00000019"/>
    <w:multiLevelType w:val="multilevel"/>
    <w:tmpl w:val="00000019"/>
    <w:lvl w:ilvl="0" w:tentative="0">
      <w:start w:val="1"/>
      <w:numFmt w:val="chineseCountingThousand"/>
      <w:lvlText w:val="（%1）"/>
      <w:lvlJc w:val="left"/>
      <w:pPr>
        <w:tabs>
          <w:tab w:val="left" w:pos="1387"/>
        </w:tabs>
        <w:ind w:left="1387" w:hanging="907"/>
      </w:pPr>
      <w:rPr>
        <w:rFonts w:hint="eastAsia" w:ascii="楷体_GB2312" w:eastAsia="楷体_GB2312"/>
        <w:b w:val="0"/>
        <w:i w:val="0"/>
        <w:sz w:val="24"/>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9">
    <w:nsid w:val="232B8D34"/>
    <w:multiLevelType w:val="singleLevel"/>
    <w:tmpl w:val="232B8D34"/>
    <w:lvl w:ilvl="0" w:tentative="0">
      <w:start w:val="1"/>
      <w:numFmt w:val="decimal"/>
      <w:suff w:val="nothing"/>
      <w:lvlText w:val="%1、"/>
      <w:lvlJc w:val="left"/>
    </w:lvl>
  </w:abstractNum>
  <w:abstractNum w:abstractNumId="10">
    <w:nsid w:val="2526ED44"/>
    <w:multiLevelType w:val="singleLevel"/>
    <w:tmpl w:val="2526ED44"/>
    <w:lvl w:ilvl="0" w:tentative="0">
      <w:start w:val="2"/>
      <w:numFmt w:val="chineseCounting"/>
      <w:suff w:val="nothing"/>
      <w:lvlText w:val="%1、"/>
      <w:lvlJc w:val="left"/>
      <w:rPr>
        <w:rFonts w:hint="eastAsia"/>
      </w:rPr>
    </w:lvl>
  </w:abstractNum>
  <w:abstractNum w:abstractNumId="11">
    <w:nsid w:val="3CA13342"/>
    <w:multiLevelType w:val="multilevel"/>
    <w:tmpl w:val="3CA13342"/>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12">
    <w:nsid w:val="58FD657B"/>
    <w:multiLevelType w:val="singleLevel"/>
    <w:tmpl w:val="58FD657B"/>
    <w:lvl w:ilvl="0" w:tentative="0">
      <w:start w:val="1"/>
      <w:numFmt w:val="decimal"/>
      <w:lvlText w:val="%1."/>
      <w:lvlJc w:val="left"/>
      <w:pPr>
        <w:ind w:left="425" w:hanging="425"/>
      </w:pPr>
      <w:rPr>
        <w:rFonts w:hint="default"/>
      </w:rPr>
    </w:lvl>
  </w:abstractNum>
  <w:abstractNum w:abstractNumId="13">
    <w:nsid w:val="59376F13"/>
    <w:multiLevelType w:val="singleLevel"/>
    <w:tmpl w:val="59376F13"/>
    <w:lvl w:ilvl="0" w:tentative="0">
      <w:start w:val="3"/>
      <w:numFmt w:val="decimal"/>
      <w:suff w:val="space"/>
      <w:lvlText w:val="%1."/>
      <w:lvlJc w:val="left"/>
    </w:lvl>
  </w:abstractNum>
  <w:abstractNum w:abstractNumId="14">
    <w:nsid w:val="6402781B"/>
    <w:multiLevelType w:val="multilevel"/>
    <w:tmpl w:val="6402781B"/>
    <w:lvl w:ilvl="0" w:tentative="0">
      <w:start w:val="2"/>
      <w:numFmt w:val="japaneseCounting"/>
      <w:lvlText w:val="（%1）"/>
      <w:lvlJc w:val="left"/>
      <w:pPr>
        <w:tabs>
          <w:tab w:val="left" w:pos="720"/>
        </w:tabs>
        <w:ind w:left="720" w:hanging="720"/>
      </w:pPr>
      <w:rPr>
        <w:rFonts w:hint="default"/>
        <w:color w:val="auto"/>
      </w:rPr>
    </w:lvl>
    <w:lvl w:ilvl="1" w:tentative="0">
      <w:start w:val="1"/>
      <w:numFmt w:val="japaneseCounting"/>
      <w:lvlText w:val="%2、"/>
      <w:lvlJc w:val="left"/>
      <w:pPr>
        <w:tabs>
          <w:tab w:val="left" w:pos="1140"/>
        </w:tabs>
        <w:ind w:left="1140" w:hanging="72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12"/>
  </w:num>
  <w:num w:numId="3">
    <w:abstractNumId w:val="9"/>
  </w:num>
  <w:num w:numId="4">
    <w:abstractNumId w:val="14"/>
  </w:num>
  <w:num w:numId="5">
    <w:abstractNumId w:val="11"/>
  </w:num>
  <w:num w:numId="6">
    <w:abstractNumId w:val="13"/>
  </w:num>
  <w:num w:numId="7">
    <w:abstractNumId w:val="0"/>
  </w:num>
  <w:num w:numId="8">
    <w:abstractNumId w:val="10"/>
  </w:num>
  <w:num w:numId="9">
    <w:abstractNumId w:val="4"/>
  </w:num>
  <w:num w:numId="10">
    <w:abstractNumId w:val="2"/>
  </w:num>
  <w:num w:numId="11">
    <w:abstractNumId w:val="5"/>
  </w:num>
  <w:num w:numId="12">
    <w:abstractNumId w:val="6"/>
  </w:num>
  <w:num w:numId="13">
    <w:abstractNumId w:val="7"/>
  </w:num>
  <w:num w:numId="14">
    <w:abstractNumId w:val="8"/>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3"/>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540"/>
    <w:rsid w:val="00001183"/>
    <w:rsid w:val="00004792"/>
    <w:rsid w:val="00007047"/>
    <w:rsid w:val="000076E6"/>
    <w:rsid w:val="00010529"/>
    <w:rsid w:val="000105B3"/>
    <w:rsid w:val="000117CF"/>
    <w:rsid w:val="00012A1A"/>
    <w:rsid w:val="000144F7"/>
    <w:rsid w:val="00015FD0"/>
    <w:rsid w:val="0001771E"/>
    <w:rsid w:val="00017DA4"/>
    <w:rsid w:val="0002204D"/>
    <w:rsid w:val="00031853"/>
    <w:rsid w:val="00031ACA"/>
    <w:rsid w:val="00031F2F"/>
    <w:rsid w:val="00032856"/>
    <w:rsid w:val="00034E66"/>
    <w:rsid w:val="000373F2"/>
    <w:rsid w:val="00037C38"/>
    <w:rsid w:val="000402BA"/>
    <w:rsid w:val="00040D3F"/>
    <w:rsid w:val="00041961"/>
    <w:rsid w:val="00043908"/>
    <w:rsid w:val="0004394F"/>
    <w:rsid w:val="00044293"/>
    <w:rsid w:val="0004491D"/>
    <w:rsid w:val="000466C3"/>
    <w:rsid w:val="00050537"/>
    <w:rsid w:val="000519DD"/>
    <w:rsid w:val="000521B6"/>
    <w:rsid w:val="00053644"/>
    <w:rsid w:val="00057193"/>
    <w:rsid w:val="0005753A"/>
    <w:rsid w:val="00064243"/>
    <w:rsid w:val="0006457F"/>
    <w:rsid w:val="00065434"/>
    <w:rsid w:val="00065FC5"/>
    <w:rsid w:val="000662CA"/>
    <w:rsid w:val="00067A39"/>
    <w:rsid w:val="000703E8"/>
    <w:rsid w:val="0007436E"/>
    <w:rsid w:val="00074A67"/>
    <w:rsid w:val="00075A0C"/>
    <w:rsid w:val="0008581D"/>
    <w:rsid w:val="00085D3B"/>
    <w:rsid w:val="000905DF"/>
    <w:rsid w:val="00090EE2"/>
    <w:rsid w:val="0009112F"/>
    <w:rsid w:val="00092472"/>
    <w:rsid w:val="000946BF"/>
    <w:rsid w:val="00095E97"/>
    <w:rsid w:val="000A061D"/>
    <w:rsid w:val="000A1685"/>
    <w:rsid w:val="000A1A79"/>
    <w:rsid w:val="000A2235"/>
    <w:rsid w:val="000A3B12"/>
    <w:rsid w:val="000B4D7F"/>
    <w:rsid w:val="000B7018"/>
    <w:rsid w:val="000C2396"/>
    <w:rsid w:val="000C3DEE"/>
    <w:rsid w:val="000C5B45"/>
    <w:rsid w:val="000C5F75"/>
    <w:rsid w:val="000C66AC"/>
    <w:rsid w:val="000D1AF6"/>
    <w:rsid w:val="000D1E3A"/>
    <w:rsid w:val="000E16D1"/>
    <w:rsid w:val="000E4221"/>
    <w:rsid w:val="000E5572"/>
    <w:rsid w:val="000E5968"/>
    <w:rsid w:val="000E63A1"/>
    <w:rsid w:val="000E6A72"/>
    <w:rsid w:val="000E7131"/>
    <w:rsid w:val="00102BE9"/>
    <w:rsid w:val="00104024"/>
    <w:rsid w:val="00105850"/>
    <w:rsid w:val="001059E5"/>
    <w:rsid w:val="001077D2"/>
    <w:rsid w:val="00110606"/>
    <w:rsid w:val="00113814"/>
    <w:rsid w:val="00116704"/>
    <w:rsid w:val="001177B7"/>
    <w:rsid w:val="00120406"/>
    <w:rsid w:val="00120D7C"/>
    <w:rsid w:val="00121D99"/>
    <w:rsid w:val="0012222F"/>
    <w:rsid w:val="00124C5C"/>
    <w:rsid w:val="0012688D"/>
    <w:rsid w:val="0013048A"/>
    <w:rsid w:val="00132EB5"/>
    <w:rsid w:val="00140711"/>
    <w:rsid w:val="00143103"/>
    <w:rsid w:val="0014354B"/>
    <w:rsid w:val="00144128"/>
    <w:rsid w:val="00150618"/>
    <w:rsid w:val="00153A9D"/>
    <w:rsid w:val="00154915"/>
    <w:rsid w:val="00157DA3"/>
    <w:rsid w:val="00160B44"/>
    <w:rsid w:val="001616A2"/>
    <w:rsid w:val="00163A18"/>
    <w:rsid w:val="00172877"/>
    <w:rsid w:val="00172A27"/>
    <w:rsid w:val="00174182"/>
    <w:rsid w:val="001749AB"/>
    <w:rsid w:val="001763E4"/>
    <w:rsid w:val="00176E19"/>
    <w:rsid w:val="00177161"/>
    <w:rsid w:val="00181ADC"/>
    <w:rsid w:val="00184DE7"/>
    <w:rsid w:val="0019255C"/>
    <w:rsid w:val="00195558"/>
    <w:rsid w:val="0019561B"/>
    <w:rsid w:val="00197262"/>
    <w:rsid w:val="001A095B"/>
    <w:rsid w:val="001A1E67"/>
    <w:rsid w:val="001A461F"/>
    <w:rsid w:val="001A4831"/>
    <w:rsid w:val="001B1CD7"/>
    <w:rsid w:val="001B456A"/>
    <w:rsid w:val="001B5859"/>
    <w:rsid w:val="001B585C"/>
    <w:rsid w:val="001C2BD4"/>
    <w:rsid w:val="001C4837"/>
    <w:rsid w:val="001C5946"/>
    <w:rsid w:val="001C61C9"/>
    <w:rsid w:val="001C7220"/>
    <w:rsid w:val="001C7C6E"/>
    <w:rsid w:val="001D0FA9"/>
    <w:rsid w:val="001D17CA"/>
    <w:rsid w:val="001D20CC"/>
    <w:rsid w:val="001D2243"/>
    <w:rsid w:val="001D64B9"/>
    <w:rsid w:val="001D6723"/>
    <w:rsid w:val="001D6A5F"/>
    <w:rsid w:val="001D77E4"/>
    <w:rsid w:val="001E2A64"/>
    <w:rsid w:val="001E3CF5"/>
    <w:rsid w:val="001E4267"/>
    <w:rsid w:val="001E6221"/>
    <w:rsid w:val="001E7EFF"/>
    <w:rsid w:val="001F1B2C"/>
    <w:rsid w:val="001F2890"/>
    <w:rsid w:val="001F4182"/>
    <w:rsid w:val="001F7877"/>
    <w:rsid w:val="002070D3"/>
    <w:rsid w:val="00210010"/>
    <w:rsid w:val="00210BBF"/>
    <w:rsid w:val="00210F65"/>
    <w:rsid w:val="0021128F"/>
    <w:rsid w:val="0021132F"/>
    <w:rsid w:val="00212E7D"/>
    <w:rsid w:val="00214735"/>
    <w:rsid w:val="002165E8"/>
    <w:rsid w:val="0022098D"/>
    <w:rsid w:val="00221494"/>
    <w:rsid w:val="0022165E"/>
    <w:rsid w:val="0022241A"/>
    <w:rsid w:val="00223013"/>
    <w:rsid w:val="00223691"/>
    <w:rsid w:val="00223B15"/>
    <w:rsid w:val="002254F1"/>
    <w:rsid w:val="002259CD"/>
    <w:rsid w:val="00226EE9"/>
    <w:rsid w:val="00227DD9"/>
    <w:rsid w:val="00232496"/>
    <w:rsid w:val="00232D27"/>
    <w:rsid w:val="00234EB7"/>
    <w:rsid w:val="00234EE5"/>
    <w:rsid w:val="00235AE2"/>
    <w:rsid w:val="00237C49"/>
    <w:rsid w:val="00240E72"/>
    <w:rsid w:val="00241C02"/>
    <w:rsid w:val="00244BFD"/>
    <w:rsid w:val="00244F63"/>
    <w:rsid w:val="00246D71"/>
    <w:rsid w:val="00250F14"/>
    <w:rsid w:val="002515E0"/>
    <w:rsid w:val="0025274D"/>
    <w:rsid w:val="00255BA4"/>
    <w:rsid w:val="002652D6"/>
    <w:rsid w:val="002658DB"/>
    <w:rsid w:val="0027068F"/>
    <w:rsid w:val="00270A11"/>
    <w:rsid w:val="00272652"/>
    <w:rsid w:val="0027430F"/>
    <w:rsid w:val="00276CAF"/>
    <w:rsid w:val="00281DEA"/>
    <w:rsid w:val="002903A9"/>
    <w:rsid w:val="002915F0"/>
    <w:rsid w:val="002968BE"/>
    <w:rsid w:val="00297AAF"/>
    <w:rsid w:val="002A06E4"/>
    <w:rsid w:val="002A1E26"/>
    <w:rsid w:val="002A249C"/>
    <w:rsid w:val="002A34C5"/>
    <w:rsid w:val="002A4D0C"/>
    <w:rsid w:val="002A56DB"/>
    <w:rsid w:val="002A6EB2"/>
    <w:rsid w:val="002A7FA8"/>
    <w:rsid w:val="002B10C2"/>
    <w:rsid w:val="002B1462"/>
    <w:rsid w:val="002B189C"/>
    <w:rsid w:val="002B36AC"/>
    <w:rsid w:val="002B7F4F"/>
    <w:rsid w:val="002C1453"/>
    <w:rsid w:val="002C22FD"/>
    <w:rsid w:val="002D03D6"/>
    <w:rsid w:val="002D0CB6"/>
    <w:rsid w:val="002D15D4"/>
    <w:rsid w:val="002D5495"/>
    <w:rsid w:val="002D5AE1"/>
    <w:rsid w:val="002E0595"/>
    <w:rsid w:val="002E26B9"/>
    <w:rsid w:val="002E2822"/>
    <w:rsid w:val="002E2A47"/>
    <w:rsid w:val="002E31E0"/>
    <w:rsid w:val="002E32EA"/>
    <w:rsid w:val="002E7F78"/>
    <w:rsid w:val="002F019F"/>
    <w:rsid w:val="002F191F"/>
    <w:rsid w:val="002F1B55"/>
    <w:rsid w:val="002F2BB7"/>
    <w:rsid w:val="002F5974"/>
    <w:rsid w:val="00302957"/>
    <w:rsid w:val="00305729"/>
    <w:rsid w:val="00306D13"/>
    <w:rsid w:val="00307304"/>
    <w:rsid w:val="003079C8"/>
    <w:rsid w:val="003118BD"/>
    <w:rsid w:val="00311D6A"/>
    <w:rsid w:val="00312697"/>
    <w:rsid w:val="00314E89"/>
    <w:rsid w:val="00315A27"/>
    <w:rsid w:val="003160FF"/>
    <w:rsid w:val="00320820"/>
    <w:rsid w:val="003209AF"/>
    <w:rsid w:val="003210A8"/>
    <w:rsid w:val="00322646"/>
    <w:rsid w:val="0032746E"/>
    <w:rsid w:val="00330430"/>
    <w:rsid w:val="0033559B"/>
    <w:rsid w:val="00343FC9"/>
    <w:rsid w:val="00346863"/>
    <w:rsid w:val="00350845"/>
    <w:rsid w:val="00353805"/>
    <w:rsid w:val="00357660"/>
    <w:rsid w:val="00360CD9"/>
    <w:rsid w:val="00361E02"/>
    <w:rsid w:val="00362B36"/>
    <w:rsid w:val="00366F24"/>
    <w:rsid w:val="00367E20"/>
    <w:rsid w:val="003702F3"/>
    <w:rsid w:val="00371079"/>
    <w:rsid w:val="0037261A"/>
    <w:rsid w:val="00372CB1"/>
    <w:rsid w:val="00374735"/>
    <w:rsid w:val="00376701"/>
    <w:rsid w:val="00377268"/>
    <w:rsid w:val="003805BD"/>
    <w:rsid w:val="003816FD"/>
    <w:rsid w:val="00385292"/>
    <w:rsid w:val="00387D7C"/>
    <w:rsid w:val="00390012"/>
    <w:rsid w:val="003908B0"/>
    <w:rsid w:val="003912A8"/>
    <w:rsid w:val="00391E17"/>
    <w:rsid w:val="003A1349"/>
    <w:rsid w:val="003A3C4F"/>
    <w:rsid w:val="003B05D0"/>
    <w:rsid w:val="003B14DE"/>
    <w:rsid w:val="003B2615"/>
    <w:rsid w:val="003B2EF2"/>
    <w:rsid w:val="003B444A"/>
    <w:rsid w:val="003B4D50"/>
    <w:rsid w:val="003B76A9"/>
    <w:rsid w:val="003C3DDA"/>
    <w:rsid w:val="003C4DAA"/>
    <w:rsid w:val="003C55AF"/>
    <w:rsid w:val="003C5B63"/>
    <w:rsid w:val="003D3451"/>
    <w:rsid w:val="003D5F85"/>
    <w:rsid w:val="003D7FD2"/>
    <w:rsid w:val="003E247E"/>
    <w:rsid w:val="003E3415"/>
    <w:rsid w:val="003E5F6A"/>
    <w:rsid w:val="003E667D"/>
    <w:rsid w:val="003E6DB5"/>
    <w:rsid w:val="003F16D3"/>
    <w:rsid w:val="003F2177"/>
    <w:rsid w:val="003F4F3C"/>
    <w:rsid w:val="00401C88"/>
    <w:rsid w:val="00403CB8"/>
    <w:rsid w:val="004065F0"/>
    <w:rsid w:val="0040684F"/>
    <w:rsid w:val="00407E8B"/>
    <w:rsid w:val="004103D9"/>
    <w:rsid w:val="00411B30"/>
    <w:rsid w:val="00412AE1"/>
    <w:rsid w:val="0041630B"/>
    <w:rsid w:val="00422B93"/>
    <w:rsid w:val="00425EE5"/>
    <w:rsid w:val="004307AD"/>
    <w:rsid w:val="004343AB"/>
    <w:rsid w:val="00434957"/>
    <w:rsid w:val="004374B6"/>
    <w:rsid w:val="00441800"/>
    <w:rsid w:val="00442912"/>
    <w:rsid w:val="00445132"/>
    <w:rsid w:val="004459CD"/>
    <w:rsid w:val="004471BE"/>
    <w:rsid w:val="004476F1"/>
    <w:rsid w:val="00447CED"/>
    <w:rsid w:val="004513F5"/>
    <w:rsid w:val="004519E6"/>
    <w:rsid w:val="00456BFC"/>
    <w:rsid w:val="004572E7"/>
    <w:rsid w:val="00457420"/>
    <w:rsid w:val="00460E21"/>
    <w:rsid w:val="00464004"/>
    <w:rsid w:val="004673E7"/>
    <w:rsid w:val="00470343"/>
    <w:rsid w:val="004707DB"/>
    <w:rsid w:val="004724F2"/>
    <w:rsid w:val="00475830"/>
    <w:rsid w:val="00480F04"/>
    <w:rsid w:val="00483131"/>
    <w:rsid w:val="00485BD2"/>
    <w:rsid w:val="00487017"/>
    <w:rsid w:val="0049116D"/>
    <w:rsid w:val="004922BA"/>
    <w:rsid w:val="00492C29"/>
    <w:rsid w:val="0049371A"/>
    <w:rsid w:val="00497416"/>
    <w:rsid w:val="004A01B8"/>
    <w:rsid w:val="004A027E"/>
    <w:rsid w:val="004A178C"/>
    <w:rsid w:val="004A180E"/>
    <w:rsid w:val="004A52DE"/>
    <w:rsid w:val="004A749F"/>
    <w:rsid w:val="004B1289"/>
    <w:rsid w:val="004B529C"/>
    <w:rsid w:val="004C26E9"/>
    <w:rsid w:val="004C3E28"/>
    <w:rsid w:val="004C3EC3"/>
    <w:rsid w:val="004C55A7"/>
    <w:rsid w:val="004C6E2C"/>
    <w:rsid w:val="004D01DD"/>
    <w:rsid w:val="004D2C50"/>
    <w:rsid w:val="004D5148"/>
    <w:rsid w:val="004D7A9E"/>
    <w:rsid w:val="004E58C5"/>
    <w:rsid w:val="004F3F4B"/>
    <w:rsid w:val="004F7050"/>
    <w:rsid w:val="004F721B"/>
    <w:rsid w:val="00500F3A"/>
    <w:rsid w:val="00504D12"/>
    <w:rsid w:val="00506F1E"/>
    <w:rsid w:val="0051164E"/>
    <w:rsid w:val="00517ECE"/>
    <w:rsid w:val="0052094D"/>
    <w:rsid w:val="005246E0"/>
    <w:rsid w:val="005250EB"/>
    <w:rsid w:val="00525119"/>
    <w:rsid w:val="005273B8"/>
    <w:rsid w:val="005279A1"/>
    <w:rsid w:val="00531AEA"/>
    <w:rsid w:val="00535E0C"/>
    <w:rsid w:val="00541EFE"/>
    <w:rsid w:val="00543B7C"/>
    <w:rsid w:val="00543C64"/>
    <w:rsid w:val="005505FF"/>
    <w:rsid w:val="005513E1"/>
    <w:rsid w:val="00553751"/>
    <w:rsid w:val="00563265"/>
    <w:rsid w:val="0056342C"/>
    <w:rsid w:val="0056387D"/>
    <w:rsid w:val="005655E1"/>
    <w:rsid w:val="00574284"/>
    <w:rsid w:val="005755EA"/>
    <w:rsid w:val="00575FE0"/>
    <w:rsid w:val="00581996"/>
    <w:rsid w:val="00581B1E"/>
    <w:rsid w:val="00582784"/>
    <w:rsid w:val="00587731"/>
    <w:rsid w:val="0059114A"/>
    <w:rsid w:val="005919DF"/>
    <w:rsid w:val="00593C04"/>
    <w:rsid w:val="00593F50"/>
    <w:rsid w:val="005A17C2"/>
    <w:rsid w:val="005A213B"/>
    <w:rsid w:val="005A28FE"/>
    <w:rsid w:val="005A4908"/>
    <w:rsid w:val="005A5ABD"/>
    <w:rsid w:val="005A61E8"/>
    <w:rsid w:val="005A6ACD"/>
    <w:rsid w:val="005B2C76"/>
    <w:rsid w:val="005B30A1"/>
    <w:rsid w:val="005B7686"/>
    <w:rsid w:val="005B7BFB"/>
    <w:rsid w:val="005C27C2"/>
    <w:rsid w:val="005C2858"/>
    <w:rsid w:val="005C30CE"/>
    <w:rsid w:val="005C3C5A"/>
    <w:rsid w:val="005C6983"/>
    <w:rsid w:val="005D14B8"/>
    <w:rsid w:val="005D1DCE"/>
    <w:rsid w:val="005D30F4"/>
    <w:rsid w:val="005D55E6"/>
    <w:rsid w:val="005D5948"/>
    <w:rsid w:val="005D686B"/>
    <w:rsid w:val="005D697E"/>
    <w:rsid w:val="005E184A"/>
    <w:rsid w:val="005E1ABE"/>
    <w:rsid w:val="005E20D4"/>
    <w:rsid w:val="005E43F3"/>
    <w:rsid w:val="005E4D8D"/>
    <w:rsid w:val="005E7E9C"/>
    <w:rsid w:val="005F1EE6"/>
    <w:rsid w:val="005F2AEF"/>
    <w:rsid w:val="005F3768"/>
    <w:rsid w:val="005F414E"/>
    <w:rsid w:val="005F4C41"/>
    <w:rsid w:val="005F6B4C"/>
    <w:rsid w:val="0060023D"/>
    <w:rsid w:val="006008F8"/>
    <w:rsid w:val="006042F7"/>
    <w:rsid w:val="00604DC8"/>
    <w:rsid w:val="00605B60"/>
    <w:rsid w:val="00606F7A"/>
    <w:rsid w:val="00612ED0"/>
    <w:rsid w:val="00616C3A"/>
    <w:rsid w:val="00625ACC"/>
    <w:rsid w:val="0062669B"/>
    <w:rsid w:val="006266BE"/>
    <w:rsid w:val="00630F63"/>
    <w:rsid w:val="00631305"/>
    <w:rsid w:val="00632514"/>
    <w:rsid w:val="00634E0B"/>
    <w:rsid w:val="006374A3"/>
    <w:rsid w:val="00637DD9"/>
    <w:rsid w:val="00640FD4"/>
    <w:rsid w:val="006411E3"/>
    <w:rsid w:val="00641AE5"/>
    <w:rsid w:val="00642805"/>
    <w:rsid w:val="00643E27"/>
    <w:rsid w:val="006440C8"/>
    <w:rsid w:val="00647011"/>
    <w:rsid w:val="006507A8"/>
    <w:rsid w:val="0065463A"/>
    <w:rsid w:val="006611DE"/>
    <w:rsid w:val="00662315"/>
    <w:rsid w:val="006637FD"/>
    <w:rsid w:val="00671D25"/>
    <w:rsid w:val="00674AEC"/>
    <w:rsid w:val="0067607F"/>
    <w:rsid w:val="00676EB5"/>
    <w:rsid w:val="00677ADD"/>
    <w:rsid w:val="00680CAB"/>
    <w:rsid w:val="00683A33"/>
    <w:rsid w:val="006844B7"/>
    <w:rsid w:val="00684EE0"/>
    <w:rsid w:val="00687CD7"/>
    <w:rsid w:val="00690D7A"/>
    <w:rsid w:val="006936A7"/>
    <w:rsid w:val="00696582"/>
    <w:rsid w:val="006A138E"/>
    <w:rsid w:val="006A6629"/>
    <w:rsid w:val="006B141E"/>
    <w:rsid w:val="006B16ED"/>
    <w:rsid w:val="006B2633"/>
    <w:rsid w:val="006B2AF1"/>
    <w:rsid w:val="006B4275"/>
    <w:rsid w:val="006B4917"/>
    <w:rsid w:val="006B4BFA"/>
    <w:rsid w:val="006C366C"/>
    <w:rsid w:val="006C3DE3"/>
    <w:rsid w:val="006C6FAB"/>
    <w:rsid w:val="006D09F7"/>
    <w:rsid w:val="006D61E8"/>
    <w:rsid w:val="006E3BFB"/>
    <w:rsid w:val="006E4701"/>
    <w:rsid w:val="006E682A"/>
    <w:rsid w:val="006F043C"/>
    <w:rsid w:val="006F0EDD"/>
    <w:rsid w:val="006F10ED"/>
    <w:rsid w:val="006F3180"/>
    <w:rsid w:val="006F35C0"/>
    <w:rsid w:val="006F5016"/>
    <w:rsid w:val="00702C81"/>
    <w:rsid w:val="00703141"/>
    <w:rsid w:val="00703738"/>
    <w:rsid w:val="00704FF5"/>
    <w:rsid w:val="00707ED1"/>
    <w:rsid w:val="00711263"/>
    <w:rsid w:val="007122B9"/>
    <w:rsid w:val="007146BC"/>
    <w:rsid w:val="007169B5"/>
    <w:rsid w:val="00716D26"/>
    <w:rsid w:val="007204FB"/>
    <w:rsid w:val="007211EB"/>
    <w:rsid w:val="0072269E"/>
    <w:rsid w:val="00722ADE"/>
    <w:rsid w:val="00723DCC"/>
    <w:rsid w:val="00724650"/>
    <w:rsid w:val="0072583A"/>
    <w:rsid w:val="00726CD9"/>
    <w:rsid w:val="00727140"/>
    <w:rsid w:val="00727C0E"/>
    <w:rsid w:val="00730177"/>
    <w:rsid w:val="007322BC"/>
    <w:rsid w:val="00732487"/>
    <w:rsid w:val="00735DC0"/>
    <w:rsid w:val="007415F8"/>
    <w:rsid w:val="007425CE"/>
    <w:rsid w:val="00743E2F"/>
    <w:rsid w:val="0074516F"/>
    <w:rsid w:val="00747E8E"/>
    <w:rsid w:val="0075264E"/>
    <w:rsid w:val="00753612"/>
    <w:rsid w:val="00757A4F"/>
    <w:rsid w:val="00761CF0"/>
    <w:rsid w:val="007658F0"/>
    <w:rsid w:val="007669FD"/>
    <w:rsid w:val="007676A6"/>
    <w:rsid w:val="007749F1"/>
    <w:rsid w:val="00776445"/>
    <w:rsid w:val="00780C8B"/>
    <w:rsid w:val="0078351B"/>
    <w:rsid w:val="0078634C"/>
    <w:rsid w:val="00786A8E"/>
    <w:rsid w:val="00793D0B"/>
    <w:rsid w:val="00793DE9"/>
    <w:rsid w:val="00794D5B"/>
    <w:rsid w:val="00797CFF"/>
    <w:rsid w:val="007A300A"/>
    <w:rsid w:val="007A4DDF"/>
    <w:rsid w:val="007A52F2"/>
    <w:rsid w:val="007B29F1"/>
    <w:rsid w:val="007B43B9"/>
    <w:rsid w:val="007B473D"/>
    <w:rsid w:val="007B65F7"/>
    <w:rsid w:val="007B7BBC"/>
    <w:rsid w:val="007C0BBE"/>
    <w:rsid w:val="007C119C"/>
    <w:rsid w:val="007C3505"/>
    <w:rsid w:val="007C458E"/>
    <w:rsid w:val="007D018B"/>
    <w:rsid w:val="007D10C7"/>
    <w:rsid w:val="007D25B8"/>
    <w:rsid w:val="007D433C"/>
    <w:rsid w:val="007D6ECD"/>
    <w:rsid w:val="007D78D1"/>
    <w:rsid w:val="007E02A0"/>
    <w:rsid w:val="007E168C"/>
    <w:rsid w:val="007E1747"/>
    <w:rsid w:val="007E1B85"/>
    <w:rsid w:val="007E2867"/>
    <w:rsid w:val="007E555E"/>
    <w:rsid w:val="007E6476"/>
    <w:rsid w:val="007E6A94"/>
    <w:rsid w:val="007E71B4"/>
    <w:rsid w:val="007E7634"/>
    <w:rsid w:val="007F41E9"/>
    <w:rsid w:val="007F580D"/>
    <w:rsid w:val="00800E49"/>
    <w:rsid w:val="008032BF"/>
    <w:rsid w:val="008055EF"/>
    <w:rsid w:val="00805F72"/>
    <w:rsid w:val="00806384"/>
    <w:rsid w:val="0080731F"/>
    <w:rsid w:val="008107B8"/>
    <w:rsid w:val="00811558"/>
    <w:rsid w:val="0081584C"/>
    <w:rsid w:val="0081792C"/>
    <w:rsid w:val="008228A1"/>
    <w:rsid w:val="008229BB"/>
    <w:rsid w:val="008232F2"/>
    <w:rsid w:val="00823A08"/>
    <w:rsid w:val="00824B33"/>
    <w:rsid w:val="008251BC"/>
    <w:rsid w:val="00826571"/>
    <w:rsid w:val="008278FA"/>
    <w:rsid w:val="00831798"/>
    <w:rsid w:val="00831BB8"/>
    <w:rsid w:val="00833DED"/>
    <w:rsid w:val="008347A0"/>
    <w:rsid w:val="00836161"/>
    <w:rsid w:val="00837093"/>
    <w:rsid w:val="00837E41"/>
    <w:rsid w:val="00844D20"/>
    <w:rsid w:val="00845211"/>
    <w:rsid w:val="00846838"/>
    <w:rsid w:val="00847E04"/>
    <w:rsid w:val="00855909"/>
    <w:rsid w:val="00861CC9"/>
    <w:rsid w:val="00861EDC"/>
    <w:rsid w:val="008626C5"/>
    <w:rsid w:val="0086402F"/>
    <w:rsid w:val="00864932"/>
    <w:rsid w:val="00864BDB"/>
    <w:rsid w:val="00864DCE"/>
    <w:rsid w:val="00865475"/>
    <w:rsid w:val="00865D79"/>
    <w:rsid w:val="00867922"/>
    <w:rsid w:val="00867D8F"/>
    <w:rsid w:val="00872D80"/>
    <w:rsid w:val="0087312A"/>
    <w:rsid w:val="0087759E"/>
    <w:rsid w:val="00877DD5"/>
    <w:rsid w:val="008825FA"/>
    <w:rsid w:val="00882C49"/>
    <w:rsid w:val="0088354C"/>
    <w:rsid w:val="008851C6"/>
    <w:rsid w:val="008856C3"/>
    <w:rsid w:val="00893594"/>
    <w:rsid w:val="0089423A"/>
    <w:rsid w:val="00894ACE"/>
    <w:rsid w:val="00896A1E"/>
    <w:rsid w:val="008A070A"/>
    <w:rsid w:val="008A14A1"/>
    <w:rsid w:val="008A2355"/>
    <w:rsid w:val="008A256D"/>
    <w:rsid w:val="008A31B3"/>
    <w:rsid w:val="008A545C"/>
    <w:rsid w:val="008A5CDD"/>
    <w:rsid w:val="008A7148"/>
    <w:rsid w:val="008B0D93"/>
    <w:rsid w:val="008B1B9E"/>
    <w:rsid w:val="008B3B84"/>
    <w:rsid w:val="008B62B4"/>
    <w:rsid w:val="008B6409"/>
    <w:rsid w:val="008C4669"/>
    <w:rsid w:val="008C720E"/>
    <w:rsid w:val="008C7DEA"/>
    <w:rsid w:val="008D1FC9"/>
    <w:rsid w:val="008D3B47"/>
    <w:rsid w:val="008D4E01"/>
    <w:rsid w:val="008D5256"/>
    <w:rsid w:val="008D5346"/>
    <w:rsid w:val="008D7817"/>
    <w:rsid w:val="008E1792"/>
    <w:rsid w:val="008E3221"/>
    <w:rsid w:val="008E694C"/>
    <w:rsid w:val="008F1DF4"/>
    <w:rsid w:val="008F7B5E"/>
    <w:rsid w:val="0090010F"/>
    <w:rsid w:val="00905CFE"/>
    <w:rsid w:val="0090796E"/>
    <w:rsid w:val="00911DE3"/>
    <w:rsid w:val="009122B4"/>
    <w:rsid w:val="0091341A"/>
    <w:rsid w:val="009137FB"/>
    <w:rsid w:val="009158E6"/>
    <w:rsid w:val="00915E34"/>
    <w:rsid w:val="009162C0"/>
    <w:rsid w:val="009168BD"/>
    <w:rsid w:val="00916943"/>
    <w:rsid w:val="00916A1B"/>
    <w:rsid w:val="00917625"/>
    <w:rsid w:val="00921C6F"/>
    <w:rsid w:val="00923A71"/>
    <w:rsid w:val="00923E2C"/>
    <w:rsid w:val="00924646"/>
    <w:rsid w:val="00931839"/>
    <w:rsid w:val="00935797"/>
    <w:rsid w:val="00936998"/>
    <w:rsid w:val="00941CE1"/>
    <w:rsid w:val="00942A59"/>
    <w:rsid w:val="00942D13"/>
    <w:rsid w:val="00945E01"/>
    <w:rsid w:val="00952802"/>
    <w:rsid w:val="00957146"/>
    <w:rsid w:val="009604D0"/>
    <w:rsid w:val="0096132F"/>
    <w:rsid w:val="00962A51"/>
    <w:rsid w:val="00962F91"/>
    <w:rsid w:val="00965292"/>
    <w:rsid w:val="009664C4"/>
    <w:rsid w:val="00967AAE"/>
    <w:rsid w:val="009709E9"/>
    <w:rsid w:val="00970D07"/>
    <w:rsid w:val="00974D45"/>
    <w:rsid w:val="009750C8"/>
    <w:rsid w:val="009766F6"/>
    <w:rsid w:val="00986BA2"/>
    <w:rsid w:val="0098755F"/>
    <w:rsid w:val="00987D82"/>
    <w:rsid w:val="0099233F"/>
    <w:rsid w:val="00992E17"/>
    <w:rsid w:val="009939C6"/>
    <w:rsid w:val="00995781"/>
    <w:rsid w:val="00995D08"/>
    <w:rsid w:val="00996D16"/>
    <w:rsid w:val="009A0432"/>
    <w:rsid w:val="009A2170"/>
    <w:rsid w:val="009A3368"/>
    <w:rsid w:val="009A3C77"/>
    <w:rsid w:val="009A3E75"/>
    <w:rsid w:val="009A73D4"/>
    <w:rsid w:val="009B1356"/>
    <w:rsid w:val="009B35BA"/>
    <w:rsid w:val="009B4453"/>
    <w:rsid w:val="009B5711"/>
    <w:rsid w:val="009C3B0B"/>
    <w:rsid w:val="009C3E75"/>
    <w:rsid w:val="009D02F1"/>
    <w:rsid w:val="009D260F"/>
    <w:rsid w:val="009D45B1"/>
    <w:rsid w:val="009D4851"/>
    <w:rsid w:val="009D48C6"/>
    <w:rsid w:val="009D57A6"/>
    <w:rsid w:val="009E106F"/>
    <w:rsid w:val="009E449B"/>
    <w:rsid w:val="009E73E5"/>
    <w:rsid w:val="009F0FA7"/>
    <w:rsid w:val="009F17F7"/>
    <w:rsid w:val="009F238A"/>
    <w:rsid w:val="009F2A76"/>
    <w:rsid w:val="009F484D"/>
    <w:rsid w:val="009F6A4C"/>
    <w:rsid w:val="009F7BC1"/>
    <w:rsid w:val="009F7E83"/>
    <w:rsid w:val="00A00DE1"/>
    <w:rsid w:val="00A00EF7"/>
    <w:rsid w:val="00A0403B"/>
    <w:rsid w:val="00A15934"/>
    <w:rsid w:val="00A22B49"/>
    <w:rsid w:val="00A260C5"/>
    <w:rsid w:val="00A2791D"/>
    <w:rsid w:val="00A30A70"/>
    <w:rsid w:val="00A30F0D"/>
    <w:rsid w:val="00A310DA"/>
    <w:rsid w:val="00A31411"/>
    <w:rsid w:val="00A33E4A"/>
    <w:rsid w:val="00A34EC7"/>
    <w:rsid w:val="00A5090B"/>
    <w:rsid w:val="00A50F51"/>
    <w:rsid w:val="00A52A5C"/>
    <w:rsid w:val="00A55915"/>
    <w:rsid w:val="00A56403"/>
    <w:rsid w:val="00A5703D"/>
    <w:rsid w:val="00A602C6"/>
    <w:rsid w:val="00A62156"/>
    <w:rsid w:val="00A67F01"/>
    <w:rsid w:val="00A67F1F"/>
    <w:rsid w:val="00A7166C"/>
    <w:rsid w:val="00A7329C"/>
    <w:rsid w:val="00A739A6"/>
    <w:rsid w:val="00A807F4"/>
    <w:rsid w:val="00A81AF7"/>
    <w:rsid w:val="00A854F5"/>
    <w:rsid w:val="00A85535"/>
    <w:rsid w:val="00A87865"/>
    <w:rsid w:val="00A902BA"/>
    <w:rsid w:val="00A90416"/>
    <w:rsid w:val="00A92B0A"/>
    <w:rsid w:val="00A935A4"/>
    <w:rsid w:val="00A96E3A"/>
    <w:rsid w:val="00A97287"/>
    <w:rsid w:val="00A97C6E"/>
    <w:rsid w:val="00AA156A"/>
    <w:rsid w:val="00AA1AF4"/>
    <w:rsid w:val="00AA3E55"/>
    <w:rsid w:val="00AA78A4"/>
    <w:rsid w:val="00AA7C6D"/>
    <w:rsid w:val="00AB1B13"/>
    <w:rsid w:val="00AB1D15"/>
    <w:rsid w:val="00AB5512"/>
    <w:rsid w:val="00AC238B"/>
    <w:rsid w:val="00AC4CF4"/>
    <w:rsid w:val="00AC51EE"/>
    <w:rsid w:val="00AD1BD1"/>
    <w:rsid w:val="00AD28BC"/>
    <w:rsid w:val="00AD28BD"/>
    <w:rsid w:val="00AD384B"/>
    <w:rsid w:val="00AD39BE"/>
    <w:rsid w:val="00AD4473"/>
    <w:rsid w:val="00AD67EF"/>
    <w:rsid w:val="00AE043C"/>
    <w:rsid w:val="00AE1293"/>
    <w:rsid w:val="00AE4452"/>
    <w:rsid w:val="00AE47CC"/>
    <w:rsid w:val="00AF114F"/>
    <w:rsid w:val="00AF28D5"/>
    <w:rsid w:val="00AF52B7"/>
    <w:rsid w:val="00AF6AEE"/>
    <w:rsid w:val="00AF6AFA"/>
    <w:rsid w:val="00B0490A"/>
    <w:rsid w:val="00B07E71"/>
    <w:rsid w:val="00B10414"/>
    <w:rsid w:val="00B124BA"/>
    <w:rsid w:val="00B14CC5"/>
    <w:rsid w:val="00B16B7E"/>
    <w:rsid w:val="00B20138"/>
    <w:rsid w:val="00B2013D"/>
    <w:rsid w:val="00B201BF"/>
    <w:rsid w:val="00B209DD"/>
    <w:rsid w:val="00B23D70"/>
    <w:rsid w:val="00B2557E"/>
    <w:rsid w:val="00B274C8"/>
    <w:rsid w:val="00B315D0"/>
    <w:rsid w:val="00B361CE"/>
    <w:rsid w:val="00B4076A"/>
    <w:rsid w:val="00B44A3D"/>
    <w:rsid w:val="00B47396"/>
    <w:rsid w:val="00B4762A"/>
    <w:rsid w:val="00B50ABB"/>
    <w:rsid w:val="00B50C4B"/>
    <w:rsid w:val="00B50F35"/>
    <w:rsid w:val="00B52366"/>
    <w:rsid w:val="00B53097"/>
    <w:rsid w:val="00B5436B"/>
    <w:rsid w:val="00B5453F"/>
    <w:rsid w:val="00B55863"/>
    <w:rsid w:val="00B559F7"/>
    <w:rsid w:val="00B60B47"/>
    <w:rsid w:val="00B60DA7"/>
    <w:rsid w:val="00B614E1"/>
    <w:rsid w:val="00B62902"/>
    <w:rsid w:val="00B65203"/>
    <w:rsid w:val="00B6565B"/>
    <w:rsid w:val="00B6597F"/>
    <w:rsid w:val="00B66FD2"/>
    <w:rsid w:val="00B7119A"/>
    <w:rsid w:val="00B71945"/>
    <w:rsid w:val="00B72D39"/>
    <w:rsid w:val="00B74028"/>
    <w:rsid w:val="00B745E6"/>
    <w:rsid w:val="00B75EA2"/>
    <w:rsid w:val="00B805E9"/>
    <w:rsid w:val="00B80D49"/>
    <w:rsid w:val="00B81219"/>
    <w:rsid w:val="00B81514"/>
    <w:rsid w:val="00B815C5"/>
    <w:rsid w:val="00B82693"/>
    <w:rsid w:val="00B909CE"/>
    <w:rsid w:val="00B95874"/>
    <w:rsid w:val="00BA2EF7"/>
    <w:rsid w:val="00BA4F6A"/>
    <w:rsid w:val="00BB0264"/>
    <w:rsid w:val="00BB0B81"/>
    <w:rsid w:val="00BB215D"/>
    <w:rsid w:val="00BB38DB"/>
    <w:rsid w:val="00BB5DC7"/>
    <w:rsid w:val="00BB7F2B"/>
    <w:rsid w:val="00BC2C92"/>
    <w:rsid w:val="00BC3211"/>
    <w:rsid w:val="00BC6181"/>
    <w:rsid w:val="00BC6BBD"/>
    <w:rsid w:val="00BC7BF4"/>
    <w:rsid w:val="00BC7F32"/>
    <w:rsid w:val="00BD0D5E"/>
    <w:rsid w:val="00BD1E71"/>
    <w:rsid w:val="00BD3696"/>
    <w:rsid w:val="00BD4333"/>
    <w:rsid w:val="00BD54A1"/>
    <w:rsid w:val="00BD5797"/>
    <w:rsid w:val="00BE03FD"/>
    <w:rsid w:val="00BE1C01"/>
    <w:rsid w:val="00BE387C"/>
    <w:rsid w:val="00BE4BAE"/>
    <w:rsid w:val="00BE6DA5"/>
    <w:rsid w:val="00BE7C61"/>
    <w:rsid w:val="00BE7CF5"/>
    <w:rsid w:val="00BE7F2F"/>
    <w:rsid w:val="00BF4E0F"/>
    <w:rsid w:val="00BF654A"/>
    <w:rsid w:val="00BF7032"/>
    <w:rsid w:val="00C009DE"/>
    <w:rsid w:val="00C014F9"/>
    <w:rsid w:val="00C03034"/>
    <w:rsid w:val="00C0462C"/>
    <w:rsid w:val="00C052B1"/>
    <w:rsid w:val="00C070BF"/>
    <w:rsid w:val="00C12FF0"/>
    <w:rsid w:val="00C13586"/>
    <w:rsid w:val="00C14FF8"/>
    <w:rsid w:val="00C16D74"/>
    <w:rsid w:val="00C17329"/>
    <w:rsid w:val="00C17374"/>
    <w:rsid w:val="00C177DD"/>
    <w:rsid w:val="00C268AA"/>
    <w:rsid w:val="00C27E9D"/>
    <w:rsid w:val="00C312B4"/>
    <w:rsid w:val="00C32A7E"/>
    <w:rsid w:val="00C33BF2"/>
    <w:rsid w:val="00C35377"/>
    <w:rsid w:val="00C37CF9"/>
    <w:rsid w:val="00C4323D"/>
    <w:rsid w:val="00C44A34"/>
    <w:rsid w:val="00C44B3B"/>
    <w:rsid w:val="00C47F00"/>
    <w:rsid w:val="00C5004B"/>
    <w:rsid w:val="00C5191C"/>
    <w:rsid w:val="00C54237"/>
    <w:rsid w:val="00C55B50"/>
    <w:rsid w:val="00C60FFB"/>
    <w:rsid w:val="00C63CF1"/>
    <w:rsid w:val="00C63F28"/>
    <w:rsid w:val="00C6504A"/>
    <w:rsid w:val="00C653C5"/>
    <w:rsid w:val="00C655F9"/>
    <w:rsid w:val="00C65BFF"/>
    <w:rsid w:val="00C6762C"/>
    <w:rsid w:val="00C701BA"/>
    <w:rsid w:val="00C715F6"/>
    <w:rsid w:val="00C72072"/>
    <w:rsid w:val="00C73626"/>
    <w:rsid w:val="00C7440D"/>
    <w:rsid w:val="00C76111"/>
    <w:rsid w:val="00C80647"/>
    <w:rsid w:val="00C82CF8"/>
    <w:rsid w:val="00C83D74"/>
    <w:rsid w:val="00C8610C"/>
    <w:rsid w:val="00C9327B"/>
    <w:rsid w:val="00C935FB"/>
    <w:rsid w:val="00C93D39"/>
    <w:rsid w:val="00C94D57"/>
    <w:rsid w:val="00CA0D24"/>
    <w:rsid w:val="00CA3C60"/>
    <w:rsid w:val="00CA4336"/>
    <w:rsid w:val="00CB1028"/>
    <w:rsid w:val="00CB10DF"/>
    <w:rsid w:val="00CB4B08"/>
    <w:rsid w:val="00CB59AB"/>
    <w:rsid w:val="00CB65F1"/>
    <w:rsid w:val="00CC31B2"/>
    <w:rsid w:val="00CC41EF"/>
    <w:rsid w:val="00CD7775"/>
    <w:rsid w:val="00CD796D"/>
    <w:rsid w:val="00CE0724"/>
    <w:rsid w:val="00CE219E"/>
    <w:rsid w:val="00CE2BBC"/>
    <w:rsid w:val="00CE43F7"/>
    <w:rsid w:val="00CE5DF3"/>
    <w:rsid w:val="00CE6169"/>
    <w:rsid w:val="00CE6278"/>
    <w:rsid w:val="00CE7E5A"/>
    <w:rsid w:val="00CF1049"/>
    <w:rsid w:val="00CF1E79"/>
    <w:rsid w:val="00CF2FDC"/>
    <w:rsid w:val="00CF3718"/>
    <w:rsid w:val="00CF5BC1"/>
    <w:rsid w:val="00CF6653"/>
    <w:rsid w:val="00D002EB"/>
    <w:rsid w:val="00D01ABE"/>
    <w:rsid w:val="00D02146"/>
    <w:rsid w:val="00D03799"/>
    <w:rsid w:val="00D04BF3"/>
    <w:rsid w:val="00D05E25"/>
    <w:rsid w:val="00D07ECA"/>
    <w:rsid w:val="00D16CA9"/>
    <w:rsid w:val="00D16D31"/>
    <w:rsid w:val="00D17627"/>
    <w:rsid w:val="00D2014B"/>
    <w:rsid w:val="00D204EA"/>
    <w:rsid w:val="00D21447"/>
    <w:rsid w:val="00D31FE5"/>
    <w:rsid w:val="00D3678B"/>
    <w:rsid w:val="00D370E7"/>
    <w:rsid w:val="00D42EF7"/>
    <w:rsid w:val="00D47F8D"/>
    <w:rsid w:val="00D515D6"/>
    <w:rsid w:val="00D51B2D"/>
    <w:rsid w:val="00D521F6"/>
    <w:rsid w:val="00D528EA"/>
    <w:rsid w:val="00D53185"/>
    <w:rsid w:val="00D54320"/>
    <w:rsid w:val="00D543D5"/>
    <w:rsid w:val="00D56735"/>
    <w:rsid w:val="00D57AF0"/>
    <w:rsid w:val="00D610FF"/>
    <w:rsid w:val="00D6220C"/>
    <w:rsid w:val="00D628EB"/>
    <w:rsid w:val="00D630FE"/>
    <w:rsid w:val="00D64BA7"/>
    <w:rsid w:val="00D6543E"/>
    <w:rsid w:val="00D726B6"/>
    <w:rsid w:val="00D726BC"/>
    <w:rsid w:val="00D74D6B"/>
    <w:rsid w:val="00D75550"/>
    <w:rsid w:val="00D766B8"/>
    <w:rsid w:val="00D769F1"/>
    <w:rsid w:val="00D81B72"/>
    <w:rsid w:val="00D91604"/>
    <w:rsid w:val="00D91D48"/>
    <w:rsid w:val="00D9531B"/>
    <w:rsid w:val="00DA3311"/>
    <w:rsid w:val="00DA4204"/>
    <w:rsid w:val="00DA516B"/>
    <w:rsid w:val="00DA6B8E"/>
    <w:rsid w:val="00DB2A24"/>
    <w:rsid w:val="00DB3205"/>
    <w:rsid w:val="00DB358E"/>
    <w:rsid w:val="00DB3D41"/>
    <w:rsid w:val="00DB7F1A"/>
    <w:rsid w:val="00DC0294"/>
    <w:rsid w:val="00DC2D06"/>
    <w:rsid w:val="00DC33C6"/>
    <w:rsid w:val="00DC3632"/>
    <w:rsid w:val="00DC43EF"/>
    <w:rsid w:val="00DC70E7"/>
    <w:rsid w:val="00DD00D7"/>
    <w:rsid w:val="00DD3550"/>
    <w:rsid w:val="00DD568D"/>
    <w:rsid w:val="00DD678F"/>
    <w:rsid w:val="00DD758D"/>
    <w:rsid w:val="00DD7A0F"/>
    <w:rsid w:val="00DE05CB"/>
    <w:rsid w:val="00DE20CA"/>
    <w:rsid w:val="00DE2E3A"/>
    <w:rsid w:val="00DE5C56"/>
    <w:rsid w:val="00DE63F2"/>
    <w:rsid w:val="00DF277D"/>
    <w:rsid w:val="00DF2B58"/>
    <w:rsid w:val="00DF4F1F"/>
    <w:rsid w:val="00DF6BD2"/>
    <w:rsid w:val="00DF7A30"/>
    <w:rsid w:val="00E04720"/>
    <w:rsid w:val="00E059F2"/>
    <w:rsid w:val="00E07A56"/>
    <w:rsid w:val="00E121CB"/>
    <w:rsid w:val="00E12691"/>
    <w:rsid w:val="00E13431"/>
    <w:rsid w:val="00E161E4"/>
    <w:rsid w:val="00E21270"/>
    <w:rsid w:val="00E225A5"/>
    <w:rsid w:val="00E24151"/>
    <w:rsid w:val="00E25C04"/>
    <w:rsid w:val="00E261AA"/>
    <w:rsid w:val="00E31E52"/>
    <w:rsid w:val="00E32BE1"/>
    <w:rsid w:val="00E3552F"/>
    <w:rsid w:val="00E3575E"/>
    <w:rsid w:val="00E4198F"/>
    <w:rsid w:val="00E4554B"/>
    <w:rsid w:val="00E507BA"/>
    <w:rsid w:val="00E5222E"/>
    <w:rsid w:val="00E52AAB"/>
    <w:rsid w:val="00E52B67"/>
    <w:rsid w:val="00E530B0"/>
    <w:rsid w:val="00E54B00"/>
    <w:rsid w:val="00E57121"/>
    <w:rsid w:val="00E6218E"/>
    <w:rsid w:val="00E656CA"/>
    <w:rsid w:val="00E6593E"/>
    <w:rsid w:val="00E662F2"/>
    <w:rsid w:val="00E67D26"/>
    <w:rsid w:val="00E72A1C"/>
    <w:rsid w:val="00E763D0"/>
    <w:rsid w:val="00E76508"/>
    <w:rsid w:val="00E770B2"/>
    <w:rsid w:val="00E775CD"/>
    <w:rsid w:val="00E80D11"/>
    <w:rsid w:val="00E80EF6"/>
    <w:rsid w:val="00E81954"/>
    <w:rsid w:val="00E82A79"/>
    <w:rsid w:val="00E83F29"/>
    <w:rsid w:val="00E84A42"/>
    <w:rsid w:val="00E85BAF"/>
    <w:rsid w:val="00E87F06"/>
    <w:rsid w:val="00E9174F"/>
    <w:rsid w:val="00E92D01"/>
    <w:rsid w:val="00E93121"/>
    <w:rsid w:val="00E93350"/>
    <w:rsid w:val="00E93D49"/>
    <w:rsid w:val="00E940A6"/>
    <w:rsid w:val="00E94F02"/>
    <w:rsid w:val="00E96048"/>
    <w:rsid w:val="00EA299B"/>
    <w:rsid w:val="00EA2EEA"/>
    <w:rsid w:val="00EB04A6"/>
    <w:rsid w:val="00EB12A8"/>
    <w:rsid w:val="00EB3968"/>
    <w:rsid w:val="00EB3B0A"/>
    <w:rsid w:val="00EB479D"/>
    <w:rsid w:val="00EB7A3D"/>
    <w:rsid w:val="00EB7C10"/>
    <w:rsid w:val="00EC184B"/>
    <w:rsid w:val="00EC2B84"/>
    <w:rsid w:val="00EC3766"/>
    <w:rsid w:val="00EC47A0"/>
    <w:rsid w:val="00EC60A0"/>
    <w:rsid w:val="00ED0EFD"/>
    <w:rsid w:val="00ED2039"/>
    <w:rsid w:val="00ED4825"/>
    <w:rsid w:val="00ED51D7"/>
    <w:rsid w:val="00EE0A74"/>
    <w:rsid w:val="00EE4EB8"/>
    <w:rsid w:val="00EE69A0"/>
    <w:rsid w:val="00EE7D25"/>
    <w:rsid w:val="00EE7E8D"/>
    <w:rsid w:val="00EF3E32"/>
    <w:rsid w:val="00EF42F0"/>
    <w:rsid w:val="00EF50C3"/>
    <w:rsid w:val="00F03606"/>
    <w:rsid w:val="00F0364A"/>
    <w:rsid w:val="00F06790"/>
    <w:rsid w:val="00F06DFA"/>
    <w:rsid w:val="00F124FA"/>
    <w:rsid w:val="00F1303C"/>
    <w:rsid w:val="00F14112"/>
    <w:rsid w:val="00F155B3"/>
    <w:rsid w:val="00F1652C"/>
    <w:rsid w:val="00F16DA5"/>
    <w:rsid w:val="00F2251D"/>
    <w:rsid w:val="00F26EFE"/>
    <w:rsid w:val="00F31C42"/>
    <w:rsid w:val="00F32383"/>
    <w:rsid w:val="00F354CA"/>
    <w:rsid w:val="00F37DC0"/>
    <w:rsid w:val="00F41122"/>
    <w:rsid w:val="00F411BD"/>
    <w:rsid w:val="00F41734"/>
    <w:rsid w:val="00F425FA"/>
    <w:rsid w:val="00F43650"/>
    <w:rsid w:val="00F43FD6"/>
    <w:rsid w:val="00F44F67"/>
    <w:rsid w:val="00F5009F"/>
    <w:rsid w:val="00F50B0C"/>
    <w:rsid w:val="00F5193D"/>
    <w:rsid w:val="00F52A73"/>
    <w:rsid w:val="00F5318D"/>
    <w:rsid w:val="00F537F1"/>
    <w:rsid w:val="00F54634"/>
    <w:rsid w:val="00F550AB"/>
    <w:rsid w:val="00F55E7A"/>
    <w:rsid w:val="00F606A1"/>
    <w:rsid w:val="00F62179"/>
    <w:rsid w:val="00F62E5D"/>
    <w:rsid w:val="00F632D3"/>
    <w:rsid w:val="00F66CE9"/>
    <w:rsid w:val="00F66E68"/>
    <w:rsid w:val="00F67C38"/>
    <w:rsid w:val="00F7105A"/>
    <w:rsid w:val="00F72A4A"/>
    <w:rsid w:val="00F73E34"/>
    <w:rsid w:val="00F73FD4"/>
    <w:rsid w:val="00F74417"/>
    <w:rsid w:val="00F76DAF"/>
    <w:rsid w:val="00F800CE"/>
    <w:rsid w:val="00F85429"/>
    <w:rsid w:val="00F860BF"/>
    <w:rsid w:val="00F868B4"/>
    <w:rsid w:val="00F91D5E"/>
    <w:rsid w:val="00F92B52"/>
    <w:rsid w:val="00F96148"/>
    <w:rsid w:val="00FA22E0"/>
    <w:rsid w:val="00FA3017"/>
    <w:rsid w:val="00FA3225"/>
    <w:rsid w:val="00FA3290"/>
    <w:rsid w:val="00FA4458"/>
    <w:rsid w:val="00FA4738"/>
    <w:rsid w:val="00FC05FA"/>
    <w:rsid w:val="00FC0682"/>
    <w:rsid w:val="00FC3718"/>
    <w:rsid w:val="00FC66C8"/>
    <w:rsid w:val="00FD2775"/>
    <w:rsid w:val="00FD7337"/>
    <w:rsid w:val="00FE1131"/>
    <w:rsid w:val="00FE3D82"/>
    <w:rsid w:val="00FF0D95"/>
    <w:rsid w:val="00FF17AE"/>
    <w:rsid w:val="00FF6F52"/>
    <w:rsid w:val="00FF7045"/>
    <w:rsid w:val="012A1FB8"/>
    <w:rsid w:val="01AB40A1"/>
    <w:rsid w:val="032E302C"/>
    <w:rsid w:val="036577D9"/>
    <w:rsid w:val="03AB5AD9"/>
    <w:rsid w:val="03B33954"/>
    <w:rsid w:val="04034C8D"/>
    <w:rsid w:val="04532552"/>
    <w:rsid w:val="04852F6F"/>
    <w:rsid w:val="04DA1D43"/>
    <w:rsid w:val="05A05FFE"/>
    <w:rsid w:val="05D62B9C"/>
    <w:rsid w:val="05E250F7"/>
    <w:rsid w:val="06063744"/>
    <w:rsid w:val="062828B6"/>
    <w:rsid w:val="06D57CC7"/>
    <w:rsid w:val="073618AD"/>
    <w:rsid w:val="079B5A05"/>
    <w:rsid w:val="07FA704E"/>
    <w:rsid w:val="08255A6C"/>
    <w:rsid w:val="082D5755"/>
    <w:rsid w:val="08405BE2"/>
    <w:rsid w:val="087E45E3"/>
    <w:rsid w:val="08C77EE8"/>
    <w:rsid w:val="08FE5053"/>
    <w:rsid w:val="098D57E6"/>
    <w:rsid w:val="099E2CF2"/>
    <w:rsid w:val="09E2531C"/>
    <w:rsid w:val="0A114120"/>
    <w:rsid w:val="0A4C1EA3"/>
    <w:rsid w:val="0B195855"/>
    <w:rsid w:val="0B3218A3"/>
    <w:rsid w:val="0B672021"/>
    <w:rsid w:val="0C5C5887"/>
    <w:rsid w:val="0C665BD6"/>
    <w:rsid w:val="0C8052B1"/>
    <w:rsid w:val="0CBC24BD"/>
    <w:rsid w:val="0CCD5BD8"/>
    <w:rsid w:val="0D391B51"/>
    <w:rsid w:val="0E0F1F76"/>
    <w:rsid w:val="0E6B711F"/>
    <w:rsid w:val="0E8E7F28"/>
    <w:rsid w:val="0EEE0C2F"/>
    <w:rsid w:val="0F0405AB"/>
    <w:rsid w:val="0F466DBB"/>
    <w:rsid w:val="0F4C5816"/>
    <w:rsid w:val="0F6A2BB4"/>
    <w:rsid w:val="0FC579C8"/>
    <w:rsid w:val="10713EE6"/>
    <w:rsid w:val="108466AC"/>
    <w:rsid w:val="10AE566E"/>
    <w:rsid w:val="10E87910"/>
    <w:rsid w:val="124C0141"/>
    <w:rsid w:val="129A676E"/>
    <w:rsid w:val="12E11A51"/>
    <w:rsid w:val="13576FBE"/>
    <w:rsid w:val="13AF74CB"/>
    <w:rsid w:val="13E67488"/>
    <w:rsid w:val="13EB6653"/>
    <w:rsid w:val="13F019E6"/>
    <w:rsid w:val="155E21F7"/>
    <w:rsid w:val="15962C1C"/>
    <w:rsid w:val="179D6AB3"/>
    <w:rsid w:val="17A61320"/>
    <w:rsid w:val="17FF017F"/>
    <w:rsid w:val="18530F0A"/>
    <w:rsid w:val="195859BE"/>
    <w:rsid w:val="1AA36923"/>
    <w:rsid w:val="1AC508E3"/>
    <w:rsid w:val="1AE21C0C"/>
    <w:rsid w:val="1AEF6C47"/>
    <w:rsid w:val="1B257FA0"/>
    <w:rsid w:val="1BD2358E"/>
    <w:rsid w:val="1C9B0D63"/>
    <w:rsid w:val="1D7E40AC"/>
    <w:rsid w:val="1DBF7438"/>
    <w:rsid w:val="1E0A7BD1"/>
    <w:rsid w:val="1E101900"/>
    <w:rsid w:val="1E56732B"/>
    <w:rsid w:val="1E750FA0"/>
    <w:rsid w:val="1E96556E"/>
    <w:rsid w:val="1EBC7C7E"/>
    <w:rsid w:val="1EFE2187"/>
    <w:rsid w:val="1F48727B"/>
    <w:rsid w:val="20811499"/>
    <w:rsid w:val="20CB335E"/>
    <w:rsid w:val="21343D22"/>
    <w:rsid w:val="218E2810"/>
    <w:rsid w:val="222C0990"/>
    <w:rsid w:val="235000AC"/>
    <w:rsid w:val="23E032D1"/>
    <w:rsid w:val="24197CC0"/>
    <w:rsid w:val="24533933"/>
    <w:rsid w:val="247265AC"/>
    <w:rsid w:val="248F159F"/>
    <w:rsid w:val="249336CA"/>
    <w:rsid w:val="24CD78E7"/>
    <w:rsid w:val="24EC716E"/>
    <w:rsid w:val="25131865"/>
    <w:rsid w:val="25382991"/>
    <w:rsid w:val="253C5221"/>
    <w:rsid w:val="25DC7E7B"/>
    <w:rsid w:val="25E54A66"/>
    <w:rsid w:val="263E0339"/>
    <w:rsid w:val="26BB1828"/>
    <w:rsid w:val="26E047AD"/>
    <w:rsid w:val="272A00CD"/>
    <w:rsid w:val="273A29C8"/>
    <w:rsid w:val="276130C9"/>
    <w:rsid w:val="281D00FC"/>
    <w:rsid w:val="2886573F"/>
    <w:rsid w:val="28F525E4"/>
    <w:rsid w:val="2921776D"/>
    <w:rsid w:val="297E260D"/>
    <w:rsid w:val="29CE177D"/>
    <w:rsid w:val="29F07AA3"/>
    <w:rsid w:val="2A4A33C2"/>
    <w:rsid w:val="2B2B6C3B"/>
    <w:rsid w:val="2C60211B"/>
    <w:rsid w:val="2D0131EA"/>
    <w:rsid w:val="2D3B2CD4"/>
    <w:rsid w:val="2D6E2161"/>
    <w:rsid w:val="2DB80B22"/>
    <w:rsid w:val="2DCC52D6"/>
    <w:rsid w:val="2F1A0D0C"/>
    <w:rsid w:val="2F2C191A"/>
    <w:rsid w:val="2FFF52FB"/>
    <w:rsid w:val="300277BC"/>
    <w:rsid w:val="30776468"/>
    <w:rsid w:val="31576493"/>
    <w:rsid w:val="328942D6"/>
    <w:rsid w:val="32CB125E"/>
    <w:rsid w:val="32CC6A06"/>
    <w:rsid w:val="3330784A"/>
    <w:rsid w:val="3373695F"/>
    <w:rsid w:val="3431698F"/>
    <w:rsid w:val="34EC55F5"/>
    <w:rsid w:val="34F5421B"/>
    <w:rsid w:val="34FF03CA"/>
    <w:rsid w:val="351D2FEC"/>
    <w:rsid w:val="360B42D1"/>
    <w:rsid w:val="36283EE8"/>
    <w:rsid w:val="363A5529"/>
    <w:rsid w:val="3656257A"/>
    <w:rsid w:val="37930EDD"/>
    <w:rsid w:val="3794695F"/>
    <w:rsid w:val="37B618B7"/>
    <w:rsid w:val="380168C0"/>
    <w:rsid w:val="382218E6"/>
    <w:rsid w:val="3876710B"/>
    <w:rsid w:val="38802760"/>
    <w:rsid w:val="38864661"/>
    <w:rsid w:val="38C27759"/>
    <w:rsid w:val="38CA2F07"/>
    <w:rsid w:val="395B4327"/>
    <w:rsid w:val="395E0361"/>
    <w:rsid w:val="39C76317"/>
    <w:rsid w:val="3AEB20AF"/>
    <w:rsid w:val="3B0D2FF8"/>
    <w:rsid w:val="3B5618AE"/>
    <w:rsid w:val="3B7E61C2"/>
    <w:rsid w:val="3CBB3914"/>
    <w:rsid w:val="3CBD3CBE"/>
    <w:rsid w:val="3CC56770"/>
    <w:rsid w:val="3D0F0D46"/>
    <w:rsid w:val="3DA43129"/>
    <w:rsid w:val="3E0B2F24"/>
    <w:rsid w:val="3F1B46D4"/>
    <w:rsid w:val="3F3E3374"/>
    <w:rsid w:val="3F5A54B3"/>
    <w:rsid w:val="40D339A9"/>
    <w:rsid w:val="40EE09C2"/>
    <w:rsid w:val="41113877"/>
    <w:rsid w:val="41256DD1"/>
    <w:rsid w:val="41307566"/>
    <w:rsid w:val="414441C1"/>
    <w:rsid w:val="41A125EE"/>
    <w:rsid w:val="41F95C28"/>
    <w:rsid w:val="42BB0F7A"/>
    <w:rsid w:val="43212C28"/>
    <w:rsid w:val="433F2DCA"/>
    <w:rsid w:val="43A434C1"/>
    <w:rsid w:val="43BC7015"/>
    <w:rsid w:val="4409128D"/>
    <w:rsid w:val="44122829"/>
    <w:rsid w:val="44543670"/>
    <w:rsid w:val="44605AA1"/>
    <w:rsid w:val="448441C6"/>
    <w:rsid w:val="44DE13ED"/>
    <w:rsid w:val="454E618C"/>
    <w:rsid w:val="455E5523"/>
    <w:rsid w:val="455E7D03"/>
    <w:rsid w:val="45DE74DC"/>
    <w:rsid w:val="45F710A6"/>
    <w:rsid w:val="461A6218"/>
    <w:rsid w:val="467816D6"/>
    <w:rsid w:val="46AA34CB"/>
    <w:rsid w:val="471E3245"/>
    <w:rsid w:val="477505BE"/>
    <w:rsid w:val="47AC78CE"/>
    <w:rsid w:val="486C5F49"/>
    <w:rsid w:val="490F634D"/>
    <w:rsid w:val="493C677C"/>
    <w:rsid w:val="49891740"/>
    <w:rsid w:val="49CB67B1"/>
    <w:rsid w:val="4A1664EA"/>
    <w:rsid w:val="4A3860C7"/>
    <w:rsid w:val="4A8D3B01"/>
    <w:rsid w:val="4A8F5FA4"/>
    <w:rsid w:val="4AB2407D"/>
    <w:rsid w:val="4AC659A3"/>
    <w:rsid w:val="4B2C4E14"/>
    <w:rsid w:val="4B4F3C41"/>
    <w:rsid w:val="4B872A4E"/>
    <w:rsid w:val="4BE5047A"/>
    <w:rsid w:val="4D883E0F"/>
    <w:rsid w:val="4DF27088"/>
    <w:rsid w:val="4E0A7D09"/>
    <w:rsid w:val="4EA04EE2"/>
    <w:rsid w:val="4F670185"/>
    <w:rsid w:val="504D52B1"/>
    <w:rsid w:val="50685498"/>
    <w:rsid w:val="508548C0"/>
    <w:rsid w:val="51931D7A"/>
    <w:rsid w:val="52026275"/>
    <w:rsid w:val="52EF0879"/>
    <w:rsid w:val="53586228"/>
    <w:rsid w:val="53B212B6"/>
    <w:rsid w:val="53C04244"/>
    <w:rsid w:val="53EC5C4B"/>
    <w:rsid w:val="545B7D3A"/>
    <w:rsid w:val="54BD3314"/>
    <w:rsid w:val="550A163F"/>
    <w:rsid w:val="552C10A6"/>
    <w:rsid w:val="55594301"/>
    <w:rsid w:val="5588328B"/>
    <w:rsid w:val="567D3B60"/>
    <w:rsid w:val="56804E7F"/>
    <w:rsid w:val="5685473B"/>
    <w:rsid w:val="56EB17D9"/>
    <w:rsid w:val="57DF32FD"/>
    <w:rsid w:val="58A7612B"/>
    <w:rsid w:val="5907609A"/>
    <w:rsid w:val="5BFA14B1"/>
    <w:rsid w:val="5BFB4916"/>
    <w:rsid w:val="5C0326EE"/>
    <w:rsid w:val="5CB42104"/>
    <w:rsid w:val="5CE0792A"/>
    <w:rsid w:val="5CED3AAD"/>
    <w:rsid w:val="5D6D728F"/>
    <w:rsid w:val="5D8D3634"/>
    <w:rsid w:val="5DB35217"/>
    <w:rsid w:val="5DC47446"/>
    <w:rsid w:val="5E070142"/>
    <w:rsid w:val="5ED82206"/>
    <w:rsid w:val="5F711593"/>
    <w:rsid w:val="5FDA3F33"/>
    <w:rsid w:val="60781D85"/>
    <w:rsid w:val="61307BC0"/>
    <w:rsid w:val="61CE4392"/>
    <w:rsid w:val="62D03D0B"/>
    <w:rsid w:val="63EB2ECD"/>
    <w:rsid w:val="64117474"/>
    <w:rsid w:val="6541034B"/>
    <w:rsid w:val="65F226AB"/>
    <w:rsid w:val="66254627"/>
    <w:rsid w:val="66555FBC"/>
    <w:rsid w:val="670E5EDB"/>
    <w:rsid w:val="68012A21"/>
    <w:rsid w:val="68087144"/>
    <w:rsid w:val="68DF74A4"/>
    <w:rsid w:val="6A077629"/>
    <w:rsid w:val="6A953C66"/>
    <w:rsid w:val="6AE51186"/>
    <w:rsid w:val="6B5322E5"/>
    <w:rsid w:val="6BC8731B"/>
    <w:rsid w:val="6C1E28FB"/>
    <w:rsid w:val="6C4F26AA"/>
    <w:rsid w:val="6C681EA6"/>
    <w:rsid w:val="6D0B1928"/>
    <w:rsid w:val="6D231600"/>
    <w:rsid w:val="6D4800E9"/>
    <w:rsid w:val="6DA53857"/>
    <w:rsid w:val="6E45237D"/>
    <w:rsid w:val="6E8313E6"/>
    <w:rsid w:val="6EA44E08"/>
    <w:rsid w:val="6F742C16"/>
    <w:rsid w:val="6F9E5635"/>
    <w:rsid w:val="70126A19"/>
    <w:rsid w:val="707767FC"/>
    <w:rsid w:val="708741AC"/>
    <w:rsid w:val="70B45BE6"/>
    <w:rsid w:val="70C276BE"/>
    <w:rsid w:val="70EB255D"/>
    <w:rsid w:val="711F1022"/>
    <w:rsid w:val="71552ECC"/>
    <w:rsid w:val="716F6CDC"/>
    <w:rsid w:val="71C77974"/>
    <w:rsid w:val="71C8136F"/>
    <w:rsid w:val="721B2558"/>
    <w:rsid w:val="72E10172"/>
    <w:rsid w:val="73190E14"/>
    <w:rsid w:val="731979EF"/>
    <w:rsid w:val="73335882"/>
    <w:rsid w:val="73466992"/>
    <w:rsid w:val="73660203"/>
    <w:rsid w:val="73BF5625"/>
    <w:rsid w:val="74496239"/>
    <w:rsid w:val="747D1240"/>
    <w:rsid w:val="747F4091"/>
    <w:rsid w:val="74F30500"/>
    <w:rsid w:val="7520369D"/>
    <w:rsid w:val="75292E29"/>
    <w:rsid w:val="752A62C2"/>
    <w:rsid w:val="755872B0"/>
    <w:rsid w:val="75D06669"/>
    <w:rsid w:val="76D44BC8"/>
    <w:rsid w:val="76FA64BE"/>
    <w:rsid w:val="771F3354"/>
    <w:rsid w:val="78004C3D"/>
    <w:rsid w:val="781C2D4E"/>
    <w:rsid w:val="781D2CB0"/>
    <w:rsid w:val="782A13BB"/>
    <w:rsid w:val="78A9558E"/>
    <w:rsid w:val="79DE773C"/>
    <w:rsid w:val="7A98773B"/>
    <w:rsid w:val="7ACA158D"/>
    <w:rsid w:val="7B604CC9"/>
    <w:rsid w:val="7C790995"/>
    <w:rsid w:val="7C934D16"/>
    <w:rsid w:val="7C9350F4"/>
    <w:rsid w:val="7D391F1F"/>
    <w:rsid w:val="7D4503CC"/>
    <w:rsid w:val="7D6D6714"/>
    <w:rsid w:val="7D7B2AA3"/>
    <w:rsid w:val="7E1D5968"/>
    <w:rsid w:val="7E7659CC"/>
    <w:rsid w:val="7E884E6B"/>
    <w:rsid w:val="7E9E6660"/>
    <w:rsid w:val="7EEF0F2A"/>
    <w:rsid w:val="7F202930"/>
    <w:rsid w:val="7F6B7191"/>
    <w:rsid w:val="7F7651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qFormat="1"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jc w:val="center"/>
      <w:outlineLvl w:val="0"/>
    </w:pPr>
    <w:rPr>
      <w:rFonts w:eastAsia="黑体"/>
      <w:b/>
      <w:kern w:val="44"/>
      <w:sz w:val="36"/>
      <w:szCs w:val="20"/>
    </w:rPr>
  </w:style>
  <w:style w:type="paragraph" w:styleId="4">
    <w:name w:val="heading 2"/>
    <w:basedOn w:val="1"/>
    <w:next w:val="1"/>
    <w:qFormat/>
    <w:uiPriority w:val="0"/>
    <w:pPr>
      <w:keepNext/>
      <w:keepLines/>
      <w:spacing w:before="260" w:after="260" w:line="413" w:lineRule="auto"/>
      <w:jc w:val="center"/>
      <w:outlineLvl w:val="1"/>
    </w:pPr>
    <w:rPr>
      <w:rFonts w:ascii="CG Times" w:hAnsi="CG Times"/>
      <w:b/>
      <w:sz w:val="30"/>
      <w:szCs w:val="20"/>
    </w:rPr>
  </w:style>
  <w:style w:type="paragraph" w:styleId="5">
    <w:name w:val="heading 3"/>
    <w:basedOn w:val="1"/>
    <w:next w:val="6"/>
    <w:qFormat/>
    <w:uiPriority w:val="0"/>
    <w:pPr>
      <w:keepNext/>
      <w:keepLines/>
      <w:tabs>
        <w:tab w:val="left" w:pos="5852"/>
      </w:tabs>
      <w:snapToGrid w:val="0"/>
      <w:spacing w:before="360" w:line="240" w:lineRule="exact"/>
      <w:ind w:left="425" w:hanging="425"/>
      <w:outlineLvl w:val="2"/>
    </w:pPr>
    <w:rPr>
      <w:b/>
      <w:sz w:val="28"/>
      <w:szCs w:val="20"/>
    </w:rPr>
  </w:style>
  <w:style w:type="paragraph" w:styleId="7">
    <w:name w:val="heading 4"/>
    <w:basedOn w:val="1"/>
    <w:next w:val="6"/>
    <w:qFormat/>
    <w:uiPriority w:val="0"/>
    <w:pPr>
      <w:keepNext/>
      <w:keepLines/>
      <w:tabs>
        <w:tab w:val="left" w:pos="425"/>
      </w:tabs>
      <w:spacing w:before="360" w:line="240" w:lineRule="exact"/>
      <w:ind w:left="425" w:hanging="425"/>
      <w:outlineLvl w:val="3"/>
    </w:pPr>
    <w:rPr>
      <w:rFonts w:ascii="宋体"/>
      <w:b/>
      <w:sz w:val="28"/>
      <w:szCs w:val="20"/>
    </w:rPr>
  </w:style>
  <w:style w:type="paragraph" w:styleId="8">
    <w:name w:val="heading 5"/>
    <w:basedOn w:val="1"/>
    <w:next w:val="6"/>
    <w:qFormat/>
    <w:uiPriority w:val="0"/>
    <w:pPr>
      <w:keepNext/>
      <w:keepLines/>
      <w:spacing w:before="280" w:after="290" w:line="372" w:lineRule="auto"/>
      <w:outlineLvl w:val="4"/>
    </w:pPr>
    <w:rPr>
      <w:b/>
      <w:sz w:val="28"/>
      <w:szCs w:val="20"/>
    </w:rPr>
  </w:style>
  <w:style w:type="paragraph" w:styleId="9">
    <w:name w:val="heading 6"/>
    <w:basedOn w:val="1"/>
    <w:next w:val="6"/>
    <w:qFormat/>
    <w:uiPriority w:val="0"/>
    <w:pPr>
      <w:keepNext/>
      <w:keepLines/>
      <w:spacing w:before="240" w:after="64" w:line="317" w:lineRule="auto"/>
      <w:outlineLvl w:val="5"/>
    </w:pPr>
    <w:rPr>
      <w:rFonts w:ascii="Arial" w:hAnsi="Arial" w:eastAsia="黑体"/>
      <w:b/>
      <w:sz w:val="24"/>
      <w:szCs w:val="20"/>
    </w:rPr>
  </w:style>
  <w:style w:type="paragraph" w:styleId="10">
    <w:name w:val="heading 7"/>
    <w:basedOn w:val="1"/>
    <w:next w:val="6"/>
    <w:qFormat/>
    <w:uiPriority w:val="0"/>
    <w:pPr>
      <w:keepNext/>
      <w:keepLines/>
      <w:spacing w:before="240" w:after="64" w:line="317" w:lineRule="auto"/>
      <w:outlineLvl w:val="6"/>
    </w:pPr>
    <w:rPr>
      <w:b/>
      <w:sz w:val="24"/>
      <w:szCs w:val="20"/>
    </w:rPr>
  </w:style>
  <w:style w:type="paragraph" w:styleId="11">
    <w:name w:val="heading 8"/>
    <w:basedOn w:val="1"/>
    <w:next w:val="6"/>
    <w:qFormat/>
    <w:uiPriority w:val="0"/>
    <w:pPr>
      <w:keepNext/>
      <w:keepLines/>
      <w:spacing w:before="240" w:after="64" w:line="317" w:lineRule="auto"/>
      <w:outlineLvl w:val="7"/>
    </w:pPr>
    <w:rPr>
      <w:rFonts w:ascii="Arial" w:hAnsi="Arial" w:eastAsia="黑体"/>
      <w:sz w:val="24"/>
      <w:szCs w:val="20"/>
    </w:rPr>
  </w:style>
  <w:style w:type="paragraph" w:styleId="12">
    <w:name w:val="heading 9"/>
    <w:basedOn w:val="1"/>
    <w:next w:val="6"/>
    <w:qFormat/>
    <w:uiPriority w:val="0"/>
    <w:pPr>
      <w:keepNext/>
      <w:keepLines/>
      <w:spacing w:before="240" w:after="64" w:line="317" w:lineRule="auto"/>
      <w:outlineLvl w:val="8"/>
    </w:pPr>
    <w:rPr>
      <w:rFonts w:ascii="Arial" w:hAnsi="Arial" w:eastAsia="黑体"/>
      <w:szCs w:val="20"/>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customStyle="1" w:styleId="2">
    <w:name w:val="Fließtext"/>
    <w:basedOn w:val="1"/>
    <w:qFormat/>
    <w:uiPriority w:val="99"/>
    <w:pPr>
      <w:overflowPunct w:val="0"/>
      <w:autoSpaceDE w:val="0"/>
      <w:autoSpaceDN w:val="0"/>
      <w:adjustRightInd w:val="0"/>
      <w:textAlignment w:val="baseline"/>
    </w:pPr>
    <w:rPr>
      <w:kern w:val="28"/>
      <w:szCs w:val="20"/>
    </w:rPr>
  </w:style>
  <w:style w:type="paragraph" w:styleId="6">
    <w:name w:val="Normal Indent"/>
    <w:basedOn w:val="1"/>
    <w:link w:val="41"/>
    <w:qFormat/>
    <w:uiPriority w:val="0"/>
    <w:pPr>
      <w:ind w:firstLine="420"/>
    </w:pPr>
    <w:rPr>
      <w:szCs w:val="20"/>
    </w:rPr>
  </w:style>
  <w:style w:type="paragraph" w:styleId="13">
    <w:name w:val="toc 7"/>
    <w:basedOn w:val="1"/>
    <w:next w:val="1"/>
    <w:qFormat/>
    <w:uiPriority w:val="0"/>
    <w:pPr>
      <w:ind w:left="-26" w:leftChars="-13" w:hanging="1"/>
    </w:pPr>
    <w:rPr>
      <w:rFonts w:ascii="Times New Roman" w:hAnsi="Times New Roman" w:eastAsia="宋体" w:cs="Times New Roman"/>
    </w:rPr>
  </w:style>
  <w:style w:type="paragraph" w:styleId="14">
    <w:name w:val="caption"/>
    <w:basedOn w:val="1"/>
    <w:next w:val="1"/>
    <w:qFormat/>
    <w:uiPriority w:val="0"/>
    <w:rPr>
      <w:rFonts w:ascii="Arial" w:hAnsi="Arial" w:eastAsia="黑体" w:cs="Arial"/>
      <w:sz w:val="20"/>
    </w:rPr>
  </w:style>
  <w:style w:type="paragraph" w:styleId="15">
    <w:name w:val="Document Map"/>
    <w:basedOn w:val="1"/>
    <w:qFormat/>
    <w:uiPriority w:val="0"/>
    <w:pPr>
      <w:shd w:val="clear" w:color="auto" w:fill="000080"/>
    </w:pPr>
  </w:style>
  <w:style w:type="paragraph" w:styleId="16">
    <w:name w:val="annotation text"/>
    <w:basedOn w:val="1"/>
    <w:link w:val="44"/>
    <w:semiHidden/>
    <w:qFormat/>
    <w:uiPriority w:val="0"/>
    <w:pPr>
      <w:jc w:val="left"/>
    </w:pPr>
    <w:rPr>
      <w:szCs w:val="20"/>
    </w:rPr>
  </w:style>
  <w:style w:type="paragraph" w:styleId="17">
    <w:name w:val="Body Text"/>
    <w:basedOn w:val="1"/>
    <w:qFormat/>
    <w:uiPriority w:val="0"/>
    <w:pPr>
      <w:spacing w:line="380" w:lineRule="exact"/>
    </w:pPr>
    <w:rPr>
      <w:sz w:val="24"/>
    </w:rPr>
  </w:style>
  <w:style w:type="paragraph" w:styleId="18">
    <w:name w:val="Body Text Indent"/>
    <w:basedOn w:val="1"/>
    <w:qFormat/>
    <w:uiPriority w:val="0"/>
    <w:pPr>
      <w:spacing w:after="120"/>
      <w:ind w:left="420" w:leftChars="200"/>
    </w:pPr>
  </w:style>
  <w:style w:type="paragraph" w:styleId="19">
    <w:name w:val="Plain Text"/>
    <w:basedOn w:val="1"/>
    <w:link w:val="38"/>
    <w:qFormat/>
    <w:uiPriority w:val="0"/>
    <w:rPr>
      <w:rFonts w:ascii="宋体" w:hAnsi="Courier New"/>
    </w:rPr>
  </w:style>
  <w:style w:type="paragraph" w:styleId="20">
    <w:name w:val="Date"/>
    <w:basedOn w:val="1"/>
    <w:next w:val="1"/>
    <w:qFormat/>
    <w:uiPriority w:val="0"/>
    <w:rPr>
      <w:sz w:val="28"/>
      <w:szCs w:val="20"/>
    </w:rPr>
  </w:style>
  <w:style w:type="paragraph" w:styleId="21">
    <w:name w:val="Body Text Indent 2"/>
    <w:basedOn w:val="1"/>
    <w:qFormat/>
    <w:uiPriority w:val="0"/>
    <w:pPr>
      <w:spacing w:after="120" w:line="480" w:lineRule="auto"/>
      <w:ind w:left="420" w:leftChars="200"/>
    </w:pPr>
  </w:style>
  <w:style w:type="paragraph" w:styleId="22">
    <w:name w:val="Balloon Text"/>
    <w:basedOn w:val="1"/>
    <w:qFormat/>
    <w:uiPriority w:val="0"/>
    <w:rPr>
      <w:sz w:val="18"/>
      <w:szCs w:val="18"/>
    </w:rPr>
  </w:style>
  <w:style w:type="paragraph" w:styleId="23">
    <w:name w:val="footer"/>
    <w:basedOn w:val="1"/>
    <w:link w:val="39"/>
    <w:qFormat/>
    <w:uiPriority w:val="99"/>
    <w:pPr>
      <w:tabs>
        <w:tab w:val="center" w:pos="4153"/>
        <w:tab w:val="right" w:pos="8306"/>
      </w:tabs>
      <w:snapToGrid w:val="0"/>
      <w:jc w:val="left"/>
    </w:pPr>
    <w:rPr>
      <w:sz w:val="18"/>
      <w:szCs w:val="20"/>
    </w:rPr>
  </w:style>
  <w:style w:type="paragraph" w:styleId="24">
    <w:name w:val="header"/>
    <w:basedOn w:val="1"/>
    <w:link w:val="40"/>
    <w:qFormat/>
    <w:uiPriority w:val="99"/>
    <w:pPr>
      <w:pBdr>
        <w:bottom w:val="single" w:color="auto" w:sz="6" w:space="1"/>
      </w:pBdr>
      <w:tabs>
        <w:tab w:val="center" w:pos="4153"/>
        <w:tab w:val="right" w:pos="8306"/>
      </w:tabs>
      <w:snapToGrid w:val="0"/>
      <w:jc w:val="center"/>
    </w:pPr>
    <w:rPr>
      <w:sz w:val="18"/>
      <w:szCs w:val="20"/>
    </w:rPr>
  </w:style>
  <w:style w:type="paragraph" w:styleId="25">
    <w:name w:val="toc 1"/>
    <w:basedOn w:val="1"/>
    <w:next w:val="1"/>
    <w:qFormat/>
    <w:uiPriority w:val="0"/>
  </w:style>
  <w:style w:type="paragraph" w:styleId="26">
    <w:name w:val="toc 2"/>
    <w:basedOn w:val="1"/>
    <w:next w:val="1"/>
    <w:qFormat/>
    <w:uiPriority w:val="0"/>
    <w:pPr>
      <w:ind w:left="420" w:leftChars="200"/>
    </w:pPr>
  </w:style>
  <w:style w:type="paragraph" w:styleId="27">
    <w:name w:val="Body Text 2"/>
    <w:basedOn w:val="1"/>
    <w:qFormat/>
    <w:uiPriority w:val="0"/>
    <w:pPr>
      <w:spacing w:after="120" w:line="480" w:lineRule="auto"/>
    </w:pPr>
  </w:style>
  <w:style w:type="paragraph" w:styleId="28">
    <w:name w:val="Normal (Web)"/>
    <w:basedOn w:val="1"/>
    <w:qFormat/>
    <w:uiPriority w:val="0"/>
    <w:pPr>
      <w:spacing w:line="300" w:lineRule="auto"/>
    </w:pPr>
    <w:rPr>
      <w:sz w:val="24"/>
    </w:rPr>
  </w:style>
  <w:style w:type="paragraph" w:styleId="29">
    <w:name w:val="annotation subject"/>
    <w:basedOn w:val="16"/>
    <w:next w:val="16"/>
    <w:link w:val="43"/>
    <w:qFormat/>
    <w:uiPriority w:val="0"/>
    <w:rPr>
      <w:b/>
      <w:bCs/>
      <w:szCs w:val="24"/>
    </w:rPr>
  </w:style>
  <w:style w:type="paragraph" w:styleId="30">
    <w:name w:val="Body Text First Indent 2"/>
    <w:basedOn w:val="18"/>
    <w:qFormat/>
    <w:uiPriority w:val="0"/>
    <w:pPr>
      <w:spacing w:after="120"/>
      <w:ind w:left="200" w:leftChars="200" w:firstLine="420"/>
    </w:pPr>
  </w:style>
  <w:style w:type="table" w:styleId="32">
    <w:name w:val="Table Grid"/>
    <w:basedOn w:val="3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basedOn w:val="33"/>
    <w:qFormat/>
    <w:uiPriority w:val="0"/>
    <w:rPr>
      <w:b/>
      <w:bCs/>
    </w:rPr>
  </w:style>
  <w:style w:type="character" w:styleId="35">
    <w:name w:val="page number"/>
    <w:basedOn w:val="33"/>
    <w:qFormat/>
    <w:uiPriority w:val="0"/>
  </w:style>
  <w:style w:type="character" w:styleId="36">
    <w:name w:val="Hyperlink"/>
    <w:basedOn w:val="33"/>
    <w:qFormat/>
    <w:uiPriority w:val="99"/>
    <w:rPr>
      <w:color w:val="0000FF"/>
      <w:u w:val="single"/>
    </w:rPr>
  </w:style>
  <w:style w:type="character" w:styleId="37">
    <w:name w:val="annotation reference"/>
    <w:basedOn w:val="33"/>
    <w:qFormat/>
    <w:uiPriority w:val="99"/>
    <w:rPr>
      <w:sz w:val="21"/>
      <w:szCs w:val="21"/>
    </w:rPr>
  </w:style>
  <w:style w:type="character" w:customStyle="1" w:styleId="38">
    <w:name w:val="纯文本 Char"/>
    <w:basedOn w:val="33"/>
    <w:link w:val="19"/>
    <w:qFormat/>
    <w:uiPriority w:val="0"/>
    <w:rPr>
      <w:rFonts w:ascii="宋体" w:hAnsi="Courier New" w:eastAsia="宋体"/>
      <w:kern w:val="2"/>
      <w:sz w:val="21"/>
      <w:lang w:val="en-US" w:eastAsia="zh-CN" w:bidi="ar-SA"/>
    </w:rPr>
  </w:style>
  <w:style w:type="character" w:customStyle="1" w:styleId="39">
    <w:name w:val="页脚 Char"/>
    <w:basedOn w:val="33"/>
    <w:link w:val="23"/>
    <w:qFormat/>
    <w:uiPriority w:val="99"/>
    <w:rPr>
      <w:kern w:val="2"/>
      <w:sz w:val="18"/>
    </w:rPr>
  </w:style>
  <w:style w:type="character" w:customStyle="1" w:styleId="40">
    <w:name w:val="页眉 Char"/>
    <w:basedOn w:val="33"/>
    <w:link w:val="24"/>
    <w:qFormat/>
    <w:uiPriority w:val="99"/>
    <w:rPr>
      <w:kern w:val="2"/>
      <w:sz w:val="18"/>
    </w:rPr>
  </w:style>
  <w:style w:type="character" w:customStyle="1" w:styleId="41">
    <w:name w:val="正文缩进 Char"/>
    <w:basedOn w:val="33"/>
    <w:link w:val="6"/>
    <w:qFormat/>
    <w:uiPriority w:val="0"/>
    <w:rPr>
      <w:rFonts w:eastAsia="宋体"/>
      <w:kern w:val="2"/>
      <w:sz w:val="21"/>
      <w:lang w:val="en-US" w:eastAsia="zh-CN" w:bidi="ar-SA"/>
    </w:rPr>
  </w:style>
  <w:style w:type="character" w:customStyle="1" w:styleId="42">
    <w:name w:val="普通文字 Char Char1"/>
    <w:qFormat/>
    <w:uiPriority w:val="0"/>
    <w:rPr>
      <w:rFonts w:ascii="宋体" w:hAnsi="Courier New" w:eastAsia="宋体"/>
      <w:kern w:val="2"/>
      <w:sz w:val="21"/>
      <w:lang w:val="en-US" w:eastAsia="zh-CN" w:bidi="ar-SA"/>
    </w:rPr>
  </w:style>
  <w:style w:type="character" w:customStyle="1" w:styleId="43">
    <w:name w:val="批注主题 Char"/>
    <w:basedOn w:val="44"/>
    <w:link w:val="29"/>
    <w:qFormat/>
    <w:uiPriority w:val="0"/>
    <w:rPr>
      <w:kern w:val="2"/>
      <w:sz w:val="21"/>
    </w:rPr>
  </w:style>
  <w:style w:type="character" w:customStyle="1" w:styleId="44">
    <w:name w:val="批注文字 Char"/>
    <w:basedOn w:val="33"/>
    <w:link w:val="16"/>
    <w:semiHidden/>
    <w:qFormat/>
    <w:uiPriority w:val="0"/>
    <w:rPr>
      <w:kern w:val="2"/>
      <w:sz w:val="21"/>
    </w:rPr>
  </w:style>
  <w:style w:type="character" w:customStyle="1" w:styleId="45">
    <w:name w:val="Char Char Char"/>
    <w:basedOn w:val="33"/>
    <w:qFormat/>
    <w:uiPriority w:val="0"/>
    <w:rPr>
      <w:rFonts w:ascii="宋体" w:hAnsi="Courier New" w:eastAsia="宋体"/>
      <w:kern w:val="2"/>
      <w:sz w:val="21"/>
      <w:lang w:val="en-US" w:eastAsia="zh-CN" w:bidi="ar-SA"/>
    </w:rPr>
  </w:style>
  <w:style w:type="paragraph" w:customStyle="1" w:styleId="46">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paragraph" w:customStyle="1" w:styleId="47">
    <w:name w:val="Char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8">
    <w:name w:val="Char Char Char Char"/>
    <w:basedOn w:val="1"/>
    <w:qFormat/>
    <w:uiPriority w:val="0"/>
    <w:rPr>
      <w:rFonts w:ascii="Tahoma" w:hAnsi="Tahoma"/>
      <w:sz w:val="24"/>
      <w:szCs w:val="20"/>
    </w:rPr>
  </w:style>
  <w:style w:type="paragraph" w:customStyle="1" w:styleId="49">
    <w:name w:val="Char1"/>
    <w:basedOn w:val="1"/>
    <w:qFormat/>
    <w:uiPriority w:val="0"/>
    <w:rPr>
      <w:rFonts w:ascii="Tahoma" w:hAnsi="Tahoma"/>
      <w:sz w:val="24"/>
      <w:szCs w:val="20"/>
    </w:rPr>
  </w:style>
  <w:style w:type="paragraph" w:customStyle="1" w:styleId="50">
    <w:name w:val="Char2"/>
    <w:basedOn w:val="1"/>
    <w:qFormat/>
    <w:uiPriority w:val="0"/>
  </w:style>
  <w:style w:type="paragraph" w:customStyle="1" w:styleId="51">
    <w:name w:val="基准页眉样式"/>
    <w:basedOn w:val="17"/>
    <w:qFormat/>
    <w:uiPriority w:val="0"/>
    <w:pPr>
      <w:jc w:val="center"/>
    </w:pPr>
    <w:rPr>
      <w:rFonts w:eastAsia="楷体_GB2312"/>
      <w:szCs w:val="20"/>
    </w:rPr>
  </w:style>
  <w:style w:type="paragraph" w:customStyle="1" w:styleId="52">
    <w:name w:val="标准"/>
    <w:basedOn w:val="1"/>
    <w:qFormat/>
    <w:uiPriority w:val="0"/>
    <w:pPr>
      <w:spacing w:line="360" w:lineRule="auto"/>
      <w:ind w:firstLine="200" w:firstLineChars="200"/>
    </w:pPr>
    <w:rPr>
      <w:rFonts w:cs="宋体"/>
      <w:szCs w:val="20"/>
    </w:rPr>
  </w:style>
  <w:style w:type="paragraph" w:customStyle="1" w:styleId="53">
    <w:name w:val="p0"/>
    <w:basedOn w:val="1"/>
    <w:qFormat/>
    <w:uiPriority w:val="0"/>
    <w:pPr>
      <w:widowControl/>
    </w:pPr>
    <w:rPr>
      <w:kern w:val="0"/>
      <w:szCs w:val="21"/>
    </w:rPr>
  </w:style>
  <w:style w:type="paragraph" w:customStyle="1" w:styleId="54">
    <w:name w:val="Char2 Char Char Char Char Char Char Char Char Char Char Char Char"/>
    <w:basedOn w:val="1"/>
    <w:qFormat/>
    <w:uiPriority w:val="0"/>
    <w:pPr>
      <w:spacing w:line="360" w:lineRule="auto"/>
      <w:ind w:firstLine="200" w:firstLineChars="200"/>
    </w:pPr>
    <w:rPr>
      <w:rFonts w:ascii="Tahoma" w:hAnsi="Tahoma"/>
      <w:sz w:val="24"/>
    </w:rPr>
  </w:style>
  <w:style w:type="paragraph" w:customStyle="1" w:styleId="55">
    <w:name w:val="题注4"/>
    <w:basedOn w:val="1"/>
    <w:next w:val="14"/>
    <w:qFormat/>
    <w:uiPriority w:val="0"/>
    <w:pPr>
      <w:spacing w:line="360" w:lineRule="exact"/>
    </w:pPr>
    <w:rPr>
      <w:rFonts w:ascii="宋体"/>
      <w:b/>
      <w:bCs/>
      <w:sz w:val="24"/>
    </w:rPr>
  </w:style>
  <w:style w:type="paragraph" w:customStyle="1" w:styleId="56">
    <w:name w:val="Char Char Char Char Char Char Char Char Char Char"/>
    <w:basedOn w:val="1"/>
    <w:qFormat/>
    <w:uiPriority w:val="0"/>
    <w:pPr>
      <w:adjustRightInd w:val="0"/>
      <w:spacing w:line="360" w:lineRule="auto"/>
    </w:pPr>
    <w:rPr>
      <w:szCs w:val="20"/>
    </w:rPr>
  </w:style>
  <w:style w:type="paragraph" w:customStyle="1" w:styleId="57">
    <w:name w:val="列出段落1"/>
    <w:basedOn w:val="1"/>
    <w:qFormat/>
    <w:uiPriority w:val="7"/>
    <w:pPr>
      <w:ind w:firstLine="420"/>
    </w:pPr>
    <w:rPr>
      <w:rFonts w:cs="Calibri"/>
      <w:color w:val="000000"/>
      <w:kern w:val="1"/>
      <w:szCs w:val="22"/>
    </w:rPr>
  </w:style>
  <w:style w:type="paragraph" w:customStyle="1" w:styleId="58">
    <w:name w:val="ptdl"/>
    <w:basedOn w:val="1"/>
    <w:qFormat/>
    <w:uiPriority w:val="0"/>
    <w:pPr>
      <w:spacing w:after="156"/>
      <w:ind w:firstLine="480"/>
    </w:pPr>
    <w:rPr>
      <w:sz w:val="24"/>
    </w:rPr>
  </w:style>
  <w:style w:type="paragraph" w:styleId="59">
    <w:name w:val="No Spacing"/>
    <w:qFormat/>
    <w:uiPriority w:val="0"/>
    <w:pPr>
      <w:widowControl w:val="0"/>
      <w:jc w:val="both"/>
    </w:pPr>
    <w:rPr>
      <w:rFonts w:ascii="Calibri" w:hAnsi="Calibri" w:eastAsia="宋体" w:cs="Times New Roman"/>
      <w:kern w:val="2"/>
      <w:sz w:val="21"/>
      <w:lang w:val="en-US" w:eastAsia="zh-CN" w:bidi="ar-SA"/>
    </w:rPr>
  </w:style>
  <w:style w:type="paragraph" w:customStyle="1" w:styleId="60">
    <w:name w:val="Char"/>
    <w:basedOn w:val="1"/>
    <w:qFormat/>
    <w:uiPriority w:val="0"/>
    <w:rPr>
      <w:szCs w:val="20"/>
    </w:rPr>
  </w:style>
  <w:style w:type="paragraph" w:customStyle="1" w:styleId="61">
    <w:name w:val="样式1"/>
    <w:basedOn w:val="3"/>
    <w:qFormat/>
    <w:uiPriority w:val="0"/>
    <w:pPr>
      <w:spacing w:line="0" w:lineRule="atLeast"/>
    </w:pPr>
    <w:rPr>
      <w:b w:val="0"/>
    </w:rPr>
  </w:style>
  <w:style w:type="paragraph" w:styleId="62">
    <w:name w:val="List Paragraph"/>
    <w:basedOn w:val="1"/>
    <w:qFormat/>
    <w:uiPriority w:val="0"/>
    <w:pPr>
      <w:ind w:firstLine="420" w:firstLineChars="200"/>
    </w:pPr>
    <w:rPr>
      <w:szCs w:val="22"/>
    </w:rPr>
  </w:style>
  <w:style w:type="paragraph" w:customStyle="1" w:styleId="63">
    <w:name w:val="图"/>
    <w:basedOn w:val="1"/>
    <w:qFormat/>
    <w:uiPriority w:val="0"/>
    <w:pPr>
      <w:keepNext/>
      <w:adjustRightInd w:val="0"/>
      <w:snapToGrid w:val="0"/>
      <w:spacing w:before="60" w:after="60" w:line="300" w:lineRule="auto"/>
      <w:jc w:val="center"/>
    </w:pPr>
    <w:rPr>
      <w:spacing w:val="20"/>
      <w:kern w:val="0"/>
      <w:sz w:val="24"/>
      <w:szCs w:val="20"/>
    </w:rPr>
  </w:style>
  <w:style w:type="paragraph" w:customStyle="1" w:styleId="64">
    <w:name w:val="Char Char1 Char Char Char"/>
    <w:basedOn w:val="1"/>
    <w:qFormat/>
    <w:uiPriority w:val="0"/>
    <w:rPr>
      <w:kern w:val="0"/>
      <w:sz w:val="20"/>
      <w:szCs w:val="20"/>
    </w:rPr>
  </w:style>
  <w:style w:type="paragraph" w:customStyle="1" w:styleId="65">
    <w:name w:val="Char1 Char Char Char Char Char Char Char Char1 Char Char"/>
    <w:basedOn w:val="1"/>
    <w:qFormat/>
    <w:uiPriority w:val="0"/>
    <w:rPr>
      <w:b/>
      <w:bCs/>
      <w:sz w:val="36"/>
      <w:szCs w:val="32"/>
    </w:rPr>
  </w:style>
  <w:style w:type="paragraph" w:customStyle="1" w:styleId="66">
    <w:name w:val="标3"/>
    <w:basedOn w:val="1"/>
    <w:qFormat/>
    <w:uiPriority w:val="0"/>
    <w:pPr>
      <w:tabs>
        <w:tab w:val="left" w:pos="1740"/>
      </w:tabs>
      <w:adjustRightInd w:val="0"/>
      <w:snapToGrid w:val="0"/>
      <w:spacing w:before="50"/>
      <w:ind w:left="1740" w:hanging="420"/>
      <w:outlineLvl w:val="2"/>
    </w:pPr>
    <w:rPr>
      <w:rFonts w:ascii="Arial Narrow" w:hAnsi="Arial Narrow" w:eastAsia="仿宋_GB2312"/>
      <w:sz w:val="28"/>
      <w:szCs w:val="20"/>
    </w:rPr>
  </w:style>
  <w:style w:type="paragraph" w:customStyle="1" w:styleId="67">
    <w:name w:val="xl30"/>
    <w:basedOn w:val="1"/>
    <w:qFormat/>
    <w:uiPriority w:val="0"/>
    <w:pPr>
      <w:widowControl/>
      <w:pBdr>
        <w:bottom w:val="single" w:color="auto" w:sz="4" w:space="0"/>
        <w:right w:val="single" w:color="auto" w:sz="4" w:space="0"/>
      </w:pBdr>
      <w:spacing w:before="100" w:beforeAutospacing="1" w:after="100" w:afterAutospacing="1"/>
    </w:pPr>
    <w:rPr>
      <w:kern w:val="0"/>
      <w:szCs w:val="21"/>
    </w:rPr>
  </w:style>
  <w:style w:type="paragraph" w:customStyle="1" w:styleId="68">
    <w:name w:val="正文 New New New New"/>
    <w:qFormat/>
    <w:uiPriority w:val="0"/>
    <w:pPr>
      <w:widowControl w:val="0"/>
      <w:jc w:val="both"/>
    </w:pPr>
    <w:rPr>
      <w:rFonts w:ascii="Calibri" w:hAnsi="Calibri" w:eastAsia="宋体" w:cs="Times New Roman"/>
      <w:sz w:val="21"/>
      <w:szCs w:val="24"/>
      <w:lang w:val="en-US" w:eastAsia="zh-CN" w:bidi="ar-SA"/>
    </w:rPr>
  </w:style>
  <w:style w:type="paragraph" w:customStyle="1" w:styleId="69">
    <w:name w:val="无间隔1"/>
    <w:qFormat/>
    <w:uiPriority w:val="1"/>
    <w:pPr>
      <w:widowControl w:val="0"/>
      <w:jc w:val="both"/>
    </w:pPr>
    <w:rPr>
      <w:rFonts w:ascii="Calibri" w:hAnsi="Calibri" w:eastAsia="宋体" w:cs="Times New Roman"/>
      <w:kern w:val="2"/>
      <w:sz w:val="21"/>
      <w:szCs w:val="22"/>
      <w:lang w:val="en-US" w:eastAsia="zh-CN" w:bidi="ar-SA"/>
    </w:rPr>
  </w:style>
  <w:style w:type="paragraph" w:customStyle="1" w:styleId="70">
    <w:name w:val="Char1 Char Char Char Char Char Char Char Char1"/>
    <w:basedOn w:val="1"/>
    <w:qFormat/>
    <w:uiPriority w:val="0"/>
    <w:rPr>
      <w:b/>
      <w:bCs/>
      <w:sz w:val="36"/>
      <w:szCs w:val="32"/>
    </w:rPr>
  </w:style>
  <w:style w:type="paragraph" w:customStyle="1" w:styleId="71">
    <w:name w:val="正文0"/>
    <w:basedOn w:val="1"/>
    <w:qFormat/>
    <w:uiPriority w:val="0"/>
    <w:pPr>
      <w:autoSpaceDE w:val="0"/>
      <w:autoSpaceDN w:val="0"/>
      <w:adjustRightInd w:val="0"/>
      <w:spacing w:before="240" w:after="60" w:line="360" w:lineRule="atLeast"/>
    </w:pPr>
    <w:rPr>
      <w:b/>
      <w:kern w:val="0"/>
      <w:sz w:val="24"/>
      <w:szCs w:val="20"/>
    </w:rPr>
  </w:style>
  <w:style w:type="paragraph" w:customStyle="1" w:styleId="72">
    <w:name w:val="p0 paragraphindent"/>
    <w:basedOn w:val="1"/>
    <w:qFormat/>
    <w:uiPriority w:val="0"/>
    <w:pPr>
      <w:widowControl/>
      <w:spacing w:before="100" w:beforeAutospacing="1" w:after="100" w:afterAutospacing="1"/>
      <w:jc w:val="left"/>
    </w:pPr>
    <w:rPr>
      <w:rFonts w:ascii="宋体" w:hAnsi="宋体" w:cs="宋体"/>
      <w:kern w:val="0"/>
      <w:sz w:val="24"/>
    </w:rPr>
  </w:style>
  <w:style w:type="paragraph" w:customStyle="1" w:styleId="73">
    <w:name w:val="Char Char Char Char Char Char Char1"/>
    <w:basedOn w:val="1"/>
    <w:qFormat/>
    <w:uiPriority w:val="0"/>
    <w:pPr>
      <w:adjustRightInd w:val="0"/>
      <w:spacing w:line="360" w:lineRule="auto"/>
    </w:pPr>
    <w:rPr>
      <w:kern w:val="0"/>
      <w:sz w:val="24"/>
      <w:szCs w:val="20"/>
    </w:rPr>
  </w:style>
  <w:style w:type="paragraph" w:customStyle="1" w:styleId="74">
    <w:name w:val="样式3"/>
    <w:basedOn w:val="19"/>
    <w:qFormat/>
    <w:uiPriority w:val="0"/>
    <w:pPr>
      <w:spacing w:line="0" w:lineRule="atLeast"/>
      <w:outlineLvl w:val="0"/>
    </w:pPr>
    <w:rPr>
      <w:sz w:val="28"/>
    </w:rPr>
  </w:style>
  <w:style w:type="paragraph" w:customStyle="1" w:styleId="75">
    <w:name w:val="列出段落11"/>
    <w:basedOn w:val="1"/>
    <w:qFormat/>
    <w:uiPriority w:val="34"/>
    <w:pPr>
      <w:ind w:firstLine="420" w:firstLineChars="200"/>
    </w:pPr>
  </w:style>
  <w:style w:type="paragraph" w:customStyle="1" w:styleId="76">
    <w:name w:val="潘"/>
    <w:basedOn w:val="1"/>
    <w:qFormat/>
    <w:uiPriority w:val="0"/>
    <w:pPr>
      <w:snapToGrid w:val="0"/>
      <w:spacing w:line="240" w:lineRule="atLeast"/>
    </w:pPr>
    <w:rPr>
      <w:rFonts w:ascii="Arial" w:hAnsi="Arial" w:eastAsia="楷体_GB2312"/>
      <w:b/>
      <w:bCs/>
    </w:rPr>
  </w:style>
  <w:style w:type="paragraph" w:customStyle="1" w:styleId="77">
    <w:name w:val=" Char"/>
    <w:basedOn w:val="1"/>
    <w:qFormat/>
    <w:uiPriority w:val="0"/>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952DBC-8DA9-4391-B3F1-D0D370E2D69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55</Pages>
  <Words>6331</Words>
  <Characters>36089</Characters>
  <Lines>300</Lines>
  <Paragraphs>84</Paragraphs>
  <TotalTime>3</TotalTime>
  <ScaleCrop>false</ScaleCrop>
  <LinksUpToDate>false</LinksUpToDate>
  <CharactersWithSpaces>42336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2019-06-26T01:23:00Z</dcterms:created>
  <dc:creator>yanjun</dc:creator>
  <cp:lastModifiedBy>Administrator</cp:lastModifiedBy>
  <cp:lastPrinted>2019-01-14T00:38:00Z</cp:lastPrinted>
  <dcterms:modified xsi:type="dcterms:W3CDTF">2020-10-30T09:46:51Z</dcterms:modified>
  <dc:title>政府采购招标文件 (2006版) （修改1稿）</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