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center"/>
        <w:rPr>
          <w:rFonts w:hint="eastAsia" w:ascii="宋体" w:hAnsi="宋体"/>
          <w:b/>
          <w:bCs/>
          <w:sz w:val="30"/>
          <w:szCs w:val="30"/>
        </w:rPr>
      </w:pPr>
      <w:r>
        <w:rPr>
          <w:rFonts w:hint="eastAsia" w:ascii="宋体" w:hAnsi="宋体"/>
          <w:b/>
          <w:sz w:val="30"/>
          <w:szCs w:val="30"/>
          <w:lang w:val="en-US" w:eastAsia="zh-CN"/>
        </w:rPr>
        <w:t>智慧物流实训中心实训设备</w:t>
      </w:r>
      <w:r>
        <w:rPr>
          <w:rFonts w:hint="eastAsia" w:ascii="宋体" w:hAnsi="宋体"/>
          <w:b/>
          <w:sz w:val="30"/>
          <w:szCs w:val="30"/>
        </w:rPr>
        <w:t>采购项目</w:t>
      </w:r>
    </w:p>
    <w:p>
      <w:pPr>
        <w:spacing w:line="400" w:lineRule="exact"/>
        <w:rPr>
          <w:rFonts w:ascii="宋体" w:hAnsi="宋体"/>
          <w:b/>
          <w:sz w:val="24"/>
        </w:rPr>
      </w:pPr>
      <w:r>
        <w:rPr>
          <w:rFonts w:hint="eastAsia" w:ascii="宋体" w:hAnsi="宋体"/>
          <w:b/>
          <w:sz w:val="24"/>
        </w:rPr>
        <w:t>一、项目概况</w:t>
      </w:r>
    </w:p>
    <w:p>
      <w:pPr>
        <w:spacing w:line="400" w:lineRule="exact"/>
        <w:ind w:firstLine="480" w:firstLineChars="200"/>
        <w:rPr>
          <w:rFonts w:ascii="宋体" w:hAnsi="宋体"/>
          <w:sz w:val="24"/>
        </w:rPr>
      </w:pPr>
      <w:r>
        <w:rPr>
          <w:rFonts w:hint="eastAsia" w:ascii="宋体" w:hAnsi="宋体"/>
          <w:sz w:val="24"/>
        </w:rPr>
        <w:t>学院从学院经费划拨</w:t>
      </w:r>
      <w:r>
        <w:rPr>
          <w:rFonts w:hint="eastAsia" w:eastAsia="仿宋体-10Point"/>
          <w:sz w:val="24"/>
          <w:u w:val="single"/>
        </w:rPr>
        <w:t xml:space="preserve"> </w:t>
      </w:r>
      <w:r>
        <w:rPr>
          <w:rFonts w:hint="eastAsia" w:ascii="宋体" w:hAnsi="宋体"/>
          <w:sz w:val="24"/>
          <w:u w:val="single"/>
        </w:rPr>
        <w:t>137.395</w:t>
      </w:r>
      <w:r>
        <w:rPr>
          <w:rFonts w:hint="eastAsia" w:ascii="宋体" w:hAnsi="宋体"/>
          <w:sz w:val="24"/>
        </w:rPr>
        <w:t>万元用于工商管理系</w:t>
      </w:r>
      <w:r>
        <w:rPr>
          <w:rFonts w:hint="eastAsia"/>
          <w:sz w:val="24"/>
        </w:rPr>
        <w:t>智慧物流实训基地建设与</w:t>
      </w:r>
      <w:r>
        <w:rPr>
          <w:rFonts w:hint="eastAsia" w:ascii="宋体" w:hAnsi="宋体"/>
          <w:sz w:val="24"/>
        </w:rPr>
        <w:t>项目经费。</w:t>
      </w:r>
    </w:p>
    <w:p>
      <w:pPr>
        <w:spacing w:line="400" w:lineRule="exact"/>
        <w:rPr>
          <w:rFonts w:ascii="宋体" w:hAnsi="宋体"/>
          <w:b/>
          <w:sz w:val="24"/>
        </w:rPr>
      </w:pPr>
      <w:r>
        <w:rPr>
          <w:rFonts w:hint="eastAsia" w:ascii="宋体" w:hAnsi="宋体"/>
          <w:b/>
          <w:sz w:val="24"/>
        </w:rPr>
        <w:t>二、实训设备采购的必要性和可行性</w:t>
      </w:r>
    </w:p>
    <w:p>
      <w:pPr>
        <w:spacing w:line="400" w:lineRule="exact"/>
        <w:ind w:firstLine="480" w:firstLineChars="200"/>
        <w:rPr>
          <w:rFonts w:ascii="宋体" w:hAnsi="宋体"/>
          <w:sz w:val="24"/>
        </w:rPr>
      </w:pPr>
      <w:r>
        <w:rPr>
          <w:rFonts w:hint="eastAsia" w:ascii="宋体" w:hAnsi="宋体"/>
          <w:sz w:val="24"/>
        </w:rPr>
        <w:t>必要性：智慧物流（货到人）采用智能实时调度系统，综合利用分拣场地的各类资源，如充电桩、道路倾倒点等，使得无人化分拣场景得以不间断运行。用于日常教学、及可助力校园包裹分拣的真实业务场景分拣场景展示、分拣操作演示、现场真实操作、异常指导等，能够帮助学生快速上手，方便易学。能够贴近企业实际的生产运营的实际运营场景，促进校企共建双赢，与物流企业合作，提高学生生产物流实际业务操作能力及岗位适应能力，提升学校的教育水平。</w:t>
      </w:r>
    </w:p>
    <w:p>
      <w:pPr>
        <w:spacing w:line="400" w:lineRule="exact"/>
        <w:ind w:firstLine="480" w:firstLineChars="200"/>
      </w:pPr>
      <w:r>
        <w:rPr>
          <w:rFonts w:hint="eastAsia" w:ascii="宋体" w:hAnsi="宋体"/>
          <w:sz w:val="24"/>
        </w:rPr>
        <w:t>随着现代物流技术设备及管理理念的不断更新，高职物流大赛所需的软硬件也在不断的升级，工商管理系近几年陆续购置参加高职物流大赛的相关设备，不仅满足参加物流大赛院赛和省赛学生的集训需求，而且做为《仓储配送管理实务》单课程仿真实训，效果良好，在近六年的省赛中五次获得二等奖。但受经费的限制，仍然缺少电子播种墙、智能穿戴设备和大数据分析软件等设备，使比赛成绩不能出现质的飞跃，此次补充采购将能很大程度上保证湄洲湾职业技术学院物流管理专业省赛名次稳定进入第一梯队，并且为物流职业技能证书（物流1+X证书）教学考试给与设备保障。</w:t>
      </w:r>
    </w:p>
    <w:p>
      <w:pPr>
        <w:pStyle w:val="3"/>
        <w:spacing w:line="360" w:lineRule="auto"/>
      </w:pPr>
      <w:r>
        <w:rPr>
          <w:rFonts w:hint="eastAsia"/>
        </w:rPr>
        <w:t xml:space="preserve">    </w:t>
      </w:r>
      <w:r>
        <w:rPr>
          <w:rFonts w:hint="eastAsia" w:ascii="宋体" w:hAnsi="宋体"/>
          <w:sz w:val="24"/>
        </w:rPr>
        <w:t>可行性：工商管理系现有智慧物流实训的基本设备，这为智慧物流实训基地的建设提供了初步的硬件保证；其次，新工商楼一楼实训面积达700平方米，为此次智慧物流中心建设提供充分的场地保障。最后新建设的智慧物流实训中心对提高学生动手能力，增强学生发现问题、分析问题和解决问题的能力，对提高学生积极探索和实验创新的兴趣，培养理论与实践相结合的高素质复合型物流技术技能人才有非常重要的意义。</w:t>
      </w:r>
    </w:p>
    <w:p>
      <w:pPr>
        <w:numPr>
          <w:ilvl w:val="0"/>
          <w:numId w:val="3"/>
        </w:numPr>
        <w:spacing w:line="400" w:lineRule="exact"/>
        <w:rPr>
          <w:rFonts w:ascii="宋体" w:hAnsi="宋体"/>
          <w:b/>
          <w:sz w:val="24"/>
        </w:rPr>
      </w:pPr>
      <w:r>
        <w:rPr>
          <w:rFonts w:hint="eastAsia" w:ascii="宋体" w:hAnsi="宋体"/>
          <w:b/>
          <w:sz w:val="24"/>
        </w:rPr>
        <w:t>建设目标及建设内容</w:t>
      </w:r>
    </w:p>
    <w:p>
      <w:pPr>
        <w:spacing w:line="400" w:lineRule="exact"/>
        <w:ind w:firstLine="480" w:firstLineChars="200"/>
        <w:rPr>
          <w:rFonts w:ascii="宋体" w:hAnsi="宋体"/>
          <w:bCs/>
          <w:sz w:val="24"/>
        </w:rPr>
      </w:pPr>
      <w:r>
        <w:rPr>
          <w:rFonts w:hint="eastAsia" w:ascii="宋体" w:hAnsi="宋体"/>
          <w:bCs/>
          <w:sz w:val="24"/>
        </w:rPr>
        <w:t>建设目标：本项目拟建设智慧物流实训基地，切实强化物流管理专业学生的智能物流仓储运输职业技能、补充新技术新规范、拓展职业领域和职业能力。</w:t>
      </w:r>
    </w:p>
    <w:p>
      <w:pPr>
        <w:spacing w:line="400" w:lineRule="exact"/>
        <w:ind w:firstLine="480" w:firstLineChars="200"/>
        <w:rPr>
          <w:rFonts w:ascii="宋体" w:hAnsi="宋体"/>
          <w:bCs/>
          <w:sz w:val="24"/>
        </w:rPr>
      </w:pPr>
      <w:r>
        <w:rPr>
          <w:rFonts w:hint="eastAsia" w:ascii="宋体" w:hAnsi="宋体"/>
          <w:bCs/>
          <w:sz w:val="24"/>
        </w:rPr>
        <w:t>建设内容：智慧物流实训基地：（1）系统依据智能物流应用等实际工作内容，把智能仓储运输的基本理论和要求系统化，形成了一个完整的知识体系，基于教学要求，以“学生为主体”、“学生多互动、多实训”为指引，重点突出实际操作与技能，完善学生知识体系。（2）通过对任务情景、典型案例、实训（练习模式、实训模式）、资料文档学习、考试系统等功能模块将智慧仓储配送的理论教学内容与实训实践结合起来，并在具体的实训练习中形成明确的训练任务、考核方式以及实施流程，突显理论与实践的有机结合强化自身专业技能。</w:t>
      </w:r>
    </w:p>
    <w:p>
      <w:pPr>
        <w:spacing w:line="400" w:lineRule="exact"/>
        <w:rPr>
          <w:rFonts w:ascii="宋体" w:hAnsi="宋体"/>
          <w:b/>
          <w:sz w:val="24"/>
        </w:rPr>
      </w:pPr>
      <w:r>
        <w:rPr>
          <w:rFonts w:hint="eastAsia" w:ascii="宋体" w:hAnsi="宋体"/>
          <w:b/>
          <w:sz w:val="24"/>
        </w:rPr>
        <w:t>四、场地和其它配套</w:t>
      </w:r>
    </w:p>
    <w:p>
      <w:pPr>
        <w:pStyle w:val="2"/>
      </w:pPr>
      <w:r>
        <w:rPr>
          <w:rFonts w:hint="eastAsia"/>
        </w:rPr>
        <w:drawing>
          <wp:inline distT="0" distB="0" distL="114300" distR="114300">
            <wp:extent cx="3627120" cy="1966595"/>
            <wp:effectExtent l="0" t="0" r="11430" b="14605"/>
            <wp:docPr id="2" name="图片 1" descr="微信图片_20210409105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微信图片_20210409105833"/>
                    <pic:cNvPicPr>
                      <a:picLocks noChangeAspect="1"/>
                    </pic:cNvPicPr>
                  </pic:nvPicPr>
                  <pic:blipFill>
                    <a:blip r:embed="rId5"/>
                    <a:stretch>
                      <a:fillRect/>
                    </a:stretch>
                  </pic:blipFill>
                  <pic:spPr>
                    <a:xfrm>
                      <a:off x="0" y="0"/>
                      <a:ext cx="3627120" cy="1966595"/>
                    </a:xfrm>
                    <a:prstGeom prst="rect">
                      <a:avLst/>
                    </a:prstGeom>
                    <a:noFill/>
                    <a:ln>
                      <a:noFill/>
                    </a:ln>
                  </pic:spPr>
                </pic:pic>
              </a:graphicData>
            </a:graphic>
          </wp:inline>
        </w:drawing>
      </w:r>
    </w:p>
    <w:p>
      <w:pPr>
        <w:numPr>
          <w:ilvl w:val="0"/>
          <w:numId w:val="4"/>
        </w:numPr>
        <w:spacing w:line="400" w:lineRule="exact"/>
        <w:rPr>
          <w:rFonts w:ascii="宋体" w:hAnsi="宋体"/>
          <w:b/>
          <w:sz w:val="24"/>
        </w:rPr>
      </w:pPr>
      <w:r>
        <w:rPr>
          <w:rFonts w:hint="eastAsia" w:ascii="宋体" w:hAnsi="宋体"/>
          <w:b/>
          <w:sz w:val="24"/>
        </w:rPr>
        <w:t>资金预算</w:t>
      </w:r>
    </w:p>
    <w:tbl>
      <w:tblPr>
        <w:tblStyle w:val="10"/>
        <w:tblW w:w="90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675"/>
        <w:gridCol w:w="1600"/>
        <w:gridCol w:w="1067"/>
        <w:gridCol w:w="1038"/>
        <w:gridCol w:w="1518"/>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jc w:val="center"/>
              <w:rPr>
                <w:rFonts w:ascii="宋体" w:hAnsi="宋体" w:cs="宋体"/>
                <w:bCs/>
                <w:sz w:val="24"/>
              </w:rPr>
            </w:pPr>
            <w:r>
              <w:rPr>
                <w:rFonts w:hint="eastAsia" w:ascii="宋体" w:hAnsi="宋体" w:cs="宋体"/>
                <w:bCs/>
                <w:sz w:val="24"/>
              </w:rPr>
              <w:t>序号</w:t>
            </w:r>
          </w:p>
        </w:tc>
        <w:tc>
          <w:tcPr>
            <w:tcW w:w="1675" w:type="dxa"/>
            <w:vAlign w:val="center"/>
          </w:tcPr>
          <w:p>
            <w:pPr>
              <w:jc w:val="center"/>
              <w:rPr>
                <w:rFonts w:ascii="宋体" w:hAnsi="宋体" w:cs="宋体"/>
                <w:bCs/>
                <w:sz w:val="24"/>
              </w:rPr>
            </w:pPr>
            <w:r>
              <w:rPr>
                <w:rFonts w:hint="eastAsia" w:ascii="宋体" w:hAnsi="宋体" w:cs="宋体"/>
                <w:bCs/>
                <w:sz w:val="24"/>
              </w:rPr>
              <w:t>仪器设备名称</w:t>
            </w:r>
          </w:p>
        </w:tc>
        <w:tc>
          <w:tcPr>
            <w:tcW w:w="1600" w:type="dxa"/>
            <w:vAlign w:val="center"/>
          </w:tcPr>
          <w:p>
            <w:pPr>
              <w:jc w:val="center"/>
              <w:rPr>
                <w:rFonts w:ascii="宋体" w:hAnsi="宋体" w:cs="宋体"/>
                <w:bCs/>
                <w:sz w:val="24"/>
              </w:rPr>
            </w:pPr>
            <w:r>
              <w:rPr>
                <w:rFonts w:hint="eastAsia" w:ascii="宋体" w:hAnsi="宋体" w:cs="宋体"/>
                <w:bCs/>
                <w:sz w:val="24"/>
              </w:rPr>
              <w:t>规格型号</w:t>
            </w:r>
          </w:p>
          <w:p>
            <w:pPr>
              <w:jc w:val="center"/>
              <w:rPr>
                <w:rFonts w:ascii="宋体" w:hAnsi="宋体" w:cs="宋体"/>
                <w:bCs/>
                <w:sz w:val="24"/>
              </w:rPr>
            </w:pPr>
            <w:r>
              <w:rPr>
                <w:rFonts w:hint="eastAsia" w:ascii="宋体" w:hAnsi="宋体" w:cs="宋体"/>
                <w:bCs/>
                <w:sz w:val="24"/>
              </w:rPr>
              <w:t>（技术参数）</w:t>
            </w:r>
          </w:p>
        </w:tc>
        <w:tc>
          <w:tcPr>
            <w:tcW w:w="1067" w:type="dxa"/>
            <w:vAlign w:val="center"/>
          </w:tcPr>
          <w:p>
            <w:pPr>
              <w:jc w:val="center"/>
              <w:rPr>
                <w:rFonts w:ascii="宋体" w:hAnsi="宋体" w:cs="宋体"/>
                <w:bCs/>
                <w:sz w:val="24"/>
              </w:rPr>
            </w:pPr>
            <w:r>
              <w:rPr>
                <w:rFonts w:hint="eastAsia" w:ascii="宋体" w:hAnsi="宋体" w:cs="宋体"/>
                <w:bCs/>
                <w:sz w:val="24"/>
              </w:rPr>
              <w:t>单位</w:t>
            </w:r>
          </w:p>
        </w:tc>
        <w:tc>
          <w:tcPr>
            <w:tcW w:w="1038" w:type="dxa"/>
            <w:vAlign w:val="center"/>
          </w:tcPr>
          <w:p>
            <w:pPr>
              <w:jc w:val="center"/>
              <w:rPr>
                <w:rFonts w:ascii="宋体" w:hAnsi="宋体" w:cs="宋体"/>
                <w:bCs/>
                <w:sz w:val="24"/>
              </w:rPr>
            </w:pPr>
            <w:r>
              <w:rPr>
                <w:rFonts w:hint="eastAsia" w:ascii="宋体" w:hAnsi="宋体" w:cs="宋体"/>
                <w:bCs/>
                <w:sz w:val="24"/>
              </w:rPr>
              <w:t>数量</w:t>
            </w:r>
          </w:p>
        </w:tc>
        <w:tc>
          <w:tcPr>
            <w:tcW w:w="1518" w:type="dxa"/>
            <w:vAlign w:val="center"/>
          </w:tcPr>
          <w:p>
            <w:pPr>
              <w:rPr>
                <w:rFonts w:ascii="宋体" w:hAnsi="宋体" w:cs="宋体"/>
                <w:bCs/>
                <w:sz w:val="24"/>
              </w:rPr>
            </w:pPr>
            <w:r>
              <w:rPr>
                <w:rFonts w:hint="eastAsia" w:ascii="宋体" w:hAnsi="宋体" w:cs="宋体"/>
                <w:bCs/>
                <w:sz w:val="24"/>
              </w:rPr>
              <w:t>单价（元）</w:t>
            </w:r>
          </w:p>
        </w:tc>
        <w:tc>
          <w:tcPr>
            <w:tcW w:w="1362" w:type="dxa"/>
            <w:vAlign w:val="center"/>
          </w:tcPr>
          <w:p>
            <w:pPr>
              <w:jc w:val="center"/>
              <w:rPr>
                <w:rFonts w:ascii="宋体" w:hAnsi="宋体" w:cs="宋体"/>
                <w:bCs/>
                <w:sz w:val="24"/>
              </w:rPr>
            </w:pPr>
            <w:r>
              <w:rPr>
                <w:rFonts w:hint="eastAsia" w:ascii="宋体" w:hAnsi="宋体" w:cs="宋体"/>
                <w:bCs/>
                <w:sz w:val="24"/>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pStyle w:val="3"/>
              <w:jc w:val="center"/>
              <w:rPr>
                <w:rFonts w:ascii="宋体" w:hAnsi="宋体" w:cs="宋体"/>
                <w:bCs/>
                <w:sz w:val="24"/>
              </w:rPr>
            </w:pPr>
            <w:r>
              <w:rPr>
                <w:rFonts w:hint="eastAsia" w:ascii="宋体" w:hAnsi="宋体" w:cs="宋体"/>
                <w:bCs/>
                <w:sz w:val="24"/>
              </w:rPr>
              <w:t>1</w:t>
            </w:r>
          </w:p>
        </w:tc>
        <w:tc>
          <w:tcPr>
            <w:tcW w:w="1675" w:type="dxa"/>
            <w:vAlign w:val="center"/>
          </w:tcPr>
          <w:p>
            <w:pPr>
              <w:rPr>
                <w:rFonts w:ascii="宋体" w:hAnsi="宋体" w:cs="宋体"/>
                <w:bCs/>
                <w:sz w:val="24"/>
              </w:rPr>
            </w:pPr>
            <w:r>
              <w:rPr>
                <w:rFonts w:hint="eastAsia" w:ascii="宋体" w:hAnsi="宋体"/>
                <w:bCs/>
                <w:sz w:val="24"/>
              </w:rPr>
              <w:t>智慧物流实训</w:t>
            </w:r>
          </w:p>
        </w:tc>
        <w:tc>
          <w:tcPr>
            <w:tcW w:w="1600" w:type="dxa"/>
            <w:vAlign w:val="center"/>
          </w:tcPr>
          <w:p>
            <w:pPr>
              <w:pStyle w:val="3"/>
              <w:jc w:val="center"/>
              <w:rPr>
                <w:rFonts w:ascii="宋体" w:hAnsi="宋体" w:cs="宋体"/>
                <w:bCs/>
                <w:sz w:val="24"/>
              </w:rPr>
            </w:pPr>
            <w:r>
              <w:rPr>
                <w:rFonts w:hint="eastAsia" w:ascii="宋体" w:hAnsi="宋体" w:cs="宋体"/>
                <w:bCs/>
                <w:sz w:val="24"/>
              </w:rPr>
              <w:t>详见附件2参数规格</w:t>
            </w:r>
          </w:p>
        </w:tc>
        <w:tc>
          <w:tcPr>
            <w:tcW w:w="1067" w:type="dxa"/>
            <w:vAlign w:val="center"/>
          </w:tcPr>
          <w:p>
            <w:pPr>
              <w:pStyle w:val="3"/>
              <w:jc w:val="center"/>
              <w:rPr>
                <w:rFonts w:ascii="宋体" w:hAnsi="宋体" w:cs="宋体"/>
                <w:bCs/>
                <w:sz w:val="24"/>
              </w:rPr>
            </w:pPr>
            <w:r>
              <w:rPr>
                <w:rFonts w:hint="eastAsia" w:ascii="宋体" w:hAnsi="宋体" w:cs="宋体"/>
                <w:bCs/>
                <w:sz w:val="24"/>
              </w:rPr>
              <w:t>套</w:t>
            </w:r>
          </w:p>
        </w:tc>
        <w:tc>
          <w:tcPr>
            <w:tcW w:w="1038" w:type="dxa"/>
            <w:vAlign w:val="center"/>
          </w:tcPr>
          <w:p>
            <w:pPr>
              <w:pStyle w:val="3"/>
              <w:jc w:val="center"/>
              <w:rPr>
                <w:rFonts w:ascii="宋体" w:hAnsi="宋体" w:cs="宋体"/>
                <w:bCs/>
                <w:sz w:val="24"/>
              </w:rPr>
            </w:pPr>
            <w:r>
              <w:rPr>
                <w:rFonts w:hint="eastAsia" w:ascii="宋体" w:hAnsi="宋体" w:cs="宋体"/>
                <w:bCs/>
                <w:sz w:val="24"/>
              </w:rPr>
              <w:t>1</w:t>
            </w:r>
          </w:p>
        </w:tc>
        <w:tc>
          <w:tcPr>
            <w:tcW w:w="1518" w:type="dxa"/>
            <w:vAlign w:val="center"/>
          </w:tcPr>
          <w:p>
            <w:pPr>
              <w:pStyle w:val="3"/>
              <w:jc w:val="center"/>
              <w:rPr>
                <w:rFonts w:ascii="宋体" w:hAnsi="宋体" w:cs="宋体"/>
                <w:bCs/>
                <w:sz w:val="24"/>
              </w:rPr>
            </w:pPr>
            <w:r>
              <w:rPr>
                <w:rFonts w:hint="eastAsia" w:ascii="宋体" w:hAnsi="宋体"/>
                <w:sz w:val="24"/>
              </w:rPr>
              <w:t>1,373,950</w:t>
            </w:r>
          </w:p>
        </w:tc>
        <w:tc>
          <w:tcPr>
            <w:tcW w:w="1362" w:type="dxa"/>
            <w:vAlign w:val="center"/>
          </w:tcPr>
          <w:p>
            <w:pPr>
              <w:pStyle w:val="3"/>
              <w:jc w:val="center"/>
              <w:rPr>
                <w:rFonts w:ascii="宋体" w:hAnsi="宋体" w:cs="宋体"/>
                <w:bCs/>
                <w:sz w:val="24"/>
              </w:rPr>
            </w:pPr>
            <w:r>
              <w:rPr>
                <w:rFonts w:hint="eastAsia" w:ascii="宋体" w:hAnsi="宋体"/>
                <w:sz w:val="24"/>
              </w:rPr>
              <w:t>1,373,950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442" w:type="dxa"/>
            <w:gridSpan w:val="2"/>
            <w:vAlign w:val="center"/>
          </w:tcPr>
          <w:p>
            <w:pPr>
              <w:jc w:val="center"/>
              <w:rPr>
                <w:rFonts w:ascii="宋体" w:hAnsi="宋体" w:cs="宋体"/>
                <w:bCs/>
                <w:sz w:val="24"/>
              </w:rPr>
            </w:pPr>
            <w:r>
              <w:rPr>
                <w:rFonts w:hint="eastAsia" w:ascii="宋体" w:hAnsi="宋体" w:cs="宋体"/>
                <w:bCs/>
                <w:sz w:val="24"/>
              </w:rPr>
              <w:t>合计</w:t>
            </w:r>
          </w:p>
        </w:tc>
        <w:tc>
          <w:tcPr>
            <w:tcW w:w="6585" w:type="dxa"/>
            <w:gridSpan w:val="5"/>
            <w:vAlign w:val="center"/>
          </w:tcPr>
          <w:p>
            <w:pPr>
              <w:jc w:val="center"/>
              <w:rPr>
                <w:rFonts w:ascii="宋体" w:hAnsi="宋体" w:cs="宋体"/>
                <w:bCs/>
                <w:sz w:val="24"/>
              </w:rPr>
            </w:pPr>
            <w:r>
              <w:rPr>
                <w:rFonts w:hint="eastAsia" w:ascii="宋体" w:hAnsi="宋体"/>
                <w:sz w:val="24"/>
              </w:rPr>
              <w:t>1,373,950</w:t>
            </w:r>
            <w:r>
              <w:rPr>
                <w:rFonts w:hint="eastAsia" w:ascii="宋体" w:hAnsi="宋体" w:cs="宋体"/>
                <w:bCs/>
                <w:sz w:val="24"/>
              </w:rPr>
              <w:t>元</w:t>
            </w:r>
          </w:p>
        </w:tc>
      </w:tr>
    </w:tbl>
    <w:p>
      <w:pPr>
        <w:pStyle w:val="2"/>
        <w:ind w:firstLine="0"/>
      </w:pPr>
    </w:p>
    <w:p>
      <w:pPr>
        <w:spacing w:line="400" w:lineRule="exact"/>
        <w:rPr>
          <w:rFonts w:ascii="宋体" w:hAnsi="宋体"/>
          <w:b/>
          <w:sz w:val="24"/>
        </w:rPr>
      </w:pPr>
      <w:r>
        <w:rPr>
          <w:rFonts w:hint="eastAsia" w:ascii="宋体" w:hAnsi="宋体"/>
          <w:b/>
          <w:sz w:val="24"/>
        </w:rPr>
        <w:t>六、效益分析</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1"/>
        <w:gridCol w:w="3752"/>
        <w:gridCol w:w="1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4" w:type="pct"/>
            <w:vAlign w:val="center"/>
          </w:tcPr>
          <w:p>
            <w:pPr>
              <w:spacing w:line="400" w:lineRule="exact"/>
              <w:jc w:val="center"/>
              <w:rPr>
                <w:rFonts w:ascii="宋体" w:hAnsi="宋体"/>
                <w:sz w:val="24"/>
              </w:rPr>
            </w:pPr>
            <w:r>
              <w:rPr>
                <w:rFonts w:hint="eastAsia" w:ascii="宋体" w:hAnsi="宋体"/>
                <w:sz w:val="24"/>
              </w:rPr>
              <w:t>设备名称</w:t>
            </w:r>
          </w:p>
        </w:tc>
        <w:tc>
          <w:tcPr>
            <w:tcW w:w="2200" w:type="pct"/>
            <w:vAlign w:val="center"/>
          </w:tcPr>
          <w:p>
            <w:pPr>
              <w:spacing w:line="400" w:lineRule="exact"/>
              <w:jc w:val="center"/>
              <w:rPr>
                <w:rFonts w:ascii="宋体" w:hAnsi="宋体"/>
                <w:sz w:val="24"/>
              </w:rPr>
            </w:pPr>
            <w:r>
              <w:rPr>
                <w:rFonts w:hint="eastAsia" w:ascii="宋体" w:hAnsi="宋体"/>
                <w:sz w:val="24"/>
              </w:rPr>
              <w:t>对应课程及实训项目</w:t>
            </w:r>
          </w:p>
        </w:tc>
        <w:tc>
          <w:tcPr>
            <w:tcW w:w="1115" w:type="pct"/>
            <w:vAlign w:val="center"/>
          </w:tcPr>
          <w:p>
            <w:pPr>
              <w:spacing w:line="400" w:lineRule="exact"/>
              <w:jc w:val="center"/>
              <w:rPr>
                <w:rFonts w:ascii="宋体" w:hAnsi="宋体"/>
                <w:sz w:val="24"/>
              </w:rPr>
            </w:pPr>
            <w:r>
              <w:rPr>
                <w:rFonts w:hint="eastAsia" w:ascii="宋体" w:hAnsi="宋体"/>
                <w:sz w:val="24"/>
              </w:rPr>
              <w:t>设计学生人数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684" w:type="pct"/>
            <w:vAlign w:val="center"/>
          </w:tcPr>
          <w:p>
            <w:pPr>
              <w:jc w:val="center"/>
              <w:rPr>
                <w:rFonts w:ascii="宋体" w:hAnsi="宋体" w:cs="宋体"/>
                <w:sz w:val="24"/>
              </w:rPr>
            </w:pPr>
            <w:r>
              <w:rPr>
                <w:rFonts w:hint="eastAsia" w:ascii="宋体" w:hAnsi="宋体"/>
                <w:bCs/>
                <w:sz w:val="24"/>
              </w:rPr>
              <w:t>智慧物流实训</w:t>
            </w:r>
          </w:p>
        </w:tc>
        <w:tc>
          <w:tcPr>
            <w:tcW w:w="2200" w:type="pct"/>
          </w:tcPr>
          <w:p>
            <w:pPr>
              <w:jc w:val="left"/>
              <w:rPr>
                <w:rFonts w:ascii="宋体" w:hAnsi="宋体" w:cs="宋体"/>
                <w:sz w:val="24"/>
              </w:rPr>
            </w:pPr>
            <w:r>
              <w:rPr>
                <w:rFonts w:hint="eastAsia" w:ascii="宋体" w:hAnsi="宋体" w:cs="宋体"/>
                <w:sz w:val="24"/>
              </w:rPr>
              <w:t>课程：现代物流管理实务、物流信息技术实务；仓储与配送管理实务；运输组织管理实务；物流综合实训、</w:t>
            </w:r>
          </w:p>
          <w:p>
            <w:pPr>
              <w:jc w:val="left"/>
              <w:rPr>
                <w:rFonts w:ascii="宋体" w:hAnsi="宋体" w:cs="宋体"/>
                <w:sz w:val="24"/>
              </w:rPr>
            </w:pPr>
            <w:r>
              <w:rPr>
                <w:rFonts w:hint="eastAsia" w:ascii="宋体" w:hAnsi="宋体" w:cs="宋体"/>
                <w:sz w:val="24"/>
              </w:rPr>
              <w:t>“智慧物流作业方案设计与实施”技能竞赛集训；物流1+X证书考务及培训。</w:t>
            </w:r>
          </w:p>
          <w:p>
            <w:pPr>
              <w:jc w:val="left"/>
              <w:rPr>
                <w:rFonts w:ascii="宋体" w:hAnsi="宋体" w:cs="宋体"/>
                <w:sz w:val="24"/>
              </w:rPr>
            </w:pPr>
            <w:r>
              <w:rPr>
                <w:rFonts w:hint="eastAsia" w:ascii="宋体" w:hAnsi="宋体" w:cs="宋体"/>
                <w:sz w:val="24"/>
              </w:rPr>
              <w:t>实训项目：智慧物流设备认知（设备的属性、应用场景等）；装卸搬运作业</w:t>
            </w:r>
          </w:p>
          <w:p>
            <w:pPr>
              <w:jc w:val="left"/>
            </w:pPr>
            <w:r>
              <w:rPr>
                <w:rFonts w:hint="eastAsia" w:ascii="宋体" w:hAnsi="宋体" w:cs="宋体"/>
                <w:sz w:val="24"/>
              </w:rPr>
              <w:t>；入库作业；出库作业；盘点作业；补货作业；仓储管理系统等</w:t>
            </w:r>
          </w:p>
        </w:tc>
        <w:tc>
          <w:tcPr>
            <w:tcW w:w="1115" w:type="pct"/>
            <w:vAlign w:val="center"/>
          </w:tcPr>
          <w:p>
            <w:pPr>
              <w:jc w:val="center"/>
              <w:rPr>
                <w:rFonts w:ascii="宋体" w:hAnsi="宋体" w:cs="宋体"/>
                <w:sz w:val="24"/>
              </w:rPr>
            </w:pPr>
            <w:r>
              <w:rPr>
                <w:rFonts w:hint="eastAsia" w:ascii="宋体" w:hAnsi="宋体" w:cs="宋体"/>
                <w:sz w:val="24"/>
              </w:rPr>
              <w:t>100</w:t>
            </w:r>
          </w:p>
        </w:tc>
      </w:tr>
    </w:tbl>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r>
        <w:rPr>
          <w:rFonts w:hint="eastAsia" w:ascii="宋体" w:hAnsi="宋体"/>
          <w:bCs/>
          <w:sz w:val="24"/>
        </w:rPr>
        <w:t>（一）教学效果</w:t>
      </w:r>
    </w:p>
    <w:p>
      <w:pPr>
        <w:spacing w:line="400" w:lineRule="exact"/>
        <w:ind w:firstLine="480" w:firstLineChars="200"/>
        <w:rPr>
          <w:rFonts w:ascii="宋体" w:hAnsi="宋体"/>
          <w:bCs/>
          <w:sz w:val="24"/>
        </w:rPr>
      </w:pPr>
      <w:r>
        <w:rPr>
          <w:rFonts w:hint="eastAsia" w:ascii="宋体" w:hAnsi="宋体"/>
          <w:bCs/>
          <w:sz w:val="24"/>
        </w:rPr>
        <w:t>智慧物流实训基地的建设运行，可以帮助学生系统地实践、体验和学习智慧物流完整方法体系；可以极大地激发学生的学习热情；在模拟的环境中，学生们能够获得实践的经验并且分析自己成功与失败的案例；帮助学生实践和体验真实的竞争环境；带给学生逼真的学习体验；</w:t>
      </w:r>
    </w:p>
    <w:p>
      <w:pPr>
        <w:spacing w:line="400" w:lineRule="exact"/>
        <w:ind w:firstLine="480" w:firstLineChars="200"/>
        <w:rPr>
          <w:rFonts w:ascii="宋体" w:hAnsi="宋体"/>
          <w:bCs/>
          <w:sz w:val="24"/>
        </w:rPr>
      </w:pPr>
      <w:r>
        <w:rPr>
          <w:rFonts w:hint="eastAsia" w:ascii="宋体" w:hAnsi="宋体"/>
          <w:bCs/>
          <w:sz w:val="24"/>
        </w:rPr>
        <w:t>（二）科研提升</w:t>
      </w:r>
    </w:p>
    <w:p>
      <w:pPr>
        <w:spacing w:line="400" w:lineRule="exact"/>
        <w:ind w:firstLine="480" w:firstLineChars="200"/>
        <w:rPr>
          <w:rFonts w:ascii="宋体" w:hAnsi="宋体"/>
          <w:bCs/>
          <w:sz w:val="24"/>
        </w:rPr>
      </w:pPr>
      <w:r>
        <w:rPr>
          <w:rFonts w:hint="eastAsia" w:ascii="宋体" w:hAnsi="宋体"/>
          <w:bCs/>
          <w:sz w:val="24"/>
        </w:rPr>
        <w:t>智慧物流实训系统的采买，丰富了物流专业人才培养方法的内容，也让相关课程建设有了软硬件支撑。物流专业师生若要进行相关课题研究，新实训软件也提供了实战平台。</w:t>
      </w:r>
    </w:p>
    <w:p>
      <w:pPr>
        <w:spacing w:line="400" w:lineRule="exact"/>
        <w:ind w:firstLine="480" w:firstLineChars="200"/>
        <w:rPr>
          <w:rFonts w:ascii="宋体" w:hAnsi="宋体"/>
          <w:bCs/>
          <w:sz w:val="24"/>
        </w:rPr>
      </w:pPr>
      <w:r>
        <w:rPr>
          <w:rFonts w:hint="eastAsia" w:ascii="宋体" w:hAnsi="宋体"/>
          <w:bCs/>
          <w:sz w:val="24"/>
        </w:rPr>
        <w:t>（三）社会服务</w:t>
      </w:r>
    </w:p>
    <w:p>
      <w:pPr>
        <w:spacing w:line="400" w:lineRule="exact"/>
        <w:ind w:firstLine="480" w:firstLineChars="200"/>
        <w:rPr>
          <w:rFonts w:ascii="宋体" w:hAnsi="宋体"/>
          <w:b/>
          <w:sz w:val="24"/>
        </w:rPr>
      </w:pPr>
      <w:r>
        <w:rPr>
          <w:rFonts w:hint="eastAsia" w:ascii="宋体" w:hAnsi="宋体"/>
          <w:bCs/>
          <w:sz w:val="24"/>
        </w:rPr>
        <w:t>智慧物流实训系统的采买，可有效助力物流管理专业学生的专业课教学，同时为学生参加各级各类技能竞赛提供有效的支撑。同时，物流专业学生实践操作技能的提升，也为社会培养输送高素质的物流人才，服务所在区域的经济发展。</w:t>
      </w:r>
    </w:p>
    <w:p>
      <w:pPr>
        <w:spacing w:line="360" w:lineRule="auto"/>
        <w:rPr>
          <w:rFonts w:ascii="宋体" w:hAnsi="宋体"/>
          <w:b/>
          <w:sz w:val="24"/>
        </w:rPr>
      </w:pPr>
    </w:p>
    <w:p>
      <w:pPr>
        <w:spacing w:line="360" w:lineRule="auto"/>
        <w:rPr>
          <w:rFonts w:ascii="宋体" w:hAnsi="宋体"/>
          <w:b/>
          <w:sz w:val="24"/>
        </w:rPr>
        <w:sectPr>
          <w:footerReference r:id="rId3" w:type="default"/>
          <w:pgSz w:w="11906" w:h="16838"/>
          <w:pgMar w:top="1440" w:right="1797" w:bottom="1440" w:left="1797" w:header="851" w:footer="992" w:gutter="0"/>
          <w:cols w:space="720" w:num="1"/>
          <w:docGrid w:type="lines" w:linePitch="319" w:charSpace="0"/>
        </w:sectPr>
      </w:pPr>
    </w:p>
    <w:p>
      <w:pPr>
        <w:spacing w:line="360" w:lineRule="auto"/>
        <w:jc w:val="center"/>
        <w:rPr>
          <w:b/>
          <w:sz w:val="24"/>
        </w:rPr>
      </w:pPr>
      <w:r>
        <w:rPr>
          <w:rFonts w:hint="eastAsia" w:ascii="宋体" w:hAnsi="宋体"/>
          <w:b/>
          <w:sz w:val="24"/>
        </w:rPr>
        <w:t>智慧物流实训中心实训设备采购项目购置清单预算</w:t>
      </w:r>
    </w:p>
    <w:tbl>
      <w:tblPr>
        <w:tblStyle w:val="9"/>
        <w:tblW w:w="4917" w:type="pct"/>
        <w:jc w:val="center"/>
        <w:tblLayout w:type="fixed"/>
        <w:tblCellMar>
          <w:top w:w="0" w:type="dxa"/>
          <w:left w:w="108" w:type="dxa"/>
          <w:bottom w:w="0" w:type="dxa"/>
          <w:right w:w="108" w:type="dxa"/>
        </w:tblCellMar>
      </w:tblPr>
      <w:tblGrid>
        <w:gridCol w:w="778"/>
        <w:gridCol w:w="1118"/>
        <w:gridCol w:w="7781"/>
        <w:gridCol w:w="780"/>
        <w:gridCol w:w="1214"/>
        <w:gridCol w:w="1001"/>
        <w:gridCol w:w="1267"/>
      </w:tblGrid>
      <w:tr>
        <w:trPr>
          <w:jc w:val="center"/>
        </w:trPr>
        <w:tc>
          <w:tcPr>
            <w:tcW w:w="279" w:type="pct"/>
            <w:tcBorders>
              <w:top w:val="single" w:color="auto" w:sz="12" w:space="0"/>
              <w:left w:val="single" w:color="auto" w:sz="12" w:space="0"/>
              <w:bottom w:val="single" w:color="auto" w:sz="4" w:space="0"/>
              <w:right w:val="single" w:color="auto" w:sz="4" w:space="0"/>
            </w:tcBorders>
            <w:shd w:val="clear" w:color="auto" w:fill="E0E0E0"/>
            <w:vAlign w:val="center"/>
          </w:tcPr>
          <w:p>
            <w:pPr>
              <w:adjustRightInd w:val="0"/>
              <w:snapToGrid w:val="0"/>
              <w:jc w:val="center"/>
              <w:rPr>
                <w:rFonts w:ascii="宋体" w:hAnsi="宋体" w:cs="宋体"/>
                <w:kern w:val="0"/>
                <w:sz w:val="18"/>
                <w:szCs w:val="18"/>
              </w:rPr>
            </w:pPr>
            <w:r>
              <w:rPr>
                <w:rFonts w:hint="eastAsia" w:ascii="宋体" w:hAnsi="宋体" w:cs="宋体"/>
                <w:kern w:val="0"/>
                <w:sz w:val="18"/>
                <w:szCs w:val="18"/>
              </w:rPr>
              <w:t>序号</w:t>
            </w:r>
          </w:p>
        </w:tc>
        <w:tc>
          <w:tcPr>
            <w:tcW w:w="401" w:type="pct"/>
            <w:tcBorders>
              <w:top w:val="single" w:color="auto" w:sz="12" w:space="0"/>
              <w:left w:val="nil"/>
              <w:bottom w:val="single" w:color="auto" w:sz="4" w:space="0"/>
              <w:right w:val="single" w:color="000000" w:sz="4" w:space="0"/>
            </w:tcBorders>
            <w:shd w:val="clear" w:color="auto" w:fill="E0E0E0"/>
            <w:vAlign w:val="center"/>
          </w:tcPr>
          <w:p>
            <w:pPr>
              <w:adjustRightInd w:val="0"/>
              <w:snapToGrid w:val="0"/>
              <w:jc w:val="center"/>
              <w:rPr>
                <w:rFonts w:ascii="宋体" w:hAnsi="宋体" w:cs="宋体"/>
                <w:kern w:val="0"/>
                <w:sz w:val="18"/>
                <w:szCs w:val="18"/>
              </w:rPr>
            </w:pPr>
            <w:r>
              <w:rPr>
                <w:rFonts w:hint="eastAsia" w:ascii="宋体" w:hAnsi="宋体" w:cs="宋体"/>
                <w:kern w:val="0"/>
                <w:sz w:val="18"/>
                <w:szCs w:val="18"/>
              </w:rPr>
              <w:t>设备名称</w:t>
            </w:r>
          </w:p>
        </w:tc>
        <w:tc>
          <w:tcPr>
            <w:tcW w:w="2791" w:type="pct"/>
            <w:tcBorders>
              <w:top w:val="single" w:color="auto" w:sz="12" w:space="0"/>
              <w:left w:val="nil"/>
              <w:bottom w:val="single" w:color="auto" w:sz="4" w:space="0"/>
              <w:right w:val="single" w:color="auto" w:sz="4" w:space="0"/>
            </w:tcBorders>
            <w:shd w:val="clear" w:color="auto" w:fill="E0E0E0"/>
            <w:vAlign w:val="center"/>
          </w:tcPr>
          <w:p>
            <w:pPr>
              <w:adjustRightInd w:val="0"/>
              <w:snapToGrid w:val="0"/>
              <w:jc w:val="center"/>
              <w:rPr>
                <w:rFonts w:ascii="宋体" w:hAnsi="宋体" w:cs="宋体"/>
                <w:kern w:val="0"/>
                <w:sz w:val="18"/>
                <w:szCs w:val="18"/>
              </w:rPr>
            </w:pPr>
            <w:r>
              <w:rPr>
                <w:rFonts w:hint="eastAsia" w:ascii="宋体" w:hAnsi="宋体" w:cs="宋体"/>
                <w:kern w:val="0"/>
                <w:sz w:val="18"/>
                <w:szCs w:val="18"/>
              </w:rPr>
              <w:t>规格、型号</w:t>
            </w:r>
            <w:r>
              <w:rPr>
                <w:rFonts w:hint="eastAsia" w:ascii="宋体" w:hAnsi="宋体" w:cs="宋体"/>
                <w:bCs/>
                <w:kern w:val="0"/>
                <w:sz w:val="18"/>
                <w:szCs w:val="18"/>
              </w:rPr>
              <w:t>（主要技术参数）</w:t>
            </w:r>
          </w:p>
        </w:tc>
        <w:tc>
          <w:tcPr>
            <w:tcW w:w="279" w:type="pct"/>
            <w:tcBorders>
              <w:top w:val="single" w:color="auto" w:sz="12" w:space="0"/>
              <w:left w:val="nil"/>
              <w:bottom w:val="single" w:color="auto" w:sz="4" w:space="0"/>
              <w:right w:val="single" w:color="auto" w:sz="4" w:space="0"/>
            </w:tcBorders>
            <w:shd w:val="clear" w:color="auto" w:fill="E0E0E0"/>
            <w:vAlign w:val="center"/>
          </w:tcPr>
          <w:p>
            <w:pPr>
              <w:adjustRightInd w:val="0"/>
              <w:snapToGrid w:val="0"/>
              <w:jc w:val="center"/>
              <w:rPr>
                <w:rFonts w:ascii="宋体" w:hAnsi="宋体" w:cs="宋体"/>
                <w:bCs/>
                <w:kern w:val="0"/>
                <w:sz w:val="18"/>
                <w:szCs w:val="18"/>
              </w:rPr>
            </w:pPr>
            <w:bookmarkStart w:id="0" w:name="_GoBack"/>
            <w:bookmarkEnd w:id="0"/>
            <w:r>
              <w:rPr>
                <w:rFonts w:hint="eastAsia" w:ascii="宋体" w:hAnsi="宋体" w:cs="宋体"/>
                <w:bCs/>
                <w:kern w:val="0"/>
                <w:sz w:val="18"/>
                <w:szCs w:val="18"/>
              </w:rPr>
              <w:t>数量</w:t>
            </w:r>
          </w:p>
        </w:tc>
        <w:tc>
          <w:tcPr>
            <w:tcW w:w="435" w:type="pct"/>
            <w:tcBorders>
              <w:top w:val="single" w:color="auto" w:sz="12" w:space="0"/>
              <w:left w:val="nil"/>
              <w:bottom w:val="single" w:color="auto" w:sz="4" w:space="0"/>
              <w:right w:val="single" w:color="auto" w:sz="4" w:space="0"/>
            </w:tcBorders>
            <w:shd w:val="clear" w:color="auto" w:fill="E0E0E0"/>
            <w:vAlign w:val="center"/>
          </w:tcPr>
          <w:p>
            <w:pPr>
              <w:tabs>
                <w:tab w:val="left" w:pos="6840"/>
              </w:tabs>
              <w:adjustRightInd w:val="0"/>
              <w:snapToGrid w:val="0"/>
              <w:jc w:val="center"/>
              <w:rPr>
                <w:rFonts w:ascii="宋体" w:hAnsi="宋体" w:cs="宋体"/>
                <w:caps/>
                <w:sz w:val="18"/>
                <w:szCs w:val="18"/>
              </w:rPr>
            </w:pPr>
            <w:r>
              <w:rPr>
                <w:rFonts w:hint="eastAsia" w:ascii="宋体" w:hAnsi="宋体" w:cs="宋体"/>
                <w:caps/>
                <w:sz w:val="18"/>
                <w:szCs w:val="18"/>
              </w:rPr>
              <w:t>单价</w:t>
            </w:r>
          </w:p>
          <w:p>
            <w:pPr>
              <w:tabs>
                <w:tab w:val="left" w:pos="6840"/>
              </w:tabs>
              <w:adjustRightInd w:val="0"/>
              <w:snapToGrid w:val="0"/>
              <w:jc w:val="center"/>
              <w:rPr>
                <w:rFonts w:ascii="宋体" w:hAnsi="宋体" w:cs="宋体"/>
                <w:caps/>
                <w:sz w:val="18"/>
                <w:szCs w:val="18"/>
              </w:rPr>
            </w:pPr>
            <w:r>
              <w:rPr>
                <w:rFonts w:hint="eastAsia" w:ascii="宋体" w:hAnsi="宋体" w:cs="宋体"/>
                <w:caps/>
                <w:sz w:val="18"/>
                <w:szCs w:val="18"/>
              </w:rPr>
              <w:t>（元）</w:t>
            </w:r>
          </w:p>
        </w:tc>
        <w:tc>
          <w:tcPr>
            <w:tcW w:w="359" w:type="pct"/>
            <w:tcBorders>
              <w:top w:val="single" w:color="auto" w:sz="12" w:space="0"/>
              <w:left w:val="nil"/>
              <w:bottom w:val="single" w:color="auto" w:sz="4" w:space="0"/>
              <w:right w:val="single" w:color="auto" w:sz="4" w:space="0"/>
            </w:tcBorders>
            <w:shd w:val="clear" w:color="auto" w:fill="E0E0E0"/>
            <w:vAlign w:val="center"/>
          </w:tcPr>
          <w:p>
            <w:pPr>
              <w:tabs>
                <w:tab w:val="left" w:pos="6840"/>
              </w:tabs>
              <w:adjustRightInd w:val="0"/>
              <w:snapToGrid w:val="0"/>
              <w:jc w:val="center"/>
              <w:rPr>
                <w:rFonts w:ascii="宋体" w:hAnsi="宋体" w:cs="宋体"/>
                <w:caps/>
                <w:sz w:val="18"/>
                <w:szCs w:val="18"/>
              </w:rPr>
            </w:pPr>
            <w:r>
              <w:rPr>
                <w:rFonts w:hint="eastAsia" w:ascii="宋体" w:hAnsi="宋体" w:cs="宋体"/>
                <w:caps/>
                <w:sz w:val="18"/>
                <w:szCs w:val="18"/>
              </w:rPr>
              <w:t>单价来源</w:t>
            </w:r>
          </w:p>
        </w:tc>
        <w:tc>
          <w:tcPr>
            <w:tcW w:w="454" w:type="pct"/>
            <w:tcBorders>
              <w:top w:val="single" w:color="auto" w:sz="12" w:space="0"/>
              <w:left w:val="nil"/>
              <w:bottom w:val="single" w:color="auto" w:sz="4" w:space="0"/>
              <w:right w:val="single" w:color="auto" w:sz="4" w:space="0"/>
            </w:tcBorders>
            <w:shd w:val="clear" w:color="auto" w:fill="E0E0E0"/>
            <w:vAlign w:val="center"/>
          </w:tcPr>
          <w:p>
            <w:pPr>
              <w:tabs>
                <w:tab w:val="left" w:pos="6840"/>
              </w:tabs>
              <w:adjustRightInd w:val="0"/>
              <w:snapToGrid w:val="0"/>
              <w:jc w:val="center"/>
              <w:rPr>
                <w:rFonts w:ascii="宋体" w:hAnsi="宋体" w:cs="宋体"/>
                <w:caps/>
                <w:sz w:val="18"/>
                <w:szCs w:val="18"/>
              </w:rPr>
            </w:pPr>
            <w:r>
              <w:rPr>
                <w:rFonts w:hint="eastAsia" w:ascii="宋体" w:hAnsi="宋体" w:cs="宋体"/>
                <w:caps/>
                <w:sz w:val="18"/>
                <w:szCs w:val="18"/>
              </w:rPr>
              <w:t>金额</w:t>
            </w:r>
          </w:p>
          <w:p>
            <w:pPr>
              <w:tabs>
                <w:tab w:val="left" w:pos="6840"/>
              </w:tabs>
              <w:adjustRightInd w:val="0"/>
              <w:snapToGrid w:val="0"/>
              <w:jc w:val="center"/>
              <w:rPr>
                <w:rFonts w:ascii="宋体" w:hAnsi="宋体" w:cs="宋体"/>
                <w:caps/>
                <w:sz w:val="18"/>
                <w:szCs w:val="18"/>
              </w:rPr>
            </w:pPr>
            <w:r>
              <w:rPr>
                <w:rFonts w:hint="eastAsia" w:ascii="宋体" w:hAnsi="宋体" w:cs="宋体"/>
                <w:caps/>
                <w:sz w:val="18"/>
                <w:szCs w:val="18"/>
              </w:rPr>
              <w:t>（元）</w:t>
            </w:r>
          </w:p>
        </w:tc>
      </w:tr>
      <w:tr>
        <w:tblPrEx>
          <w:tblCellMar>
            <w:top w:w="0" w:type="dxa"/>
            <w:left w:w="108" w:type="dxa"/>
            <w:bottom w:w="0" w:type="dxa"/>
            <w:right w:w="108" w:type="dxa"/>
          </w:tblCellMar>
        </w:tblPrEx>
        <w:trPr>
          <w:jc w:val="center"/>
        </w:trPr>
        <w:tc>
          <w:tcPr>
            <w:tcW w:w="279" w:type="pct"/>
            <w:tcBorders>
              <w:top w:val="single" w:color="auto" w:sz="4" w:space="0"/>
              <w:left w:val="single" w:color="auto" w:sz="12"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1</w:t>
            </w:r>
          </w:p>
        </w:tc>
        <w:tc>
          <w:tcPr>
            <w:tcW w:w="401" w:type="pct"/>
            <w:tcBorders>
              <w:top w:val="single" w:color="auto" w:sz="4" w:space="0"/>
              <w:left w:val="nil"/>
              <w:bottom w:val="single" w:color="auto" w:sz="4" w:space="0"/>
              <w:right w:val="single" w:color="000000" w:sz="4" w:space="0"/>
            </w:tcBorders>
            <w:vAlign w:val="center"/>
          </w:tcPr>
          <w:p>
            <w:pPr>
              <w:adjustRightInd w:val="0"/>
              <w:snapToGrid w:val="0"/>
              <w:spacing w:line="360" w:lineRule="auto"/>
              <w:jc w:val="left"/>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sz w:val="18"/>
                <w:szCs w:val="18"/>
              </w:rPr>
              <w:t>智能货到人拣选机器人</w:t>
            </w:r>
          </w:p>
        </w:tc>
        <w:tc>
          <w:tcPr>
            <w:tcW w:w="2791" w:type="pct"/>
            <w:tcBorders>
              <w:top w:val="single" w:color="auto" w:sz="4" w:space="0"/>
              <w:left w:val="nil"/>
              <w:bottom w:val="single" w:color="auto" w:sz="4" w:space="0"/>
              <w:right w:val="single" w:color="auto" w:sz="4" w:space="0"/>
            </w:tcBorders>
            <w:vAlign w:val="center"/>
          </w:tcPr>
          <w:p>
            <w:pPr>
              <w:adjustRightInd w:val="0"/>
              <w:snapToGrid w:val="0"/>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货到人AGV搬运机器人采用二维码导航技术，实现对货架的自动搬运，完成智能货到人拣选作业。可开展货到人拣选系统认知、货到人系统路线规划、货到人系统货架布局规划、货到人系统补货作业、货到人系统拣选订单波次处理、货到人拣选作业、车辆调度管理等实训任务。</w:t>
            </w:r>
          </w:p>
          <w:p>
            <w:pPr>
              <w:adjustRightInd w:val="0"/>
              <w:snapToGrid w:val="0"/>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1、整车采用2+4轮结构，中间两轮为承载轮驱动轮；</w:t>
            </w:r>
          </w:p>
          <w:p>
            <w:pPr>
              <w:adjustRightInd w:val="0"/>
              <w:snapToGrid w:val="0"/>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2、AGV车体上方装有声光语音报警装置，在行驶过程中AGV小车会自动发出警灯闪烁和语音警示；</w:t>
            </w:r>
          </w:p>
          <w:p>
            <w:pPr>
              <w:adjustRightInd w:val="0"/>
              <w:snapToGrid w:val="0"/>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3、AGV设有急停按钮，可以在特殊情况下按下这个按钮使AGV小车无条件停车；</w:t>
            </w:r>
          </w:p>
          <w:p>
            <w:pPr>
              <w:adjustRightInd w:val="0"/>
              <w:snapToGrid w:val="0"/>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4、AGV小车设有脱线保护功能，当行驶路径的导引信号出现异常时，AGV立即停车并发出脱线报警，以防止AGV失控造成损害；</w:t>
            </w:r>
          </w:p>
          <w:p>
            <w:pPr>
              <w:adjustRightInd w:val="0"/>
              <w:snapToGrid w:val="0"/>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5、小车运行速度可调节，调节范围0-80m/min；</w:t>
            </w:r>
          </w:p>
          <w:p>
            <w:pPr>
              <w:adjustRightInd w:val="0"/>
              <w:snapToGrid w:val="0"/>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6、小车有多重安全机构：障碍探测报警，脱轨报警，紧急停止按钮，行走语音声光警示等；</w:t>
            </w:r>
          </w:p>
          <w:p>
            <w:pPr>
              <w:adjustRightInd w:val="0"/>
              <w:snapToGrid w:val="0"/>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7.障碍探测：最大探测距离3m，可在0.5-3m距离内实现减速，0.3-0.6m距离实现停车；当障碍探测器设置无效时，可自动减速，速度为固定值。当检测到障碍时，小车自动减速、停车，当障碍解除后小车自动恢复运行；</w:t>
            </w:r>
          </w:p>
          <w:p>
            <w:pPr>
              <w:adjustRightInd w:val="0"/>
              <w:snapToGrid w:val="0"/>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AGV小车是由装在内部的单片机控制全车的运行状态，通过面板指示灯可显示小车运行状态。小车有2个状态，自动、手动。手动状态下通过遥控器操作小车，小车可以脱离输送路线和输送控制，完全由此方式操作；</w:t>
            </w:r>
          </w:p>
          <w:p>
            <w:pPr>
              <w:adjustRightInd w:val="0"/>
              <w:snapToGrid w:val="0"/>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9、AGV在运行区段内长时间异常驻留时，发出声光报警；</w:t>
            </w:r>
          </w:p>
          <w:p>
            <w:pPr>
              <w:adjustRightInd w:val="0"/>
              <w:snapToGrid w:val="0"/>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10、AGV 在充电点进行在线充电，满足AGV 持续供电的要求（AGV充电异常有警报发出）；</w:t>
            </w:r>
          </w:p>
          <w:p>
            <w:pPr>
              <w:adjustRightInd w:val="0"/>
              <w:snapToGrid w:val="0"/>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11、每台小车配有无线通讯装置，可以实现小车间点对点通讯，自动实现交叉路口的避让、防撞。独立的通讯方式最大程度的避免了对中控系统的依赖，大大提高了系统的可靠性；</w:t>
            </w:r>
          </w:p>
          <w:p>
            <w:pPr>
              <w:adjustRightInd w:val="0"/>
              <w:snapToGrid w:val="0"/>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12、通过优质二维码识别相机读取系统，对地面二维码进行读取；</w:t>
            </w:r>
          </w:p>
          <w:p>
            <w:pPr>
              <w:adjustRightInd w:val="0"/>
              <w:snapToGrid w:val="0"/>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13、驱动机构由电动马达、减速机构成，采用伺服电机构成，保证具备足够的行走精度和长期运行的可靠性；</w:t>
            </w:r>
          </w:p>
          <w:p>
            <w:pPr>
              <w:adjustRightInd w:val="0"/>
              <w:snapToGrid w:val="0"/>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14、控制系统采用单片机控制方式，保证稳定运行；</w:t>
            </w:r>
          </w:p>
          <w:p>
            <w:pPr>
              <w:adjustRightInd w:val="0"/>
              <w:snapToGrid w:val="0"/>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15、导航系统AGV使用二维码导航，在AGV下方装有为AGV专门设计的二维码相机，该相机结构紧凑、使用简单、读取速度快、灵敏度高、抗干扰性好；</w:t>
            </w:r>
          </w:p>
          <w:p>
            <w:pPr>
              <w:adjustRightInd w:val="0"/>
              <w:snapToGrid w:val="0"/>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16、安全防护；</w:t>
            </w:r>
          </w:p>
          <w:p>
            <w:pPr>
              <w:adjustRightInd w:val="0"/>
              <w:snapToGrid w:val="0"/>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16.1、—激光障碍物传感器：AGV车体前后安装，最大探测距离3m，可在0.5-3m距离内实现减速，0.3-0.6m距离实现停车；当障碍探测器设置无效时，可自动减速，速度为固定值。当检测到障碍时，小车自动减速、停车，当障碍解除后小车自动恢复运行。</w:t>
            </w:r>
          </w:p>
          <w:p>
            <w:pPr>
              <w:adjustRightInd w:val="0"/>
              <w:snapToGrid w:val="0"/>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16.2、音乐扬声器、警示灯：AGV 设有音乐扬声器和警示灯，AGV 运行的时候，旋转警示灯发出光警示、同时发出运行提示音，以警示工作人员避让车体；当 AGV 在运行过程中遇到障碍物无法继续运行时，会发出故障报警音。</w:t>
            </w:r>
          </w:p>
          <w:p>
            <w:pPr>
              <w:adjustRightInd w:val="0"/>
              <w:snapToGrid w:val="0"/>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16.3、急停装置：AGV 牵引车在车体上设有急停按钮。急停按钮位于车身上便于识别、操作的位置，通过“手按”等简单的操作就可实现紧急停止的功能。紧急停车后，操作人员解决完毕异常状况后，释放急停按钮，表示 AGV 牵引车的故障已解除，AGV 牵引车可接着起动运行。此外，具有手动控制功能，在异常状况下，通过手动操作 AGV 牵引车。控制系统可以在操作控制台控制所有或单台 AGV 牵引车的启停。</w:t>
            </w:r>
          </w:p>
          <w:p>
            <w:pPr>
              <w:adjustRightInd w:val="0"/>
              <w:snapToGrid w:val="0"/>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17、紧急制动按钮 AGV 装有紧急停止按钮，按下后会立即切断电源，确保安全；</w:t>
            </w:r>
          </w:p>
          <w:p>
            <w:pPr>
              <w:adjustRightInd w:val="0"/>
              <w:snapToGrid w:val="0"/>
              <w:jc w:val="left"/>
              <w:textAlignment w:val="top"/>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sz w:val="18"/>
                <w:szCs w:val="18"/>
              </w:rPr>
              <w:t>18、电池组采用工业级锂电池；</w:t>
            </w:r>
          </w:p>
        </w:tc>
        <w:tc>
          <w:tcPr>
            <w:tcW w:w="279" w:type="pct"/>
            <w:tcBorders>
              <w:top w:val="single" w:color="auto" w:sz="4" w:space="0"/>
              <w:left w:val="nil"/>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color w:val="000000"/>
                <w:kern w:val="0"/>
                <w:sz w:val="18"/>
                <w:szCs w:val="18"/>
                <w:lang w:bidi="ar"/>
              </w:rPr>
              <w:t>2台</w:t>
            </w:r>
          </w:p>
        </w:tc>
        <w:tc>
          <w:tcPr>
            <w:tcW w:w="435" w:type="pct"/>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188,000</w:t>
            </w:r>
          </w:p>
        </w:tc>
        <w:tc>
          <w:tcPr>
            <w:tcW w:w="359" w:type="pct"/>
            <w:tcBorders>
              <w:top w:val="single" w:color="auto" w:sz="4" w:space="0"/>
              <w:left w:val="nil"/>
              <w:bottom w:val="single" w:color="auto" w:sz="4" w:space="0"/>
              <w:right w:val="single" w:color="auto" w:sz="4" w:space="0"/>
            </w:tcBorders>
            <w:vAlign w:val="center"/>
          </w:tcPr>
          <w:p>
            <w:pPr>
              <w:adjustRightInd w:val="0"/>
              <w:snapToGrid w:val="0"/>
              <w:jc w:val="center"/>
              <w:textAlignment w:val="center"/>
              <w:rPr>
                <w:rFonts w:ascii="宋体" w:hAnsi="宋体" w:cs="宋体"/>
                <w:kern w:val="0"/>
                <w:sz w:val="18"/>
                <w:szCs w:val="18"/>
              </w:rPr>
            </w:pPr>
            <w:r>
              <w:rPr>
                <w:rFonts w:hint="eastAsia" w:ascii="宋体" w:hAnsi="宋体"/>
                <w:sz w:val="18"/>
                <w:szCs w:val="18"/>
              </w:rPr>
              <w:t>厂家价格对比</w:t>
            </w:r>
          </w:p>
        </w:tc>
        <w:tc>
          <w:tcPr>
            <w:tcW w:w="454" w:type="pct"/>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lang w:bidi="ar"/>
              </w:rPr>
              <w:t>376,000</w:t>
            </w:r>
          </w:p>
        </w:tc>
      </w:tr>
      <w:tr>
        <w:tblPrEx>
          <w:tblCellMar>
            <w:top w:w="0" w:type="dxa"/>
            <w:left w:w="108" w:type="dxa"/>
            <w:bottom w:w="0" w:type="dxa"/>
            <w:right w:w="108" w:type="dxa"/>
          </w:tblCellMar>
        </w:tblPrEx>
        <w:trPr>
          <w:jc w:val="center"/>
        </w:trPr>
        <w:tc>
          <w:tcPr>
            <w:tcW w:w="279" w:type="pct"/>
            <w:tcBorders>
              <w:top w:val="single" w:color="auto" w:sz="4" w:space="0"/>
              <w:left w:val="single" w:color="auto" w:sz="12"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lang w:bidi="ar"/>
              </w:rPr>
              <w:t>2</w:t>
            </w:r>
          </w:p>
        </w:tc>
        <w:tc>
          <w:tcPr>
            <w:tcW w:w="401" w:type="pct"/>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rPr>
              <w:t>机器人充电桩</w:t>
            </w:r>
          </w:p>
        </w:tc>
        <w:tc>
          <w:tcPr>
            <w:tcW w:w="2791" w:type="pct"/>
            <w:tcBorders>
              <w:top w:val="single" w:color="auto" w:sz="4" w:space="0"/>
              <w:left w:val="nil"/>
              <w:bottom w:val="single" w:color="auto" w:sz="4" w:space="0"/>
              <w:right w:val="single" w:color="auto" w:sz="4" w:space="0"/>
            </w:tcBorders>
            <w:vAlign w:val="center"/>
          </w:tcPr>
          <w:p>
            <w:pPr>
              <w:adjustRightInd w:val="0"/>
              <w:snapToGrid w:val="0"/>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尺寸：≤600*550*700mm</w:t>
            </w:r>
          </w:p>
          <w:p>
            <w:pPr>
              <w:adjustRightInd w:val="0"/>
              <w:snapToGrid w:val="0"/>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供电方式：单相额定输入电压（V）：220Vac</w:t>
            </w:r>
          </w:p>
          <w:p>
            <w:pPr>
              <w:adjustRightInd w:val="0"/>
              <w:snapToGrid w:val="0"/>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输入电压范围（V）：198Vac~242Vac</w:t>
            </w:r>
          </w:p>
          <w:p>
            <w:pPr>
              <w:adjustRightInd w:val="0"/>
              <w:snapToGrid w:val="0"/>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输入功率（W）：2000W</w:t>
            </w:r>
          </w:p>
          <w:p>
            <w:pPr>
              <w:adjustRightInd w:val="0"/>
              <w:snapToGrid w:val="0"/>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交流电网频率（Hz）：50Hz/60Hz</w:t>
            </w:r>
          </w:p>
          <w:p>
            <w:pPr>
              <w:adjustRightInd w:val="0"/>
              <w:snapToGrid w:val="0"/>
              <w:jc w:val="left"/>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输出功率(kW)：1800W</w:t>
            </w:r>
          </w:p>
          <w:p>
            <w:pPr>
              <w:adjustRightInd w:val="0"/>
              <w:snapToGrid w:val="0"/>
              <w:jc w:val="left"/>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输出额定电压（V）：42Vdc～58Vdc</w:t>
            </w:r>
          </w:p>
          <w:p>
            <w:pPr>
              <w:adjustRightInd w:val="0"/>
              <w:snapToGrid w:val="0"/>
              <w:jc w:val="left"/>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输出电流（A）：0～30A</w:t>
            </w:r>
          </w:p>
          <w:p>
            <w:pPr>
              <w:adjustRightInd w:val="0"/>
              <w:snapToGrid w:val="0"/>
              <w:jc w:val="left"/>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过载能力：110% 额定功率</w:t>
            </w:r>
          </w:p>
          <w:p>
            <w:pPr>
              <w:adjustRightInd w:val="0"/>
              <w:snapToGrid w:val="0"/>
              <w:jc w:val="left"/>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电池反接保护：输出侧电压&lt;5V 100ms 内切断输出继电器</w:t>
            </w:r>
          </w:p>
          <w:p>
            <w:pPr>
              <w:adjustRightInd w:val="0"/>
              <w:snapToGrid w:val="0"/>
              <w:jc w:val="left"/>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输出短路保护：输出电流&gt;35A 100ms 内停机</w:t>
            </w:r>
          </w:p>
          <w:p>
            <w:pPr>
              <w:adjustRightInd w:val="0"/>
              <w:snapToGrid w:val="0"/>
              <w:jc w:val="left"/>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输出过压保护：电池电压&gt;60V，100ms 内停机</w:t>
            </w:r>
          </w:p>
          <w:p>
            <w:pPr>
              <w:adjustRightInd w:val="0"/>
              <w:snapToGrid w:val="0"/>
              <w:jc w:val="left"/>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过温保护：内部温度&gt;75℃ 暂停输出</w:t>
            </w:r>
          </w:p>
          <w:p>
            <w:pPr>
              <w:adjustRightInd w:val="0"/>
              <w:snapToGrid w:val="0"/>
              <w:jc w:val="left"/>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异常保护：功率器件异常则保护关机</w:t>
            </w:r>
          </w:p>
          <w:p>
            <w:pPr>
              <w:adjustRightInd w:val="0"/>
              <w:snapToGrid w:val="0"/>
              <w:jc w:val="left"/>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工作环境温度：-10℃～+45℃</w:t>
            </w:r>
          </w:p>
          <w:p>
            <w:pPr>
              <w:adjustRightInd w:val="0"/>
              <w:snapToGrid w:val="0"/>
              <w:jc w:val="left"/>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存储温度：-40℃～+75℃</w:t>
            </w:r>
          </w:p>
          <w:p>
            <w:pPr>
              <w:adjustRightInd w:val="0"/>
              <w:snapToGrid w:val="0"/>
              <w:jc w:val="left"/>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 xml:space="preserve">相对湿度：20～80%，无凝露 </w:t>
            </w:r>
          </w:p>
          <w:p>
            <w:pPr>
              <w:adjustRightInd w:val="0"/>
              <w:snapToGrid w:val="0"/>
              <w:jc w:val="left"/>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海拔：2000m 满载输出</w:t>
            </w:r>
          </w:p>
        </w:tc>
        <w:tc>
          <w:tcPr>
            <w:tcW w:w="279" w:type="pct"/>
            <w:tcBorders>
              <w:top w:val="single" w:color="auto" w:sz="4" w:space="0"/>
              <w:left w:val="nil"/>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color w:val="000000"/>
                <w:kern w:val="0"/>
                <w:sz w:val="18"/>
                <w:szCs w:val="18"/>
                <w:lang w:bidi="ar"/>
              </w:rPr>
              <w:t>1套</w:t>
            </w:r>
          </w:p>
        </w:tc>
        <w:tc>
          <w:tcPr>
            <w:tcW w:w="435" w:type="pct"/>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15000</w:t>
            </w:r>
          </w:p>
        </w:tc>
        <w:tc>
          <w:tcPr>
            <w:tcW w:w="359" w:type="pct"/>
            <w:tcBorders>
              <w:top w:val="single" w:color="auto" w:sz="4" w:space="0"/>
              <w:left w:val="nil"/>
              <w:bottom w:val="single" w:color="auto" w:sz="4" w:space="0"/>
              <w:right w:val="single" w:color="auto" w:sz="4" w:space="0"/>
            </w:tcBorders>
            <w:vAlign w:val="center"/>
          </w:tcPr>
          <w:p>
            <w:pPr>
              <w:adjustRightInd w:val="0"/>
              <w:snapToGrid w:val="0"/>
              <w:jc w:val="center"/>
              <w:textAlignment w:val="center"/>
              <w:rPr>
                <w:rFonts w:ascii="宋体" w:hAnsi="宋体" w:cs="宋体"/>
                <w:sz w:val="18"/>
                <w:szCs w:val="18"/>
              </w:rPr>
            </w:pPr>
            <w:r>
              <w:rPr>
                <w:rFonts w:hint="eastAsia" w:ascii="宋体" w:hAnsi="宋体"/>
                <w:sz w:val="18"/>
                <w:szCs w:val="18"/>
              </w:rPr>
              <w:t>厂家价格对比</w:t>
            </w:r>
          </w:p>
        </w:tc>
        <w:tc>
          <w:tcPr>
            <w:tcW w:w="454" w:type="pct"/>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15000</w:t>
            </w:r>
          </w:p>
        </w:tc>
      </w:tr>
      <w:tr>
        <w:tblPrEx>
          <w:tblCellMar>
            <w:top w:w="0" w:type="dxa"/>
            <w:left w:w="108" w:type="dxa"/>
            <w:bottom w:w="0" w:type="dxa"/>
            <w:right w:w="108" w:type="dxa"/>
          </w:tblCellMar>
        </w:tblPrEx>
        <w:trPr>
          <w:jc w:val="center"/>
        </w:trPr>
        <w:tc>
          <w:tcPr>
            <w:tcW w:w="279" w:type="pct"/>
            <w:tcBorders>
              <w:top w:val="single" w:color="auto" w:sz="4" w:space="0"/>
              <w:left w:val="single" w:color="auto" w:sz="12"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lang w:bidi="ar"/>
              </w:rPr>
              <w:t>3</w:t>
            </w:r>
          </w:p>
        </w:tc>
        <w:tc>
          <w:tcPr>
            <w:tcW w:w="401" w:type="pct"/>
            <w:tcBorders>
              <w:top w:val="single" w:color="auto" w:sz="4" w:space="0"/>
              <w:left w:val="nil"/>
              <w:bottom w:val="single" w:color="auto" w:sz="4" w:space="0"/>
              <w:right w:val="single" w:color="000000" w:sz="4" w:space="0"/>
            </w:tcBorders>
            <w:vAlign w:val="center"/>
          </w:tcPr>
          <w:p>
            <w:pPr>
              <w:widowControl/>
              <w:adjustRightInd w:val="0"/>
              <w:snapToGrid w:val="0"/>
              <w:jc w:val="center"/>
              <w:textAlignment w:val="top"/>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rPr>
              <w:t>智能</w:t>
            </w:r>
            <w:r>
              <w:rPr>
                <w:rFonts w:hint="eastAsia" w:asciiTheme="minorEastAsia" w:hAnsiTheme="minorEastAsia" w:eastAsiaTheme="minorEastAsia" w:cstheme="minorEastAsia"/>
                <w:color w:val="000000"/>
                <w:kern w:val="0"/>
                <w:sz w:val="18"/>
                <w:szCs w:val="18"/>
                <w:lang w:bidi="ar"/>
              </w:rPr>
              <w:t>实时调度系统</w:t>
            </w:r>
          </w:p>
        </w:tc>
        <w:tc>
          <w:tcPr>
            <w:tcW w:w="2791" w:type="pct"/>
            <w:tcBorders>
              <w:top w:val="single" w:color="auto" w:sz="4" w:space="0"/>
              <w:left w:val="nil"/>
              <w:bottom w:val="single" w:color="auto" w:sz="4" w:space="0"/>
              <w:right w:val="single" w:color="auto" w:sz="4" w:space="0"/>
            </w:tcBorders>
            <w:vAlign w:val="center"/>
          </w:tcPr>
          <w:p>
            <w:pPr>
              <w:adjustRightInd w:val="0"/>
              <w:snapToGrid w:val="0"/>
              <w:jc w:val="left"/>
              <w:textAlignment w:val="top"/>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AGV调度系统</w:t>
            </w:r>
          </w:p>
          <w:p>
            <w:pPr>
              <w:adjustRightInd w:val="0"/>
              <w:snapToGrid w:val="0"/>
              <w:jc w:val="left"/>
              <w:textAlignment w:val="top"/>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1.1、响应数据库发布任务。对数据库里面存在的任务进行解析协调AGV运行完成任务；</w:t>
            </w:r>
          </w:p>
          <w:p>
            <w:pPr>
              <w:adjustRightInd w:val="0"/>
              <w:snapToGrid w:val="0"/>
              <w:jc w:val="left"/>
              <w:textAlignment w:val="top"/>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1.2、AGV通信控制。通过WIFI与AGV通信，通过特定的协议进行AGV数据交互和控制；</w:t>
            </w:r>
          </w:p>
          <w:p>
            <w:pPr>
              <w:adjustRightInd w:val="0"/>
              <w:snapToGrid w:val="0"/>
              <w:jc w:val="left"/>
              <w:textAlignment w:val="top"/>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1.3、AGV状态反馈：系统把AGV的状态（坐标、角度、速度、电压、电流、错误代码等）回写数据库；</w:t>
            </w:r>
          </w:p>
          <w:p>
            <w:pPr>
              <w:adjustRightInd w:val="0"/>
              <w:snapToGrid w:val="0"/>
              <w:jc w:val="left"/>
              <w:textAlignment w:val="top"/>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1.4、AGV协调调度。通过任务和规划的路径来协调AGV的任务分配；</w:t>
            </w:r>
          </w:p>
          <w:p>
            <w:pPr>
              <w:adjustRightInd w:val="0"/>
              <w:snapToGrid w:val="0"/>
              <w:jc w:val="left"/>
              <w:textAlignment w:val="top"/>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1.5、AGV交通管制。保证AGV运行是不会发生碰撞。AGV自动充电。保证AGV持续运行；</w:t>
            </w:r>
          </w:p>
          <w:p>
            <w:pPr>
              <w:adjustRightInd w:val="0"/>
              <w:snapToGrid w:val="0"/>
              <w:jc w:val="left"/>
              <w:textAlignment w:val="top"/>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1.6、AGV地图信息显示。显示地图的货架信息，障碍物信息，AGV位置信息等；</w:t>
            </w:r>
          </w:p>
          <w:p>
            <w:pPr>
              <w:adjustRightInd w:val="0"/>
              <w:snapToGrid w:val="0"/>
              <w:jc w:val="left"/>
              <w:textAlignment w:val="top"/>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1.7、AGV状态监控。显示AGV的当前状态；</w:t>
            </w:r>
          </w:p>
          <w:p>
            <w:pPr>
              <w:adjustRightInd w:val="0"/>
              <w:snapToGrid w:val="0"/>
              <w:jc w:val="left"/>
              <w:textAlignment w:val="top"/>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8)AGV地图修改。添加和删除障碍物信息；</w:t>
            </w:r>
          </w:p>
          <w:p>
            <w:pPr>
              <w:adjustRightInd w:val="0"/>
              <w:snapToGrid w:val="0"/>
              <w:jc w:val="left"/>
              <w:textAlignment w:val="top"/>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1.8、日志功能。保存系统运行的输出数据。</w:t>
            </w:r>
          </w:p>
          <w:p>
            <w:pPr>
              <w:adjustRightInd w:val="0"/>
              <w:snapToGrid w:val="0"/>
              <w:jc w:val="left"/>
              <w:textAlignment w:val="top"/>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2、AGV任务管理系统</w:t>
            </w:r>
          </w:p>
          <w:p>
            <w:pPr>
              <w:adjustRightInd w:val="0"/>
              <w:snapToGrid w:val="0"/>
              <w:jc w:val="left"/>
              <w:textAlignment w:val="top"/>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通过数据库中的特定表和AGV调度系统通信。发布AGV任务（搬运货架到站点，延迟后返回），监控AGV实时位置，查看数据库系统任务，查看AGV实时状态，图形化显示AGV状态，AGV任务执行统计（图形化）。</w:t>
            </w:r>
          </w:p>
          <w:p>
            <w:pPr>
              <w:adjustRightInd w:val="0"/>
              <w:snapToGrid w:val="0"/>
              <w:jc w:val="left"/>
              <w:textAlignment w:val="top"/>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2.1、发布AGV任务：通过选择货架和站点后往数据库里面发布任务，后面由AGV调度系统执行任务；</w:t>
            </w:r>
          </w:p>
          <w:p>
            <w:pPr>
              <w:adjustRightInd w:val="0"/>
              <w:snapToGrid w:val="0"/>
              <w:jc w:val="left"/>
              <w:textAlignment w:val="top"/>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2.2、监控AGV实时位置：通过AGV调度系统反馈到数据的信息，图像化显示AGV的位置；</w:t>
            </w:r>
          </w:p>
          <w:p>
            <w:pPr>
              <w:adjustRightInd w:val="0"/>
              <w:snapToGrid w:val="0"/>
              <w:jc w:val="left"/>
              <w:textAlignment w:val="top"/>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2.3、查看数据库系统任务：查询数据库中所有的任务；</w:t>
            </w:r>
          </w:p>
          <w:p>
            <w:pPr>
              <w:adjustRightInd w:val="0"/>
              <w:snapToGrid w:val="0"/>
              <w:jc w:val="left"/>
              <w:textAlignment w:val="top"/>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2.4、查看AGV实时状态：查询AGV的详细信息（坐标、角度、速度、电压、电流、错误代码等）；</w:t>
            </w:r>
          </w:p>
          <w:p>
            <w:pPr>
              <w:adjustRightInd w:val="0"/>
              <w:snapToGrid w:val="0"/>
              <w:jc w:val="left"/>
              <w:textAlignment w:val="top"/>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2.5、图形化显示AGV状态：通过条形和弧形的方式显示坐标、角度、速度信息；</w:t>
            </w:r>
          </w:p>
          <w:p>
            <w:pPr>
              <w:adjustRightInd w:val="0"/>
              <w:snapToGrid w:val="0"/>
              <w:jc w:val="left"/>
              <w:textAlignment w:val="top"/>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2.6、AGV任务执行统计（图形化）: 通过饼状图的形式，显示AGV搬运的频次。</w:t>
            </w:r>
          </w:p>
        </w:tc>
        <w:tc>
          <w:tcPr>
            <w:tcW w:w="279" w:type="pct"/>
            <w:tcBorders>
              <w:top w:val="single" w:color="auto" w:sz="4" w:space="0"/>
              <w:left w:val="nil"/>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color w:val="000000"/>
                <w:kern w:val="0"/>
                <w:sz w:val="18"/>
                <w:szCs w:val="18"/>
                <w:lang w:bidi="ar"/>
              </w:rPr>
              <w:t>1套</w:t>
            </w:r>
          </w:p>
        </w:tc>
        <w:tc>
          <w:tcPr>
            <w:tcW w:w="435" w:type="pct"/>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158,000</w:t>
            </w:r>
          </w:p>
        </w:tc>
        <w:tc>
          <w:tcPr>
            <w:tcW w:w="359" w:type="pct"/>
            <w:tcBorders>
              <w:top w:val="single" w:color="auto" w:sz="4" w:space="0"/>
              <w:left w:val="nil"/>
              <w:bottom w:val="single" w:color="auto" w:sz="4" w:space="0"/>
              <w:right w:val="single" w:color="auto" w:sz="4" w:space="0"/>
            </w:tcBorders>
            <w:vAlign w:val="center"/>
          </w:tcPr>
          <w:p>
            <w:pPr>
              <w:adjustRightInd w:val="0"/>
              <w:snapToGrid w:val="0"/>
              <w:jc w:val="center"/>
              <w:textAlignment w:val="center"/>
              <w:rPr>
                <w:rFonts w:ascii="宋体" w:hAnsi="宋体" w:cs="宋体"/>
                <w:sz w:val="18"/>
                <w:szCs w:val="18"/>
              </w:rPr>
            </w:pPr>
            <w:r>
              <w:rPr>
                <w:rFonts w:hint="eastAsia" w:ascii="宋体" w:hAnsi="宋体"/>
                <w:sz w:val="18"/>
                <w:szCs w:val="18"/>
              </w:rPr>
              <w:t>厂家价格对比</w:t>
            </w:r>
          </w:p>
        </w:tc>
        <w:tc>
          <w:tcPr>
            <w:tcW w:w="454" w:type="pct"/>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158,000</w:t>
            </w:r>
          </w:p>
        </w:tc>
      </w:tr>
      <w:tr>
        <w:tblPrEx>
          <w:tblCellMar>
            <w:top w:w="0" w:type="dxa"/>
            <w:left w:w="108" w:type="dxa"/>
            <w:bottom w:w="0" w:type="dxa"/>
            <w:right w:w="108" w:type="dxa"/>
          </w:tblCellMar>
        </w:tblPrEx>
        <w:trPr>
          <w:jc w:val="center"/>
        </w:trPr>
        <w:tc>
          <w:tcPr>
            <w:tcW w:w="279" w:type="pct"/>
            <w:tcBorders>
              <w:top w:val="single" w:color="auto" w:sz="4" w:space="0"/>
              <w:left w:val="single" w:color="auto" w:sz="12"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4</w:t>
            </w:r>
          </w:p>
        </w:tc>
        <w:tc>
          <w:tcPr>
            <w:tcW w:w="401" w:type="pct"/>
            <w:tcBorders>
              <w:top w:val="single" w:color="auto" w:sz="4" w:space="0"/>
              <w:left w:val="nil"/>
              <w:bottom w:val="single" w:color="auto" w:sz="4" w:space="0"/>
              <w:right w:val="single" w:color="000000" w:sz="4" w:space="0"/>
            </w:tcBorders>
            <w:vAlign w:val="center"/>
          </w:tcPr>
          <w:p>
            <w:pPr>
              <w:widowControl/>
              <w:adjustRightInd w:val="0"/>
              <w:snapToGrid w:val="0"/>
              <w:jc w:val="center"/>
              <w:textAlignment w:val="top"/>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color w:val="000000"/>
                <w:kern w:val="0"/>
                <w:sz w:val="18"/>
                <w:szCs w:val="18"/>
                <w:lang w:bidi="ar"/>
              </w:rPr>
              <w:t>工控机</w:t>
            </w:r>
          </w:p>
        </w:tc>
        <w:tc>
          <w:tcPr>
            <w:tcW w:w="2791" w:type="pct"/>
            <w:tcBorders>
              <w:top w:val="single" w:color="auto" w:sz="4" w:space="0"/>
              <w:left w:val="nil"/>
              <w:bottom w:val="single" w:color="auto" w:sz="4" w:space="0"/>
              <w:right w:val="single" w:color="auto" w:sz="4" w:space="0"/>
            </w:tcBorders>
            <w:vAlign w:val="center"/>
          </w:tcPr>
          <w:p>
            <w:pPr>
              <w:adjustRightInd w:val="0"/>
              <w:snapToGrid w:val="0"/>
              <w:jc w:val="left"/>
              <w:textAlignment w:val="top"/>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处理器:Intel Core i5-8500及以上</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内存不小于8GB，DDR4；</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硬盘不小于1TB</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键盘鼠标USB标准套装</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显示器不小于21.5英寸宽屏LED液晶；</w:t>
            </w:r>
          </w:p>
        </w:tc>
        <w:tc>
          <w:tcPr>
            <w:tcW w:w="279" w:type="pct"/>
            <w:tcBorders>
              <w:top w:val="single" w:color="auto" w:sz="4" w:space="0"/>
              <w:left w:val="nil"/>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color w:val="000000"/>
                <w:kern w:val="0"/>
                <w:sz w:val="18"/>
                <w:szCs w:val="18"/>
                <w:lang w:bidi="ar"/>
              </w:rPr>
              <w:t>1套</w:t>
            </w:r>
          </w:p>
        </w:tc>
        <w:tc>
          <w:tcPr>
            <w:tcW w:w="435" w:type="pct"/>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12,000</w:t>
            </w:r>
          </w:p>
        </w:tc>
        <w:tc>
          <w:tcPr>
            <w:tcW w:w="359" w:type="pct"/>
            <w:tcBorders>
              <w:top w:val="single" w:color="auto" w:sz="4" w:space="0"/>
              <w:left w:val="nil"/>
              <w:bottom w:val="single" w:color="auto" w:sz="4" w:space="0"/>
              <w:right w:val="single" w:color="auto" w:sz="4" w:space="0"/>
            </w:tcBorders>
            <w:vAlign w:val="center"/>
          </w:tcPr>
          <w:p>
            <w:pPr>
              <w:adjustRightInd w:val="0"/>
              <w:snapToGrid w:val="0"/>
              <w:jc w:val="center"/>
              <w:textAlignment w:val="center"/>
              <w:rPr>
                <w:rFonts w:ascii="宋体" w:hAnsi="宋体" w:cs="宋体"/>
                <w:kern w:val="0"/>
                <w:sz w:val="18"/>
                <w:szCs w:val="18"/>
                <w:lang w:bidi="ar"/>
              </w:rPr>
            </w:pPr>
            <w:r>
              <w:rPr>
                <w:rFonts w:hint="eastAsia" w:ascii="宋体" w:hAnsi="宋体"/>
                <w:sz w:val="18"/>
                <w:szCs w:val="18"/>
              </w:rPr>
              <w:t>厂家价格对比</w:t>
            </w:r>
          </w:p>
        </w:tc>
        <w:tc>
          <w:tcPr>
            <w:tcW w:w="454" w:type="pct"/>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12,000</w:t>
            </w:r>
          </w:p>
        </w:tc>
      </w:tr>
      <w:tr>
        <w:tblPrEx>
          <w:tblCellMar>
            <w:top w:w="0" w:type="dxa"/>
            <w:left w:w="108" w:type="dxa"/>
            <w:bottom w:w="0" w:type="dxa"/>
            <w:right w:w="108" w:type="dxa"/>
          </w:tblCellMar>
        </w:tblPrEx>
        <w:trPr>
          <w:jc w:val="center"/>
        </w:trPr>
        <w:tc>
          <w:tcPr>
            <w:tcW w:w="279" w:type="pct"/>
            <w:tcBorders>
              <w:top w:val="single" w:color="auto" w:sz="4" w:space="0"/>
              <w:left w:val="single" w:color="auto" w:sz="12"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5</w:t>
            </w:r>
          </w:p>
        </w:tc>
        <w:tc>
          <w:tcPr>
            <w:tcW w:w="401" w:type="pct"/>
            <w:tcBorders>
              <w:top w:val="single" w:color="auto" w:sz="4" w:space="0"/>
              <w:left w:val="nil"/>
              <w:bottom w:val="single" w:color="auto" w:sz="4" w:space="0"/>
              <w:right w:val="single" w:color="000000" w:sz="4" w:space="0"/>
            </w:tcBorders>
            <w:vAlign w:val="center"/>
          </w:tcPr>
          <w:p>
            <w:pPr>
              <w:widowControl/>
              <w:adjustRightInd w:val="0"/>
              <w:snapToGrid w:val="0"/>
              <w:jc w:val="center"/>
              <w:textAlignment w:val="top"/>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料架</w:t>
            </w:r>
          </w:p>
        </w:tc>
        <w:tc>
          <w:tcPr>
            <w:tcW w:w="2791" w:type="pct"/>
            <w:tcBorders>
              <w:top w:val="single" w:color="auto" w:sz="4" w:space="0"/>
              <w:left w:val="nil"/>
              <w:bottom w:val="single" w:color="auto" w:sz="4" w:space="0"/>
              <w:right w:val="single" w:color="auto" w:sz="4" w:space="0"/>
            </w:tcBorders>
            <w:vAlign w:val="center"/>
          </w:tcPr>
          <w:p>
            <w:pPr>
              <w:tabs>
                <w:tab w:val="left" w:pos="420"/>
              </w:tabs>
              <w:adjustRightInd w:val="0"/>
              <w:snapToGrid w:val="0"/>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主主材质： 碳素结构钢 Q235 或更高</w:t>
            </w:r>
          </w:p>
          <w:p>
            <w:pPr>
              <w:tabs>
                <w:tab w:val="left" w:pos="420"/>
              </w:tabs>
              <w:adjustRightInd w:val="0"/>
              <w:snapToGrid w:val="0"/>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货架尺寸：900mm*900mm*2400mm(±20mm)</w:t>
            </w:r>
          </w:p>
          <w:p>
            <w:pPr>
              <w:tabs>
                <w:tab w:val="left" w:pos="420"/>
              </w:tabs>
              <w:adjustRightInd w:val="0"/>
              <w:snapToGrid w:val="0"/>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材料规格：底座≥40×40×2mm，立柱≥33×33×2mm、葫芦口间距为≤36mm，层板、底板、层板加强筋≥0.6mm</w:t>
            </w:r>
          </w:p>
          <w:p>
            <w:pPr>
              <w:tabs>
                <w:tab w:val="left" w:pos="420"/>
              </w:tabs>
              <w:adjustRightInd w:val="0"/>
              <w:snapToGrid w:val="0"/>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喷塑后按照GB/T9286-1998中规定的实验方法，实验结果等级≤1级</w:t>
            </w:r>
          </w:p>
          <w:p>
            <w:pPr>
              <w:tabs>
                <w:tab w:val="left" w:pos="420"/>
              </w:tabs>
              <w:adjustRightInd w:val="0"/>
              <w:snapToGrid w:val="0"/>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自重：≤70kg，</w:t>
            </w:r>
          </w:p>
          <w:p>
            <w:pPr>
              <w:tabs>
                <w:tab w:val="left" w:pos="420"/>
              </w:tabs>
              <w:adjustRightInd w:val="0"/>
              <w:snapToGrid w:val="0"/>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承重要求：底盘承重</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kern w:val="0"/>
                <w:sz w:val="18"/>
                <w:szCs w:val="18"/>
                <w:lang w:bidi="ar"/>
              </w:rPr>
              <w:t>500kg，2-4层每层承重</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kern w:val="0"/>
                <w:sz w:val="18"/>
                <w:szCs w:val="18"/>
                <w:lang w:bidi="ar"/>
              </w:rPr>
              <w:t>100kg，层板满载垂直方向最大弹性变形不超过5mm；底管塞安装牢固，不得脱落。</w:t>
            </w:r>
          </w:p>
          <w:p>
            <w:pPr>
              <w:tabs>
                <w:tab w:val="left" w:pos="420"/>
              </w:tabs>
              <w:adjustRightInd w:val="0"/>
              <w:snapToGrid w:val="0"/>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 xml:space="preserve">货架满载均载，最上沿相对于底部偏移距离不超过6mm；货架满载偏载，最上沿相对于底部偏移距离不超过8mm； </w:t>
            </w:r>
          </w:p>
          <w:p>
            <w:pPr>
              <w:tabs>
                <w:tab w:val="left" w:pos="420"/>
              </w:tabs>
              <w:adjustRightInd w:val="0"/>
              <w:snapToGrid w:val="0"/>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 xml:space="preserve">整体货架固定安装后，受外力时无明显晃动，横梁与层板安装后无明显晃动，满载整体无明显变形及凹陷等缺陷； </w:t>
            </w:r>
          </w:p>
          <w:p>
            <w:pPr>
              <w:tabs>
                <w:tab w:val="left" w:pos="420"/>
              </w:tabs>
              <w:adjustRightInd w:val="0"/>
              <w:snapToGrid w:val="0"/>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横梁最上沿高出层板10毫米，满载后横梁垂直方向最大弹性变形不超过3mm，横梁外翻变形不超过3mm</w:t>
            </w:r>
          </w:p>
        </w:tc>
        <w:tc>
          <w:tcPr>
            <w:tcW w:w="279" w:type="pct"/>
            <w:tcBorders>
              <w:top w:val="single" w:color="auto" w:sz="4" w:space="0"/>
              <w:left w:val="nil"/>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2套</w:t>
            </w:r>
          </w:p>
        </w:tc>
        <w:tc>
          <w:tcPr>
            <w:tcW w:w="435" w:type="pct"/>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14,000</w:t>
            </w:r>
          </w:p>
        </w:tc>
        <w:tc>
          <w:tcPr>
            <w:tcW w:w="359" w:type="pct"/>
            <w:tcBorders>
              <w:top w:val="single" w:color="auto" w:sz="4" w:space="0"/>
              <w:left w:val="nil"/>
              <w:bottom w:val="single" w:color="auto" w:sz="4" w:space="0"/>
              <w:right w:val="single" w:color="auto" w:sz="4" w:space="0"/>
            </w:tcBorders>
            <w:vAlign w:val="center"/>
          </w:tcPr>
          <w:p>
            <w:pPr>
              <w:adjustRightInd w:val="0"/>
              <w:snapToGrid w:val="0"/>
              <w:jc w:val="center"/>
              <w:textAlignment w:val="center"/>
              <w:rPr>
                <w:rFonts w:ascii="宋体" w:hAnsi="宋体" w:cs="宋体"/>
                <w:kern w:val="0"/>
                <w:sz w:val="18"/>
                <w:szCs w:val="18"/>
                <w:lang w:bidi="ar"/>
              </w:rPr>
            </w:pPr>
            <w:r>
              <w:rPr>
                <w:rFonts w:hint="eastAsia" w:ascii="宋体" w:hAnsi="宋体"/>
                <w:sz w:val="18"/>
                <w:szCs w:val="18"/>
              </w:rPr>
              <w:t>厂家价格对比</w:t>
            </w:r>
          </w:p>
        </w:tc>
        <w:tc>
          <w:tcPr>
            <w:tcW w:w="454" w:type="pct"/>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28,000</w:t>
            </w:r>
          </w:p>
        </w:tc>
      </w:tr>
      <w:tr>
        <w:tblPrEx>
          <w:tblCellMar>
            <w:top w:w="0" w:type="dxa"/>
            <w:left w:w="108" w:type="dxa"/>
            <w:bottom w:w="0" w:type="dxa"/>
            <w:right w:w="108" w:type="dxa"/>
          </w:tblCellMar>
        </w:tblPrEx>
        <w:trPr>
          <w:jc w:val="center"/>
        </w:trPr>
        <w:tc>
          <w:tcPr>
            <w:tcW w:w="279" w:type="pct"/>
            <w:tcBorders>
              <w:top w:val="single" w:color="auto" w:sz="4" w:space="0"/>
              <w:left w:val="single" w:color="auto" w:sz="12"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401" w:type="pct"/>
            <w:tcBorders>
              <w:top w:val="single" w:color="auto" w:sz="4" w:space="0"/>
              <w:left w:val="nil"/>
              <w:bottom w:val="single" w:color="auto" w:sz="4" w:space="0"/>
              <w:right w:val="single" w:color="000000" w:sz="4" w:space="0"/>
            </w:tcBorders>
            <w:vAlign w:val="center"/>
          </w:tcPr>
          <w:p>
            <w:pPr>
              <w:widowControl/>
              <w:jc w:val="left"/>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rPr>
              <w:t>无人仓运营和仿真实验软件</w:t>
            </w:r>
          </w:p>
        </w:tc>
        <w:tc>
          <w:tcPr>
            <w:tcW w:w="2791" w:type="pct"/>
            <w:tcBorders>
              <w:top w:val="single" w:color="auto" w:sz="4" w:space="0"/>
              <w:left w:val="nil"/>
              <w:bottom w:val="single" w:color="auto" w:sz="4" w:space="0"/>
              <w:right w:val="single" w:color="auto" w:sz="4" w:space="0"/>
            </w:tcBorders>
            <w:vAlign w:val="center"/>
          </w:tcPr>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（一）基于机器人的无人仓仿真系统</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系统能够实现大规模机器人的调度仿真、与基于机器人的无人仓仓储管理实训系统共同完成典型无人仓全程业务管理等功能，支持大规模教学活动，对上课人数无限制。当系统中没有可用的机器人，或为了达到大规模机器人的调度与管理时，能够通过基于机器人的无人仓仿真系统对机器人实现仿真，同时可以根据需求对机器人的参数进行设定，包括速度、加速度等基本参数。能够与基于机器人的无人仓仓储管理实训系统进行交互，实现到所有无人仓业务流程的运营。</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主要功能包括： </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1.机器人仿真功能：支持分拣机器人和拣选机器人的仿真与参数设置； </w:t>
            </w:r>
          </w:p>
          <w:p>
            <w:pPr>
              <w:adjustRightInd w:val="0"/>
              <w:snapToGrid w:val="0"/>
              <w:jc w:val="lef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kern w:val="0"/>
                <w:sz w:val="18"/>
                <w:szCs w:val="18"/>
              </w:rPr>
              <w:t>2.机器人调度功能：对仿真机器人进行调度；</w:t>
            </w:r>
            <w:r>
              <w:rPr>
                <w:rFonts w:hint="eastAsia" w:asciiTheme="minorEastAsia" w:hAnsiTheme="minorEastAsia" w:eastAsiaTheme="minorEastAsia" w:cstheme="minorEastAsia"/>
                <w:b/>
                <w:bCs/>
                <w:kern w:val="0"/>
                <w:sz w:val="18"/>
                <w:szCs w:val="18"/>
              </w:rPr>
              <w:t xml:space="preserve">（提供软件相关功能截图,并加盖投标人公章）。 </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3.路径规划功能：自动规划路径，实现最短路径； </w:t>
            </w:r>
          </w:p>
          <w:p>
            <w:pPr>
              <w:adjustRightInd w:val="0"/>
              <w:snapToGrid w:val="0"/>
              <w:jc w:val="lef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kern w:val="0"/>
                <w:sz w:val="18"/>
                <w:szCs w:val="18"/>
              </w:rPr>
              <w:t>4.地图管理功能：对地图进行编辑，支持地图的放缩；</w:t>
            </w:r>
            <w:r>
              <w:rPr>
                <w:rFonts w:hint="eastAsia" w:asciiTheme="minorEastAsia" w:hAnsiTheme="minorEastAsia" w:eastAsiaTheme="minorEastAsia" w:cstheme="minorEastAsia"/>
                <w:b/>
                <w:bCs/>
                <w:kern w:val="0"/>
                <w:sz w:val="18"/>
                <w:szCs w:val="18"/>
              </w:rPr>
              <w:t xml:space="preserve">（提供软件相关功能截图,并加盖投标人公章）。 </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5、任务管理模块：机器人任务自动分配功能、任务手动添加功能、任务加载功能、任务查看功能；能够跟据AGV的电量、任务、工作站等因素智能分配任务； </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6.上架业务功能：支持基于机器人的无人仓仓储管理实训系统中的无人上架业务的实现； </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7.拣选业务功能：支持基于机器人的无人仓仓储管理实训系统中的无人拣选业务的实现； </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8.二次拣选业务功能：支持基于机器人的无人仓仓储管理实训系统中的无人二次拣选业务的实现； </w:t>
            </w:r>
          </w:p>
          <w:p>
            <w:pPr>
              <w:adjustRightInd w:val="0"/>
              <w:snapToGrid w:val="0"/>
              <w:jc w:val="left"/>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rPr>
              <w:t xml:space="preserve">9.分拣业务功能：支持基于机器人的无人仓仓储管理实训系统中的无人分拣业务的实现。 </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（二）基于机器人的无人仓仓储管理实训系统</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 xml:space="preserve">1.用户管理模块： 对不同权限的用户管理与维护包括： </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1）打包操作员：二次拣选；</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2）拣选操作员：拣选；</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3）任务管理员：任务管理、自动生成订单；</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4）上架操作员：入库上架；</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5）出库订单处理员：出库单管理、二次拣选、任务管理；</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6）到货单处理员：入库单管理；</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7）分拣操作员：分拣；</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 xml:space="preserve">8）用户管理员：用户与仓库信息处理. </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 xml:space="preserve">2.仓库管理： </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1）仓库区域规划，能够按照需求实现仓库的区域规划与布局，支持1万平米的仓库规划；</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2）仓储区的路网与布局规划：设计路网的方向，规划货架、工作站、充电站、停车区的布局；</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3）绑定货架，储位分配、绑定工作站；</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4）能够通过基于机器人的无人仓调度控制实训系统或基于机器人的无人仓调度控制实训系统加载仓库地图，并支持仿真系统与机器人运营。</w:t>
            </w:r>
            <w:r>
              <w:rPr>
                <w:rFonts w:hint="eastAsia" w:asciiTheme="minorEastAsia" w:hAnsiTheme="minorEastAsia" w:eastAsiaTheme="minorEastAsia" w:cstheme="minorEastAsia"/>
                <w:b/>
                <w:bCs/>
                <w:kern w:val="0"/>
                <w:sz w:val="18"/>
                <w:szCs w:val="18"/>
              </w:rPr>
              <w:t xml:space="preserve">（提供软件相关功能截图,并加盖投标人公章）。 </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 xml:space="preserve">3.入库管理： </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1）入库单管理；</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2）验收管理；</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3）上架货位分配与工作站分配管理；</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4）上架任务发布，任务发布后，能够通过基于机器人的无人仓调度控制实训系统或基于机器人的无人仓调度控制实训系统加载任务；</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 xml:space="preserve">5)上架工作站功能：登录上架工作站，能够通过基于机器人的无人仓调度控制实训系统或基于机器人的无人仓调度控制实训系统进行交互，完成上架任务。 </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 xml:space="preserve">6)订单生成：能够根据仓库的商品信息生成符合ABC分类原则的定单数据。 </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 xml:space="preserve">4.出库管理： </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 xml:space="preserve">1)订单合单功能； </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2）订单的拣选货位分配与工作站分配功能；</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3）上架任务发布，任务发布后，能够通过基于机器人的无人仓调度控制实训系统或基于机器人的无人仓调度控制实训系统加载任务。</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 xml:space="preserve">4) 拣选工作站功能：登录拣选工作站，能够通过基于机器人的无人仓调度控制实训系统或基于机器人的无人仓调度控制实训系统进行交互，完成拣选任务。 </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 xml:space="preserve">5.二次拣选：能够完成二次拣选任务。 </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 xml:space="preserve">6.分拣功能 分拣作站功能：登录分拣工作站，能够通过基于机器人的无人仓调度控制实训系统或基于机器人的无人仓调度控制实训系统进行交互，完成分拣任务。 </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7.教师管理功能 用户导入功能:教师登录后，支持将Excel格式的学生名单直接导入系统，自动完账户分配。课程管理功能：教师能够定义不同的课程，支持学生成绩信息查看并导出Excel</w:t>
            </w:r>
            <w:r>
              <w:rPr>
                <w:rFonts w:hint="eastAsia" w:asciiTheme="minorEastAsia" w:hAnsiTheme="minorEastAsia" w:eastAsiaTheme="minorEastAsia" w:cstheme="minorEastAsia"/>
                <w:b/>
                <w:bCs/>
                <w:kern w:val="0"/>
                <w:sz w:val="18"/>
                <w:szCs w:val="18"/>
              </w:rPr>
              <w:t>（提供软件相关功能截图,并加盖投标人公章）。</w:t>
            </w:r>
            <w:r>
              <w:rPr>
                <w:rFonts w:hint="eastAsia" w:asciiTheme="minorEastAsia" w:hAnsiTheme="minorEastAsia" w:eastAsiaTheme="minorEastAsia" w:cstheme="minorEastAsia"/>
                <w:kern w:val="0"/>
                <w:sz w:val="18"/>
                <w:szCs w:val="18"/>
              </w:rPr>
              <w:t xml:space="preserve"> </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b/>
                <w:bCs/>
                <w:kern w:val="0"/>
                <w:sz w:val="18"/>
                <w:szCs w:val="18"/>
              </w:rPr>
              <w:t>8.提供不少于40学时的无人仓相关的实验指导书、实验报告资源（提供承诺书，并加盖投标人公章）。</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9.提供40学时的免费的教学支持服务（50人授课规模，全程指导、辅助教师完成教学工作）。</w:t>
            </w:r>
          </w:p>
        </w:tc>
        <w:tc>
          <w:tcPr>
            <w:tcW w:w="279" w:type="pct"/>
            <w:tcBorders>
              <w:top w:val="single" w:color="auto" w:sz="4" w:space="0"/>
              <w:left w:val="nil"/>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color w:val="000000"/>
                <w:kern w:val="0"/>
                <w:sz w:val="18"/>
                <w:szCs w:val="18"/>
                <w:lang w:bidi="ar"/>
              </w:rPr>
              <w:t>1套</w:t>
            </w:r>
          </w:p>
        </w:tc>
        <w:tc>
          <w:tcPr>
            <w:tcW w:w="435" w:type="pct"/>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198,000</w:t>
            </w:r>
          </w:p>
        </w:tc>
        <w:tc>
          <w:tcPr>
            <w:tcW w:w="359" w:type="pct"/>
            <w:tcBorders>
              <w:top w:val="single" w:color="auto" w:sz="4" w:space="0"/>
              <w:left w:val="nil"/>
              <w:bottom w:val="single" w:color="auto" w:sz="4" w:space="0"/>
              <w:right w:val="single" w:color="auto" w:sz="4" w:space="0"/>
            </w:tcBorders>
            <w:vAlign w:val="center"/>
          </w:tcPr>
          <w:p>
            <w:pPr>
              <w:adjustRightInd w:val="0"/>
              <w:snapToGrid w:val="0"/>
              <w:jc w:val="center"/>
              <w:textAlignment w:val="center"/>
              <w:rPr>
                <w:rFonts w:ascii="宋体" w:hAnsi="宋体" w:cs="宋体"/>
                <w:kern w:val="0"/>
                <w:sz w:val="18"/>
                <w:szCs w:val="18"/>
                <w:lang w:bidi="ar"/>
              </w:rPr>
            </w:pPr>
            <w:r>
              <w:rPr>
                <w:rFonts w:hint="eastAsia" w:ascii="宋体" w:hAnsi="宋体"/>
                <w:sz w:val="18"/>
                <w:szCs w:val="18"/>
              </w:rPr>
              <w:t>厂家价格对比</w:t>
            </w:r>
          </w:p>
        </w:tc>
        <w:tc>
          <w:tcPr>
            <w:tcW w:w="454" w:type="pct"/>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198,000</w:t>
            </w:r>
          </w:p>
        </w:tc>
      </w:tr>
      <w:tr>
        <w:tblPrEx>
          <w:tblCellMar>
            <w:top w:w="0" w:type="dxa"/>
            <w:left w:w="108" w:type="dxa"/>
            <w:bottom w:w="0" w:type="dxa"/>
            <w:right w:w="108" w:type="dxa"/>
          </w:tblCellMar>
        </w:tblPrEx>
        <w:trPr>
          <w:jc w:val="center"/>
        </w:trPr>
        <w:tc>
          <w:tcPr>
            <w:tcW w:w="279" w:type="pct"/>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7</w:t>
            </w:r>
          </w:p>
        </w:tc>
        <w:tc>
          <w:tcPr>
            <w:tcW w:w="401" w:type="pct"/>
            <w:tcBorders>
              <w:top w:val="single" w:color="auto" w:sz="4" w:space="0"/>
              <w:left w:val="nil"/>
              <w:bottom w:val="single" w:color="auto" w:sz="4" w:space="0"/>
              <w:right w:val="single" w:color="000000" w:sz="4" w:space="0"/>
            </w:tcBorders>
            <w:vAlign w:val="center"/>
          </w:tcPr>
          <w:p>
            <w:pPr>
              <w:adjustRightInd w:val="0"/>
              <w:snapToGrid w:val="0"/>
              <w:jc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sz w:val="18"/>
                <w:szCs w:val="18"/>
              </w:rPr>
              <w:t>条码</w:t>
            </w:r>
            <w:r>
              <w:rPr>
                <w:rFonts w:hint="eastAsia" w:asciiTheme="minorEastAsia" w:hAnsiTheme="minorEastAsia" w:eastAsiaTheme="minorEastAsia" w:cstheme="minorEastAsia"/>
                <w:kern w:val="0"/>
                <w:sz w:val="18"/>
                <w:szCs w:val="18"/>
              </w:rPr>
              <w:t>打印机</w:t>
            </w:r>
          </w:p>
        </w:tc>
        <w:tc>
          <w:tcPr>
            <w:tcW w:w="2791" w:type="pct"/>
            <w:tcBorders>
              <w:top w:val="single" w:color="auto" w:sz="4" w:space="0"/>
              <w:left w:val="nil"/>
              <w:bottom w:val="single" w:color="auto" w:sz="4" w:space="0"/>
              <w:right w:val="single" w:color="auto" w:sz="4" w:space="0"/>
            </w:tcBorders>
            <w:vAlign w:val="center"/>
          </w:tcPr>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1、分辨率</w:t>
            </w:r>
            <w:r>
              <w:rPr>
                <w:rFonts w:hint="eastAsia" w:asciiTheme="minorEastAsia" w:hAnsiTheme="minorEastAsia" w:eastAsiaTheme="minorEastAsia" w:cstheme="minorEastAsia"/>
                <w:kern w:val="0"/>
                <w:sz w:val="18"/>
                <w:szCs w:val="18"/>
              </w:rPr>
              <w:tab/>
            </w:r>
            <w:r>
              <w:rPr>
                <w:rFonts w:hint="eastAsia" w:asciiTheme="minorEastAsia" w:hAnsiTheme="minorEastAsia" w:eastAsiaTheme="minorEastAsia" w:cstheme="minorEastAsia"/>
                <w:kern w:val="0"/>
                <w:sz w:val="18"/>
                <w:szCs w:val="18"/>
              </w:rPr>
              <w:t>203 dpi (8 点/毫米)</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2、最高打印速度</w:t>
            </w:r>
            <w:r>
              <w:rPr>
                <w:rFonts w:hint="eastAsia" w:asciiTheme="minorEastAsia" w:hAnsiTheme="minorEastAsia" w:eastAsiaTheme="minorEastAsia" w:cstheme="minorEastAsia"/>
                <w:kern w:val="0"/>
                <w:sz w:val="18"/>
                <w:szCs w:val="18"/>
              </w:rPr>
              <w:tab/>
            </w:r>
            <w:r>
              <w:rPr>
                <w:rFonts w:hint="eastAsia" w:asciiTheme="minorEastAsia" w:hAnsiTheme="minorEastAsia" w:eastAsiaTheme="minorEastAsia" w:cstheme="minorEastAsia"/>
                <w:kern w:val="0"/>
                <w:sz w:val="18"/>
                <w:szCs w:val="18"/>
              </w:rPr>
              <w:t>150 mm/s</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3、最大打印宽度</w:t>
            </w:r>
            <w:r>
              <w:rPr>
                <w:rFonts w:hint="eastAsia" w:asciiTheme="minorEastAsia" w:hAnsiTheme="minorEastAsia" w:eastAsiaTheme="minorEastAsia" w:cstheme="minorEastAsia"/>
                <w:kern w:val="0"/>
                <w:sz w:val="18"/>
                <w:szCs w:val="18"/>
              </w:rPr>
              <w:tab/>
            </w:r>
            <w:r>
              <w:rPr>
                <w:rFonts w:hint="eastAsia" w:asciiTheme="minorEastAsia" w:hAnsiTheme="minorEastAsia" w:eastAsiaTheme="minorEastAsia" w:cstheme="minorEastAsia"/>
                <w:kern w:val="0"/>
                <w:sz w:val="18"/>
                <w:szCs w:val="18"/>
              </w:rPr>
              <w:t>108 mm</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4、最大打印长度</w:t>
            </w:r>
            <w:r>
              <w:rPr>
                <w:rFonts w:hint="eastAsia" w:asciiTheme="minorEastAsia" w:hAnsiTheme="minorEastAsia" w:eastAsiaTheme="minorEastAsia" w:cstheme="minorEastAsia"/>
                <w:kern w:val="0"/>
                <w:sz w:val="18"/>
                <w:szCs w:val="18"/>
              </w:rPr>
              <w:tab/>
            </w:r>
            <w:r>
              <w:rPr>
                <w:rFonts w:hint="eastAsia" w:asciiTheme="minorEastAsia" w:hAnsiTheme="minorEastAsia" w:eastAsiaTheme="minorEastAsia" w:cstheme="minorEastAsia"/>
                <w:kern w:val="0"/>
                <w:sz w:val="18"/>
                <w:szCs w:val="18"/>
              </w:rPr>
              <w:t>8000 mm</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5、内存</w:t>
            </w:r>
            <w:r>
              <w:rPr>
                <w:rFonts w:hint="eastAsia" w:asciiTheme="minorEastAsia" w:hAnsiTheme="minorEastAsia" w:eastAsiaTheme="minorEastAsia" w:cstheme="minorEastAsia"/>
                <w:kern w:val="0"/>
                <w:sz w:val="18"/>
                <w:szCs w:val="18"/>
              </w:rPr>
              <w:tab/>
            </w:r>
            <w:r>
              <w:rPr>
                <w:rFonts w:hint="eastAsia" w:asciiTheme="minorEastAsia" w:hAnsiTheme="minorEastAsia" w:eastAsiaTheme="minorEastAsia" w:cstheme="minorEastAsia"/>
                <w:kern w:val="0"/>
                <w:sz w:val="18"/>
                <w:szCs w:val="18"/>
              </w:rPr>
              <w:t>8 MB FLASH ROM, 16 MB SDRAM</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6、标签卷尺寸</w:t>
            </w:r>
            <w:r>
              <w:rPr>
                <w:rFonts w:hint="eastAsia" w:asciiTheme="minorEastAsia" w:hAnsiTheme="minorEastAsia" w:eastAsiaTheme="minorEastAsia" w:cstheme="minorEastAsia"/>
                <w:kern w:val="0"/>
                <w:sz w:val="18"/>
                <w:szCs w:val="18"/>
              </w:rPr>
              <w:tab/>
            </w:r>
            <w:r>
              <w:rPr>
                <w:rFonts w:hint="eastAsia" w:asciiTheme="minorEastAsia" w:hAnsiTheme="minorEastAsia" w:eastAsiaTheme="minorEastAsia" w:cstheme="minorEastAsia"/>
                <w:kern w:val="0"/>
                <w:sz w:val="18"/>
                <w:szCs w:val="18"/>
              </w:rPr>
              <w:t>宽度：最大114 mm，最小25 mm；外径：最大150 mm，内径：最小25 mm</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7、碳带尺寸</w:t>
            </w:r>
            <w:r>
              <w:rPr>
                <w:rFonts w:hint="eastAsia" w:asciiTheme="minorEastAsia" w:hAnsiTheme="minorEastAsia" w:eastAsiaTheme="minorEastAsia" w:cstheme="minorEastAsia"/>
                <w:kern w:val="0"/>
                <w:sz w:val="18"/>
                <w:szCs w:val="18"/>
              </w:rPr>
              <w:tab/>
            </w:r>
            <w:r>
              <w:rPr>
                <w:rFonts w:hint="eastAsia" w:asciiTheme="minorEastAsia" w:hAnsiTheme="minorEastAsia" w:eastAsiaTheme="minorEastAsia" w:cstheme="minorEastAsia"/>
                <w:kern w:val="0"/>
                <w:sz w:val="18"/>
                <w:szCs w:val="18"/>
              </w:rPr>
              <w:t>外径:最大76 mm，内径：25 mm；最大宽度：110 mm，最大长度：300 m。</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8、条形码打印</w:t>
            </w:r>
            <w:r>
              <w:rPr>
                <w:rFonts w:hint="eastAsia" w:asciiTheme="minorEastAsia" w:hAnsiTheme="minorEastAsia" w:eastAsiaTheme="minorEastAsia" w:cstheme="minorEastAsia"/>
                <w:kern w:val="0"/>
                <w:sz w:val="18"/>
                <w:szCs w:val="18"/>
              </w:rPr>
              <w:tab/>
            </w:r>
            <w:r>
              <w:rPr>
                <w:rFonts w:hint="eastAsia" w:asciiTheme="minorEastAsia" w:hAnsiTheme="minorEastAsia" w:eastAsiaTheme="minorEastAsia" w:cstheme="minorEastAsia"/>
                <w:kern w:val="0"/>
                <w:sz w:val="18"/>
                <w:szCs w:val="18"/>
              </w:rPr>
              <w:t>Code 39, Code 93, Code 128/subset A,B,C, Codabar, Interleave 2 of 5, UPC A/E 2，and 5 add-on, EAN-13/8/128, UCC-128等一维条形码；MaxiCode, PDF417, Datamatrix, QR Code 等二维条形码</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9、接口</w:t>
            </w:r>
            <w:r>
              <w:rPr>
                <w:rFonts w:hint="eastAsia" w:asciiTheme="minorEastAsia" w:hAnsiTheme="minorEastAsia" w:eastAsiaTheme="minorEastAsia" w:cstheme="minorEastAsia"/>
                <w:kern w:val="0"/>
                <w:sz w:val="18"/>
                <w:szCs w:val="18"/>
              </w:rPr>
              <w:tab/>
            </w:r>
            <w:r>
              <w:rPr>
                <w:rFonts w:hint="eastAsia" w:asciiTheme="minorEastAsia" w:hAnsiTheme="minorEastAsia" w:eastAsiaTheme="minorEastAsia" w:cstheme="minorEastAsia"/>
                <w:kern w:val="0"/>
                <w:sz w:val="18"/>
                <w:szCs w:val="18"/>
              </w:rPr>
              <w:t>RS-232 串口，10/100M-bit 以太网口，USB DEVICE 2.0 接口</w:t>
            </w:r>
          </w:p>
        </w:tc>
        <w:tc>
          <w:tcPr>
            <w:tcW w:w="279" w:type="pct"/>
            <w:tcBorders>
              <w:top w:val="single" w:color="auto" w:sz="4" w:space="0"/>
              <w:left w:val="nil"/>
              <w:bottom w:val="single" w:color="auto" w:sz="4" w:space="0"/>
              <w:right w:val="single" w:color="auto" w:sz="4" w:space="0"/>
            </w:tcBorders>
            <w:vAlign w:val="center"/>
          </w:tcPr>
          <w:p>
            <w:pPr>
              <w:pStyle w:val="8"/>
              <w:adjustRightInd w:val="0"/>
              <w:snapToGrid w:val="0"/>
              <w:spacing w:before="0" w:beforeAutospacing="0" w:after="0" w:afterAutospacing="0"/>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1台</w:t>
            </w:r>
          </w:p>
        </w:tc>
        <w:tc>
          <w:tcPr>
            <w:tcW w:w="435" w:type="pct"/>
            <w:tcBorders>
              <w:top w:val="single" w:color="auto" w:sz="4" w:space="0"/>
              <w:left w:val="nil"/>
              <w:bottom w:val="single" w:color="auto" w:sz="4" w:space="0"/>
              <w:right w:val="single" w:color="auto" w:sz="4" w:space="0"/>
            </w:tcBorders>
            <w:shd w:val="clear" w:color="auto" w:fill="FFFFFF" w:themeFill="background1"/>
            <w:vAlign w:val="center"/>
          </w:tcPr>
          <w:p>
            <w:pPr>
              <w:adjustRightInd w:val="0"/>
              <w:snapToGrid w:val="0"/>
              <w:jc w:val="center"/>
              <w:textAlignment w:val="center"/>
              <w:rPr>
                <w:rFonts w:ascii="宋体" w:hAnsi="宋体" w:cs="宋体"/>
                <w:kern w:val="0"/>
                <w:sz w:val="18"/>
                <w:szCs w:val="18"/>
                <w:lang w:bidi="ar"/>
              </w:rPr>
            </w:pPr>
            <w:r>
              <w:rPr>
                <w:rFonts w:hint="eastAsia" w:ascii="宋体" w:hAnsi="宋体" w:cs="宋体"/>
                <w:kern w:val="0"/>
                <w:sz w:val="18"/>
                <w:szCs w:val="18"/>
              </w:rPr>
              <w:t>1450</w:t>
            </w:r>
          </w:p>
        </w:tc>
        <w:tc>
          <w:tcPr>
            <w:tcW w:w="359" w:type="pct"/>
            <w:tcBorders>
              <w:top w:val="single" w:color="auto" w:sz="4" w:space="0"/>
              <w:left w:val="nil"/>
              <w:bottom w:val="single" w:color="auto" w:sz="4" w:space="0"/>
              <w:right w:val="single" w:color="auto" w:sz="4" w:space="0"/>
            </w:tcBorders>
            <w:shd w:val="clear" w:color="auto" w:fill="FFFFFF" w:themeFill="background1"/>
            <w:vAlign w:val="center"/>
          </w:tcPr>
          <w:p>
            <w:pPr>
              <w:adjustRightInd w:val="0"/>
              <w:snapToGrid w:val="0"/>
              <w:jc w:val="center"/>
              <w:textAlignment w:val="center"/>
              <w:rPr>
                <w:rFonts w:ascii="宋体" w:hAnsi="宋体" w:cs="宋体"/>
                <w:kern w:val="0"/>
                <w:sz w:val="18"/>
                <w:szCs w:val="18"/>
                <w:lang w:bidi="ar"/>
              </w:rPr>
            </w:pPr>
            <w:r>
              <w:rPr>
                <w:rFonts w:hint="eastAsia" w:ascii="宋体" w:hAnsi="宋体" w:cs="宋体"/>
                <w:kern w:val="0"/>
                <w:sz w:val="18"/>
                <w:szCs w:val="18"/>
                <w:lang w:bidi="ar"/>
              </w:rPr>
              <w:t>厂家价格对比</w:t>
            </w:r>
          </w:p>
        </w:tc>
        <w:tc>
          <w:tcPr>
            <w:tcW w:w="454" w:type="pct"/>
            <w:tcBorders>
              <w:top w:val="single" w:color="auto" w:sz="4" w:space="0"/>
              <w:left w:val="nil"/>
              <w:bottom w:val="single" w:color="auto" w:sz="4" w:space="0"/>
              <w:right w:val="single" w:color="auto" w:sz="4" w:space="0"/>
            </w:tcBorders>
            <w:shd w:val="clear" w:color="auto" w:fill="FFFFFF" w:themeFill="background1"/>
            <w:vAlign w:val="center"/>
          </w:tcPr>
          <w:p>
            <w:pPr>
              <w:adjustRightInd w:val="0"/>
              <w:snapToGrid w:val="0"/>
              <w:jc w:val="center"/>
              <w:textAlignment w:val="center"/>
              <w:rPr>
                <w:rFonts w:ascii="宋体" w:hAnsi="宋体" w:cs="宋体"/>
                <w:kern w:val="0"/>
                <w:sz w:val="18"/>
                <w:szCs w:val="18"/>
                <w:lang w:bidi="ar"/>
              </w:rPr>
            </w:pPr>
            <w:r>
              <w:rPr>
                <w:rFonts w:hint="eastAsia" w:ascii="宋体" w:hAnsi="宋体" w:cs="宋体"/>
                <w:kern w:val="0"/>
                <w:sz w:val="18"/>
                <w:szCs w:val="18"/>
              </w:rPr>
              <w:t>1450</w:t>
            </w:r>
          </w:p>
        </w:tc>
      </w:tr>
      <w:tr>
        <w:tblPrEx>
          <w:tblCellMar>
            <w:top w:w="0" w:type="dxa"/>
            <w:left w:w="108" w:type="dxa"/>
            <w:bottom w:w="0" w:type="dxa"/>
            <w:right w:w="108" w:type="dxa"/>
          </w:tblCellMar>
        </w:tblPrEx>
        <w:trPr>
          <w:jc w:val="center"/>
        </w:trPr>
        <w:tc>
          <w:tcPr>
            <w:tcW w:w="279" w:type="pct"/>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w:t>
            </w:r>
          </w:p>
        </w:tc>
        <w:tc>
          <w:tcPr>
            <w:tcW w:w="401" w:type="pct"/>
            <w:tcBorders>
              <w:top w:val="single" w:color="auto" w:sz="4" w:space="0"/>
              <w:left w:val="nil"/>
              <w:bottom w:val="single" w:color="auto" w:sz="4" w:space="0"/>
              <w:right w:val="single" w:color="000000" w:sz="4" w:space="0"/>
            </w:tcBorders>
            <w:vAlign w:val="center"/>
          </w:tcPr>
          <w:p>
            <w:pPr>
              <w:adjustRightInd w:val="0"/>
              <w:snapToGrid w:val="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pacing w:val="15"/>
                <w:sz w:val="18"/>
                <w:szCs w:val="18"/>
              </w:rPr>
              <w:t>RF手持终端</w:t>
            </w:r>
          </w:p>
        </w:tc>
        <w:tc>
          <w:tcPr>
            <w:tcW w:w="2791" w:type="pct"/>
            <w:tcBorders>
              <w:top w:val="single" w:color="auto" w:sz="4" w:space="0"/>
              <w:left w:val="nil"/>
              <w:bottom w:val="single" w:color="auto" w:sz="4" w:space="0"/>
              <w:right w:val="single" w:color="auto" w:sz="4" w:space="0"/>
            </w:tcBorders>
            <w:vAlign w:val="center"/>
          </w:tcPr>
          <w:p>
            <w:pPr>
              <w:pStyle w:val="8"/>
              <w:adjustRightInd w:val="0"/>
              <w:snapToGrid w:val="0"/>
              <w:spacing w:before="0" w:beforeAutospacing="0" w:after="0" w:afterAutospacing="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1.无线手持终端</w:t>
            </w:r>
          </w:p>
          <w:p>
            <w:pPr>
              <w:pStyle w:val="8"/>
              <w:adjustRightInd w:val="0"/>
              <w:snapToGrid w:val="0"/>
              <w:spacing w:before="0" w:beforeAutospacing="0" w:after="0" w:afterAutospacing="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处理器：PXA320 @624MHz 256M/1G</w:t>
            </w:r>
          </w:p>
          <w:p>
            <w:pPr>
              <w:pStyle w:val="8"/>
              <w:adjustRightInd w:val="0"/>
              <w:snapToGrid w:val="0"/>
              <w:spacing w:before="0" w:beforeAutospacing="0" w:after="0" w:afterAutospacing="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操作系统：CE系统</w:t>
            </w:r>
          </w:p>
          <w:p>
            <w:pPr>
              <w:pStyle w:val="8"/>
              <w:adjustRightInd w:val="0"/>
              <w:snapToGrid w:val="0"/>
              <w:spacing w:before="0" w:beforeAutospacing="0" w:after="0" w:afterAutospacing="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扩展槽：SD/MMC卡槽 8G</w:t>
            </w:r>
          </w:p>
          <w:p>
            <w:pPr>
              <w:pStyle w:val="8"/>
              <w:adjustRightInd w:val="0"/>
              <w:snapToGrid w:val="0"/>
              <w:spacing w:before="0" w:beforeAutospacing="0" w:after="0" w:afterAutospacing="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无线：802.11a/b/g</w:t>
            </w:r>
          </w:p>
          <w:p>
            <w:pPr>
              <w:pStyle w:val="8"/>
              <w:adjustRightInd w:val="0"/>
              <w:snapToGrid w:val="0"/>
              <w:spacing w:before="0" w:beforeAutospacing="0" w:after="0" w:afterAutospacing="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BT 2.1 EDR classII</w:t>
            </w:r>
          </w:p>
          <w:p>
            <w:pPr>
              <w:pStyle w:val="8"/>
              <w:adjustRightInd w:val="0"/>
              <w:snapToGrid w:val="0"/>
              <w:spacing w:before="0" w:beforeAutospacing="0" w:after="0" w:afterAutospacing="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支持：SE950 SE4500SR 752X480</w:t>
            </w:r>
          </w:p>
          <w:p>
            <w:pPr>
              <w:pStyle w:val="8"/>
              <w:adjustRightInd w:val="0"/>
              <w:snapToGrid w:val="0"/>
              <w:spacing w:before="0" w:beforeAutospacing="0" w:after="0" w:afterAutospacing="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耳机接口、扬声器、麦克风、蓝牙耳机</w:t>
            </w:r>
          </w:p>
          <w:p>
            <w:pPr>
              <w:pStyle w:val="8"/>
              <w:adjustRightInd w:val="0"/>
              <w:snapToGrid w:val="0"/>
              <w:spacing w:before="0" w:beforeAutospacing="0" w:after="0" w:afterAutospacing="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防护等级：IP54</w:t>
            </w:r>
          </w:p>
          <w:p>
            <w:pPr>
              <w:pStyle w:val="8"/>
              <w:adjustRightInd w:val="0"/>
              <w:snapToGrid w:val="0"/>
              <w:spacing w:before="0" w:beforeAutospacing="0" w:after="0" w:afterAutospacing="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1.2米跌落 500次0.5米滚动</w:t>
            </w:r>
          </w:p>
          <w:p>
            <w:pPr>
              <w:pStyle w:val="8"/>
              <w:adjustRightInd w:val="0"/>
              <w:snapToGrid w:val="0"/>
              <w:spacing w:before="0" w:beforeAutospacing="0" w:after="0" w:afterAutospacing="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操作温度：-10至50度</w:t>
            </w:r>
          </w:p>
          <w:p>
            <w:pPr>
              <w:pStyle w:val="8"/>
              <w:adjustRightInd w:val="0"/>
              <w:snapToGrid w:val="0"/>
              <w:spacing w:before="0" w:beforeAutospacing="0" w:after="0" w:afterAutospacing="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屏幕：3英寸彩色320X320</w:t>
            </w:r>
          </w:p>
          <w:p>
            <w:pPr>
              <w:pStyle w:val="8"/>
              <w:adjustRightInd w:val="0"/>
              <w:snapToGrid w:val="0"/>
              <w:spacing w:before="0" w:beforeAutospacing="0" w:after="0" w:afterAutospacing="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电池容量：标准的：可充电式锂离子电池，4800mAh原装充电座键盘：38键</w:t>
            </w:r>
          </w:p>
          <w:p>
            <w:pPr>
              <w:pStyle w:val="8"/>
              <w:adjustRightInd w:val="0"/>
              <w:snapToGrid w:val="0"/>
              <w:spacing w:before="0" w:beforeAutospacing="0" w:after="0" w:afterAutospacing="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2.RF作业支持系统，1套</w:t>
            </w:r>
          </w:p>
          <w:p>
            <w:pPr>
              <w:pStyle w:val="8"/>
              <w:adjustRightInd w:val="0"/>
              <w:snapToGrid w:val="0"/>
              <w:spacing w:before="0" w:beforeAutospacing="0" w:after="0" w:afterAutospacing="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具体参数：配合物流综合业务系统，实现仓库出入库作业、库内拣选、加工、盘点作业、运输模块的场站扫描、客户派货、现场签收等操作。</w:t>
            </w:r>
          </w:p>
        </w:tc>
        <w:tc>
          <w:tcPr>
            <w:tcW w:w="279" w:type="pct"/>
            <w:tcBorders>
              <w:top w:val="single" w:color="auto" w:sz="4" w:space="0"/>
              <w:left w:val="nil"/>
              <w:bottom w:val="single" w:color="auto" w:sz="4" w:space="0"/>
              <w:right w:val="single" w:color="auto" w:sz="4" w:space="0"/>
            </w:tcBorders>
            <w:vAlign w:val="center"/>
          </w:tcPr>
          <w:p>
            <w:pPr>
              <w:pStyle w:val="8"/>
              <w:adjustRightInd w:val="0"/>
              <w:snapToGrid w:val="0"/>
              <w:spacing w:before="0" w:beforeAutospacing="0" w:after="0" w:afterAutospacing="0"/>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4台</w:t>
            </w:r>
          </w:p>
        </w:tc>
        <w:tc>
          <w:tcPr>
            <w:tcW w:w="435" w:type="pct"/>
            <w:tcBorders>
              <w:top w:val="single" w:color="auto" w:sz="4" w:space="0"/>
              <w:left w:val="nil"/>
              <w:bottom w:val="single" w:color="auto" w:sz="4" w:space="0"/>
              <w:right w:val="single" w:color="auto" w:sz="4" w:space="0"/>
            </w:tcBorders>
            <w:shd w:val="clear" w:color="auto" w:fill="FFFFFF" w:themeFill="background1"/>
            <w:vAlign w:val="center"/>
          </w:tcPr>
          <w:p>
            <w:pPr>
              <w:adjustRightInd w:val="0"/>
              <w:snapToGrid w:val="0"/>
              <w:jc w:val="center"/>
              <w:textAlignment w:val="center"/>
              <w:rPr>
                <w:rFonts w:ascii="宋体" w:hAnsi="宋体" w:cs="宋体"/>
                <w:kern w:val="0"/>
                <w:sz w:val="18"/>
                <w:szCs w:val="18"/>
                <w:lang w:bidi="ar"/>
              </w:rPr>
            </w:pPr>
            <w:r>
              <w:rPr>
                <w:rFonts w:hint="eastAsia" w:ascii="宋体" w:hAnsi="宋体" w:cs="宋体"/>
                <w:kern w:val="0"/>
                <w:sz w:val="18"/>
                <w:szCs w:val="18"/>
              </w:rPr>
              <w:t>10000</w:t>
            </w:r>
          </w:p>
        </w:tc>
        <w:tc>
          <w:tcPr>
            <w:tcW w:w="359" w:type="pct"/>
            <w:tcBorders>
              <w:top w:val="single" w:color="auto" w:sz="4" w:space="0"/>
              <w:left w:val="nil"/>
              <w:bottom w:val="single" w:color="auto" w:sz="4" w:space="0"/>
              <w:right w:val="single" w:color="auto" w:sz="4" w:space="0"/>
            </w:tcBorders>
            <w:shd w:val="clear" w:color="auto" w:fill="FFFFFF" w:themeFill="background1"/>
            <w:vAlign w:val="center"/>
          </w:tcPr>
          <w:p>
            <w:pPr>
              <w:adjustRightInd w:val="0"/>
              <w:snapToGrid w:val="0"/>
              <w:jc w:val="center"/>
              <w:textAlignment w:val="center"/>
              <w:rPr>
                <w:rFonts w:ascii="宋体" w:hAnsi="宋体" w:cs="宋体"/>
                <w:kern w:val="0"/>
                <w:sz w:val="18"/>
                <w:szCs w:val="18"/>
                <w:lang w:bidi="ar"/>
              </w:rPr>
            </w:pPr>
            <w:r>
              <w:rPr>
                <w:rFonts w:hint="eastAsia" w:ascii="宋体" w:hAnsi="宋体" w:cs="宋体"/>
                <w:kern w:val="0"/>
                <w:sz w:val="18"/>
                <w:szCs w:val="18"/>
                <w:lang w:bidi="ar"/>
              </w:rPr>
              <w:t>厂家价格对比</w:t>
            </w:r>
          </w:p>
        </w:tc>
        <w:tc>
          <w:tcPr>
            <w:tcW w:w="454" w:type="pct"/>
            <w:tcBorders>
              <w:top w:val="single" w:color="auto" w:sz="4" w:space="0"/>
              <w:left w:val="nil"/>
              <w:bottom w:val="single" w:color="auto" w:sz="4" w:space="0"/>
              <w:right w:val="single" w:color="auto" w:sz="4" w:space="0"/>
            </w:tcBorders>
            <w:shd w:val="clear" w:color="auto" w:fill="FFFFFF" w:themeFill="background1"/>
            <w:vAlign w:val="center"/>
          </w:tcPr>
          <w:p>
            <w:pPr>
              <w:adjustRightInd w:val="0"/>
              <w:snapToGrid w:val="0"/>
              <w:jc w:val="center"/>
              <w:textAlignment w:val="center"/>
              <w:rPr>
                <w:rFonts w:ascii="宋体" w:hAnsi="宋体" w:cs="宋体"/>
                <w:kern w:val="0"/>
                <w:sz w:val="18"/>
                <w:szCs w:val="18"/>
                <w:lang w:bidi="ar"/>
              </w:rPr>
            </w:pPr>
            <w:r>
              <w:rPr>
                <w:rFonts w:hint="eastAsia" w:ascii="宋体" w:hAnsi="宋体" w:cs="宋体"/>
                <w:kern w:val="0"/>
                <w:sz w:val="18"/>
                <w:szCs w:val="18"/>
              </w:rPr>
              <w:t>40000</w:t>
            </w:r>
          </w:p>
        </w:tc>
      </w:tr>
      <w:tr>
        <w:tblPrEx>
          <w:tblCellMar>
            <w:top w:w="0" w:type="dxa"/>
            <w:left w:w="108" w:type="dxa"/>
            <w:bottom w:w="0" w:type="dxa"/>
            <w:right w:w="108" w:type="dxa"/>
          </w:tblCellMar>
        </w:tblPrEx>
        <w:trPr>
          <w:jc w:val="center"/>
        </w:trPr>
        <w:tc>
          <w:tcPr>
            <w:tcW w:w="279" w:type="pct"/>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9</w:t>
            </w:r>
          </w:p>
        </w:tc>
        <w:tc>
          <w:tcPr>
            <w:tcW w:w="401" w:type="pct"/>
            <w:tcBorders>
              <w:top w:val="single" w:color="auto" w:sz="4" w:space="0"/>
              <w:left w:val="nil"/>
              <w:bottom w:val="single" w:color="auto" w:sz="4" w:space="0"/>
              <w:right w:val="single" w:color="000000" w:sz="4" w:space="0"/>
            </w:tcBorders>
            <w:vAlign w:val="center"/>
          </w:tcPr>
          <w:p>
            <w:pPr>
              <w:adjustRightInd w:val="0"/>
              <w:snapToGrid w:val="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中型补货货架</w:t>
            </w:r>
          </w:p>
        </w:tc>
        <w:tc>
          <w:tcPr>
            <w:tcW w:w="2791" w:type="pct"/>
            <w:tcBorders>
              <w:top w:val="single" w:color="auto" w:sz="4" w:space="0"/>
              <w:left w:val="nil"/>
              <w:bottom w:val="single" w:color="auto" w:sz="4" w:space="0"/>
              <w:right w:val="single" w:color="auto" w:sz="4" w:space="0"/>
            </w:tcBorders>
            <w:vAlign w:val="center"/>
          </w:tcPr>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1、组合式搁板货架，立柱及横梁采用优质冷扎钢材质折弯、焊接、表面烤漆而成，货架整体由C型钢立柱、横梁、层板等构成。</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2、采用立柱加横梁挂接技术，均为插接式结构，可拆装，层高可自由调节。</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3、货架尺寸：L1500×W700×H1800mm。</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4、货架承重：</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kern w:val="0"/>
                <w:sz w:val="18"/>
                <w:szCs w:val="18"/>
              </w:rPr>
              <w:t>200kg。</w:t>
            </w:r>
          </w:p>
        </w:tc>
        <w:tc>
          <w:tcPr>
            <w:tcW w:w="279" w:type="pct"/>
            <w:tcBorders>
              <w:top w:val="single" w:color="auto" w:sz="4" w:space="0"/>
              <w:left w:val="nil"/>
              <w:bottom w:val="single" w:color="auto" w:sz="4" w:space="0"/>
              <w:right w:val="single" w:color="auto" w:sz="4" w:space="0"/>
            </w:tcBorders>
            <w:vAlign w:val="center"/>
          </w:tcPr>
          <w:p>
            <w:pPr>
              <w:pStyle w:val="8"/>
              <w:adjustRightInd w:val="0"/>
              <w:snapToGrid w:val="0"/>
              <w:spacing w:before="0" w:beforeAutospacing="0" w:after="0" w:afterAutospacing="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1套</w:t>
            </w:r>
          </w:p>
        </w:tc>
        <w:tc>
          <w:tcPr>
            <w:tcW w:w="435" w:type="pct"/>
            <w:tcBorders>
              <w:top w:val="single" w:color="auto" w:sz="4" w:space="0"/>
              <w:left w:val="nil"/>
              <w:bottom w:val="single" w:color="auto" w:sz="4" w:space="0"/>
              <w:right w:val="single" w:color="auto" w:sz="4" w:space="0"/>
            </w:tcBorders>
            <w:shd w:val="clear" w:color="auto" w:fill="FFFFFF" w:themeFill="background1"/>
            <w:vAlign w:val="center"/>
          </w:tcPr>
          <w:p>
            <w:pPr>
              <w:adjustRightInd w:val="0"/>
              <w:snapToGrid w:val="0"/>
              <w:jc w:val="center"/>
              <w:textAlignment w:val="center"/>
              <w:rPr>
                <w:rFonts w:ascii="宋体" w:hAnsi="宋体" w:cs="宋体"/>
                <w:kern w:val="0"/>
                <w:sz w:val="18"/>
                <w:szCs w:val="18"/>
                <w:lang w:bidi="ar"/>
              </w:rPr>
            </w:pPr>
            <w:r>
              <w:rPr>
                <w:rFonts w:ascii="宋体" w:hAnsi="宋体"/>
                <w:sz w:val="18"/>
                <w:szCs w:val="18"/>
              </w:rPr>
              <w:t>2300</w:t>
            </w:r>
          </w:p>
        </w:tc>
        <w:tc>
          <w:tcPr>
            <w:tcW w:w="359" w:type="pct"/>
            <w:tcBorders>
              <w:top w:val="single" w:color="auto" w:sz="4" w:space="0"/>
              <w:left w:val="nil"/>
              <w:bottom w:val="single" w:color="auto" w:sz="4" w:space="0"/>
              <w:right w:val="single" w:color="auto" w:sz="4" w:space="0"/>
            </w:tcBorders>
            <w:shd w:val="clear" w:color="auto" w:fill="FFFFFF" w:themeFill="background1"/>
            <w:vAlign w:val="center"/>
          </w:tcPr>
          <w:p>
            <w:pPr>
              <w:adjustRightInd w:val="0"/>
              <w:snapToGrid w:val="0"/>
              <w:jc w:val="center"/>
              <w:textAlignment w:val="center"/>
              <w:rPr>
                <w:rFonts w:ascii="宋体" w:hAnsi="宋体" w:cs="宋体"/>
                <w:kern w:val="0"/>
                <w:sz w:val="18"/>
                <w:szCs w:val="18"/>
                <w:lang w:bidi="ar"/>
              </w:rPr>
            </w:pPr>
            <w:r>
              <w:rPr>
                <w:rFonts w:hint="eastAsia" w:ascii="宋体" w:hAnsi="宋体" w:cs="宋体"/>
                <w:kern w:val="0"/>
                <w:sz w:val="18"/>
                <w:szCs w:val="18"/>
                <w:lang w:bidi="ar"/>
              </w:rPr>
              <w:t>厂家价格对比</w:t>
            </w:r>
          </w:p>
        </w:tc>
        <w:tc>
          <w:tcPr>
            <w:tcW w:w="454" w:type="pct"/>
            <w:tcBorders>
              <w:top w:val="single" w:color="auto" w:sz="4" w:space="0"/>
              <w:left w:val="nil"/>
              <w:bottom w:val="single" w:color="auto" w:sz="4" w:space="0"/>
              <w:right w:val="single" w:color="auto" w:sz="4" w:space="0"/>
            </w:tcBorders>
            <w:shd w:val="clear" w:color="auto" w:fill="FFFFFF" w:themeFill="background1"/>
            <w:vAlign w:val="center"/>
          </w:tcPr>
          <w:p>
            <w:pPr>
              <w:adjustRightInd w:val="0"/>
              <w:snapToGrid w:val="0"/>
              <w:jc w:val="center"/>
              <w:textAlignment w:val="center"/>
              <w:rPr>
                <w:rFonts w:ascii="宋体" w:hAnsi="宋体" w:cs="宋体"/>
                <w:kern w:val="0"/>
                <w:sz w:val="18"/>
                <w:szCs w:val="18"/>
                <w:lang w:bidi="ar"/>
              </w:rPr>
            </w:pPr>
            <w:r>
              <w:rPr>
                <w:rFonts w:ascii="宋体" w:hAnsi="宋体"/>
                <w:sz w:val="18"/>
                <w:szCs w:val="18"/>
              </w:rPr>
              <w:t>2300</w:t>
            </w:r>
          </w:p>
        </w:tc>
      </w:tr>
      <w:tr>
        <w:tblPrEx>
          <w:tblCellMar>
            <w:top w:w="0" w:type="dxa"/>
            <w:left w:w="108" w:type="dxa"/>
            <w:bottom w:w="0" w:type="dxa"/>
            <w:right w:w="108" w:type="dxa"/>
          </w:tblCellMar>
        </w:tblPrEx>
        <w:trPr>
          <w:jc w:val="center"/>
        </w:trPr>
        <w:tc>
          <w:tcPr>
            <w:tcW w:w="279" w:type="pct"/>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401" w:type="pct"/>
            <w:tcBorders>
              <w:top w:val="single" w:color="auto" w:sz="4" w:space="0"/>
              <w:left w:val="nil"/>
              <w:bottom w:val="single" w:color="auto" w:sz="4" w:space="0"/>
              <w:right w:val="single" w:color="000000" w:sz="4" w:space="0"/>
            </w:tcBorders>
            <w:vAlign w:val="center"/>
          </w:tcPr>
          <w:p>
            <w:pPr>
              <w:adjustRightInd w:val="0"/>
              <w:snapToGrid w:val="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轻型货架</w:t>
            </w:r>
          </w:p>
        </w:tc>
        <w:tc>
          <w:tcPr>
            <w:tcW w:w="2791" w:type="pct"/>
            <w:tcBorders>
              <w:top w:val="single" w:color="auto" w:sz="4" w:space="0"/>
              <w:left w:val="nil"/>
              <w:bottom w:val="single" w:color="auto" w:sz="4" w:space="0"/>
              <w:right w:val="single" w:color="auto" w:sz="4" w:space="0"/>
            </w:tcBorders>
            <w:vAlign w:val="center"/>
          </w:tcPr>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1、组合式搁板货架，立柱及横梁采用优质冷扎钢材质折弯、焊接、表面烤漆而成，货架整体由C型钢立柱、横梁、层板等构成。</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2、采用立柱加横梁挂接技术，均为插接式结构，可拆装，层高可自由调节。</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3、货架尺寸：L1500×W500×H1800mm。</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4、货架承重：</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kern w:val="0"/>
                <w:sz w:val="18"/>
                <w:szCs w:val="18"/>
              </w:rPr>
              <w:t>200kg。</w:t>
            </w:r>
          </w:p>
        </w:tc>
        <w:tc>
          <w:tcPr>
            <w:tcW w:w="279" w:type="pct"/>
            <w:tcBorders>
              <w:top w:val="single" w:color="auto" w:sz="4" w:space="0"/>
              <w:left w:val="nil"/>
              <w:bottom w:val="single" w:color="auto" w:sz="4" w:space="0"/>
              <w:right w:val="single" w:color="auto" w:sz="4" w:space="0"/>
            </w:tcBorders>
            <w:vAlign w:val="center"/>
          </w:tcPr>
          <w:p>
            <w:pPr>
              <w:pStyle w:val="8"/>
              <w:adjustRightInd w:val="0"/>
              <w:snapToGrid w:val="0"/>
              <w:spacing w:before="0" w:beforeAutospacing="0" w:after="0" w:afterAutospacing="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2组</w:t>
            </w:r>
          </w:p>
        </w:tc>
        <w:tc>
          <w:tcPr>
            <w:tcW w:w="435" w:type="pct"/>
            <w:tcBorders>
              <w:top w:val="single" w:color="auto" w:sz="4" w:space="0"/>
              <w:left w:val="nil"/>
              <w:bottom w:val="single" w:color="auto" w:sz="4" w:space="0"/>
              <w:right w:val="single" w:color="auto" w:sz="4" w:space="0"/>
            </w:tcBorders>
            <w:shd w:val="clear" w:color="auto" w:fill="FFFFFF" w:themeFill="background1"/>
            <w:vAlign w:val="center"/>
          </w:tcPr>
          <w:p>
            <w:pPr>
              <w:adjustRightInd w:val="0"/>
              <w:snapToGrid w:val="0"/>
              <w:jc w:val="center"/>
              <w:textAlignment w:val="center"/>
              <w:rPr>
                <w:rFonts w:ascii="宋体" w:hAnsi="宋体" w:cs="宋体"/>
                <w:kern w:val="0"/>
                <w:sz w:val="18"/>
                <w:szCs w:val="18"/>
                <w:lang w:bidi="ar"/>
              </w:rPr>
            </w:pPr>
            <w:r>
              <w:rPr>
                <w:rFonts w:ascii="宋体" w:hAnsi="宋体"/>
                <w:sz w:val="18"/>
                <w:szCs w:val="18"/>
              </w:rPr>
              <w:t>1200</w:t>
            </w:r>
          </w:p>
        </w:tc>
        <w:tc>
          <w:tcPr>
            <w:tcW w:w="359" w:type="pct"/>
            <w:tcBorders>
              <w:top w:val="single" w:color="auto" w:sz="4" w:space="0"/>
              <w:left w:val="nil"/>
              <w:bottom w:val="single" w:color="auto" w:sz="4" w:space="0"/>
              <w:right w:val="single" w:color="auto" w:sz="4" w:space="0"/>
            </w:tcBorders>
            <w:shd w:val="clear" w:color="auto" w:fill="FFFFFF" w:themeFill="background1"/>
            <w:vAlign w:val="center"/>
          </w:tcPr>
          <w:p>
            <w:pPr>
              <w:adjustRightInd w:val="0"/>
              <w:snapToGrid w:val="0"/>
              <w:jc w:val="center"/>
              <w:textAlignment w:val="center"/>
              <w:rPr>
                <w:rFonts w:ascii="宋体" w:hAnsi="宋体" w:cs="宋体"/>
                <w:kern w:val="0"/>
                <w:sz w:val="18"/>
                <w:szCs w:val="18"/>
                <w:lang w:bidi="ar"/>
              </w:rPr>
            </w:pPr>
            <w:r>
              <w:rPr>
                <w:rFonts w:hint="eastAsia" w:ascii="宋体" w:hAnsi="宋体" w:cs="宋体"/>
                <w:kern w:val="0"/>
                <w:sz w:val="18"/>
                <w:szCs w:val="18"/>
                <w:lang w:bidi="ar"/>
              </w:rPr>
              <w:t>厂家价格对比</w:t>
            </w:r>
          </w:p>
        </w:tc>
        <w:tc>
          <w:tcPr>
            <w:tcW w:w="454" w:type="pct"/>
            <w:tcBorders>
              <w:top w:val="single" w:color="auto" w:sz="4" w:space="0"/>
              <w:left w:val="nil"/>
              <w:bottom w:val="single" w:color="auto" w:sz="4" w:space="0"/>
              <w:right w:val="single" w:color="auto" w:sz="4" w:space="0"/>
            </w:tcBorders>
            <w:shd w:val="clear" w:color="auto" w:fill="FFFFFF" w:themeFill="background1"/>
            <w:vAlign w:val="center"/>
          </w:tcPr>
          <w:p>
            <w:pPr>
              <w:adjustRightInd w:val="0"/>
              <w:snapToGrid w:val="0"/>
              <w:jc w:val="center"/>
              <w:textAlignment w:val="center"/>
              <w:rPr>
                <w:rFonts w:ascii="宋体" w:hAnsi="宋体" w:cs="宋体"/>
                <w:kern w:val="0"/>
                <w:sz w:val="18"/>
                <w:szCs w:val="18"/>
                <w:lang w:bidi="ar"/>
              </w:rPr>
            </w:pPr>
            <w:r>
              <w:rPr>
                <w:rFonts w:ascii="宋体" w:hAnsi="宋体"/>
                <w:sz w:val="18"/>
                <w:szCs w:val="18"/>
              </w:rPr>
              <w:t>2400</w:t>
            </w:r>
          </w:p>
        </w:tc>
      </w:tr>
      <w:tr>
        <w:tblPrEx>
          <w:tblCellMar>
            <w:top w:w="0" w:type="dxa"/>
            <w:left w:w="108" w:type="dxa"/>
            <w:bottom w:w="0" w:type="dxa"/>
            <w:right w:w="108" w:type="dxa"/>
          </w:tblCellMar>
        </w:tblPrEx>
        <w:trPr>
          <w:jc w:val="center"/>
        </w:trPr>
        <w:tc>
          <w:tcPr>
            <w:tcW w:w="279" w:type="pct"/>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11</w:t>
            </w:r>
          </w:p>
        </w:tc>
        <w:tc>
          <w:tcPr>
            <w:tcW w:w="401" w:type="pct"/>
            <w:tcBorders>
              <w:top w:val="single" w:color="auto" w:sz="4" w:space="0"/>
              <w:left w:val="nil"/>
              <w:bottom w:val="single" w:color="auto" w:sz="4" w:space="0"/>
              <w:right w:val="single" w:color="000000" w:sz="4" w:space="0"/>
            </w:tcBorders>
            <w:vAlign w:val="center"/>
          </w:tcPr>
          <w:p>
            <w:pPr>
              <w:adjustRightInd w:val="0"/>
              <w:snapToGrid w:val="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周装箱</w:t>
            </w:r>
          </w:p>
        </w:tc>
        <w:tc>
          <w:tcPr>
            <w:tcW w:w="2791" w:type="pct"/>
            <w:tcBorders>
              <w:top w:val="single" w:color="auto" w:sz="4" w:space="0"/>
              <w:left w:val="nil"/>
              <w:bottom w:val="single" w:color="auto" w:sz="4" w:space="0"/>
              <w:right w:val="single" w:color="auto" w:sz="4" w:space="0"/>
            </w:tcBorders>
            <w:vAlign w:val="center"/>
          </w:tcPr>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标准塑料周转箱，尺寸：410*300*150mm配套流利货架使用。</w:t>
            </w:r>
          </w:p>
        </w:tc>
        <w:tc>
          <w:tcPr>
            <w:tcW w:w="279" w:type="pct"/>
            <w:tcBorders>
              <w:top w:val="single" w:color="auto" w:sz="4" w:space="0"/>
              <w:left w:val="nil"/>
              <w:bottom w:val="single" w:color="auto" w:sz="4" w:space="0"/>
              <w:right w:val="single" w:color="auto" w:sz="4" w:space="0"/>
            </w:tcBorders>
            <w:vAlign w:val="center"/>
          </w:tcPr>
          <w:p>
            <w:pPr>
              <w:pStyle w:val="8"/>
              <w:adjustRightInd w:val="0"/>
              <w:snapToGrid w:val="0"/>
              <w:spacing w:before="0" w:beforeAutospacing="0" w:after="0" w:afterAutospacing="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50个</w:t>
            </w:r>
          </w:p>
        </w:tc>
        <w:tc>
          <w:tcPr>
            <w:tcW w:w="435" w:type="pct"/>
            <w:tcBorders>
              <w:top w:val="single" w:color="auto" w:sz="4" w:space="0"/>
              <w:left w:val="nil"/>
              <w:bottom w:val="single" w:color="auto" w:sz="4" w:space="0"/>
              <w:right w:val="single" w:color="auto" w:sz="4" w:space="0"/>
            </w:tcBorders>
            <w:shd w:val="clear" w:color="auto" w:fill="FFFFFF" w:themeFill="background1"/>
            <w:vAlign w:val="center"/>
          </w:tcPr>
          <w:p>
            <w:pPr>
              <w:adjustRightInd w:val="0"/>
              <w:snapToGrid w:val="0"/>
              <w:jc w:val="center"/>
              <w:textAlignment w:val="center"/>
              <w:rPr>
                <w:rFonts w:ascii="宋体" w:hAnsi="宋体" w:cs="宋体"/>
                <w:kern w:val="0"/>
                <w:sz w:val="18"/>
                <w:szCs w:val="18"/>
                <w:lang w:bidi="ar"/>
              </w:rPr>
            </w:pPr>
            <w:r>
              <w:rPr>
                <w:rFonts w:ascii="宋体" w:hAnsi="宋体"/>
                <w:sz w:val="18"/>
                <w:szCs w:val="18"/>
              </w:rPr>
              <w:t>86</w:t>
            </w:r>
          </w:p>
        </w:tc>
        <w:tc>
          <w:tcPr>
            <w:tcW w:w="359" w:type="pct"/>
            <w:tcBorders>
              <w:top w:val="single" w:color="auto" w:sz="4" w:space="0"/>
              <w:left w:val="nil"/>
              <w:bottom w:val="single" w:color="auto" w:sz="4" w:space="0"/>
              <w:right w:val="single" w:color="auto" w:sz="4" w:space="0"/>
            </w:tcBorders>
            <w:shd w:val="clear" w:color="auto" w:fill="FFFFFF" w:themeFill="background1"/>
            <w:vAlign w:val="center"/>
          </w:tcPr>
          <w:p>
            <w:pPr>
              <w:adjustRightInd w:val="0"/>
              <w:snapToGrid w:val="0"/>
              <w:jc w:val="center"/>
              <w:textAlignment w:val="center"/>
              <w:rPr>
                <w:rFonts w:ascii="宋体" w:hAnsi="宋体" w:cs="宋体"/>
                <w:kern w:val="0"/>
                <w:sz w:val="18"/>
                <w:szCs w:val="18"/>
                <w:lang w:bidi="ar"/>
              </w:rPr>
            </w:pPr>
            <w:r>
              <w:rPr>
                <w:rFonts w:hint="eastAsia" w:ascii="宋体" w:hAnsi="宋体"/>
                <w:sz w:val="18"/>
                <w:szCs w:val="18"/>
              </w:rPr>
              <w:t>厂家价格对比</w:t>
            </w:r>
          </w:p>
        </w:tc>
        <w:tc>
          <w:tcPr>
            <w:tcW w:w="454" w:type="pct"/>
            <w:tcBorders>
              <w:top w:val="single" w:color="auto" w:sz="4" w:space="0"/>
              <w:left w:val="nil"/>
              <w:bottom w:val="single" w:color="auto" w:sz="4" w:space="0"/>
              <w:right w:val="single" w:color="auto" w:sz="4" w:space="0"/>
            </w:tcBorders>
            <w:shd w:val="clear" w:color="auto" w:fill="FFFFFF" w:themeFill="background1"/>
            <w:vAlign w:val="center"/>
          </w:tcPr>
          <w:p>
            <w:pPr>
              <w:adjustRightInd w:val="0"/>
              <w:snapToGrid w:val="0"/>
              <w:jc w:val="center"/>
              <w:rPr>
                <w:rFonts w:ascii="宋体" w:hAnsi="宋体" w:cs="宋体"/>
                <w:kern w:val="0"/>
                <w:sz w:val="18"/>
                <w:szCs w:val="18"/>
                <w:lang w:bidi="ar"/>
              </w:rPr>
            </w:pPr>
            <w:r>
              <w:rPr>
                <w:rFonts w:ascii="宋体" w:hAnsi="宋体"/>
                <w:sz w:val="18"/>
                <w:szCs w:val="18"/>
              </w:rPr>
              <w:t>4300</w:t>
            </w:r>
          </w:p>
        </w:tc>
      </w:tr>
      <w:tr>
        <w:tblPrEx>
          <w:tblCellMar>
            <w:top w:w="0" w:type="dxa"/>
            <w:left w:w="108" w:type="dxa"/>
            <w:bottom w:w="0" w:type="dxa"/>
            <w:right w:w="108" w:type="dxa"/>
          </w:tblCellMar>
        </w:tblPrEx>
        <w:trPr>
          <w:jc w:val="center"/>
        </w:trPr>
        <w:tc>
          <w:tcPr>
            <w:tcW w:w="279" w:type="pct"/>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12</w:t>
            </w:r>
          </w:p>
        </w:tc>
        <w:tc>
          <w:tcPr>
            <w:tcW w:w="401" w:type="pct"/>
            <w:tcBorders>
              <w:top w:val="single" w:color="auto" w:sz="4" w:space="0"/>
              <w:left w:val="nil"/>
              <w:bottom w:val="single" w:color="auto" w:sz="4" w:space="0"/>
              <w:right w:val="single" w:color="000000" w:sz="4" w:space="0"/>
            </w:tcBorders>
            <w:vAlign w:val="center"/>
          </w:tcPr>
          <w:p>
            <w:pPr>
              <w:adjustRightInd w:val="0"/>
              <w:snapToGrid w:val="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电子分拨墙</w:t>
            </w:r>
          </w:p>
        </w:tc>
        <w:tc>
          <w:tcPr>
            <w:tcW w:w="2791" w:type="pct"/>
            <w:tcBorders>
              <w:top w:val="single" w:color="auto" w:sz="4" w:space="0"/>
              <w:left w:val="nil"/>
              <w:bottom w:val="single" w:color="auto" w:sz="4" w:space="0"/>
              <w:right w:val="single" w:color="auto" w:sz="4" w:space="0"/>
            </w:tcBorders>
            <w:vAlign w:val="center"/>
          </w:tcPr>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模块一：电子分拨墙主体：</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1、尺寸L1500*W600*H2000MM，4x3=12个播种位；光栅参数:光束数 10束，光电间距 20mm，检测高度 220mm，检测距离 0-3米；外形材质：铝合金；光幕形式：对射型；工作电压： DC12V，消耗功率 5W，输出方式：NPN，响应时间≤10ms。</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2、工作温度 -15℃--65℃，储存温度   -25℃--75℃； 防护等级 IP65，截面尺寸 18×35mm。</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3、电子标签参数：全密封外壳，灰色黑色外壳可选24个5位数码7段式两色显示；电压／电流：DC12V／120mA，158mm(L)   x 46mm(W) x 16mm(H)；</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4.读码器：二维读码，可读一维二维，串口连接；控制器：CAN-串口转接板1个；60KB   Flash存储器，4KB的RAM，一路CAN总线接口，1路RS232串口，电压:DC12V， 电流：80mA。</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模块二：直接式热敏打印机  1台</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1、打印方式：热传/热敏式；</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2、打印模式：碳带热敏；</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3、打印速度：2~5inch/s。</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4、打印宽度：108mm；</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5、接口类型：串口、USB、并口、网络接口(RJ45) 。</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模块三：智慧融合控制器 1台</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1、主板采用工业级高速多核嵌入式，嵌入式融合控制操作系统内核及平台。</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固定防脱落智能强电输出插座口≥8路，旁路输出插座≥2路，每路接口为新国标五孔插口，每路可扩展独立的无线控制开关，集成电源时序功能，可通过、手机、智能终端方便管理安防录像机或平板显示器、中控、电脑、服务器等的电源，可对每路输出的用电做分析；整机输出支持最大功率3.5KW以上，防雷防浪涌。</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3、设备主机已集成智慧电能管理系统，支持空调控制物联协议、其他红外协议的设备对接、温度、湿度的采集和控制，结合智慧物联管理平台直接远程实现所有输出线路的用电管理。</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4、固定5个10/100M以太网J45网络接口、1路USB3.0接口，可扩展智能可编程红外控制模块、存储器、充电等。可扩展多路个温湿度物联模块和1个光感模块或电源红外开关，可采集环境温度变化及湿度变化的采集。</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5、可自定义每路输出电路端口的名称和图案，自动统计、查询和控制各种用电多媒体设备的使用状况及状态。</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设备带有1.5寸以上或显示屏，屏幕监视工作状态帮助故障分析，可显示工作状态，对每路输出电路端口工作情况及负载情况进行精确判断，包括端口功率、电压、电流、温湿度等状态作出显示，对环境温度和湿度、每路输出端口连接设备的使用电量、电压做实时显示总查询情况。</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模块四：理货台2张</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理货台尺寸：</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1、L1500*W300*H750mm；</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2、L1500*W400*H750mm；</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可防腐蚀、防污染、防耐磨、防火环保台面，钢结构带防滑脚垫，承重≥150KG。</w:t>
            </w:r>
          </w:p>
        </w:tc>
        <w:tc>
          <w:tcPr>
            <w:tcW w:w="279" w:type="pct"/>
            <w:tcBorders>
              <w:top w:val="single" w:color="auto" w:sz="4" w:space="0"/>
              <w:left w:val="nil"/>
              <w:bottom w:val="single" w:color="auto" w:sz="4" w:space="0"/>
              <w:right w:val="single" w:color="auto" w:sz="4" w:space="0"/>
            </w:tcBorders>
            <w:vAlign w:val="center"/>
          </w:tcPr>
          <w:p>
            <w:pPr>
              <w:pStyle w:val="8"/>
              <w:adjustRightInd w:val="0"/>
              <w:snapToGrid w:val="0"/>
              <w:spacing w:before="0" w:beforeAutospacing="0" w:after="0" w:afterAutospacing="0"/>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1套</w:t>
            </w:r>
          </w:p>
        </w:tc>
        <w:tc>
          <w:tcPr>
            <w:tcW w:w="435" w:type="pct"/>
            <w:tcBorders>
              <w:top w:val="single" w:color="auto" w:sz="4" w:space="0"/>
              <w:left w:val="nil"/>
              <w:bottom w:val="single" w:color="auto" w:sz="4" w:space="0"/>
              <w:right w:val="single" w:color="auto" w:sz="4" w:space="0"/>
            </w:tcBorders>
            <w:shd w:val="clear" w:color="auto" w:fill="FFFFFF" w:themeFill="background1"/>
            <w:vAlign w:val="center"/>
          </w:tcPr>
          <w:p>
            <w:pPr>
              <w:adjustRightInd w:val="0"/>
              <w:snapToGrid w:val="0"/>
              <w:jc w:val="center"/>
              <w:textAlignment w:val="center"/>
              <w:rPr>
                <w:rFonts w:ascii="宋体" w:hAnsi="宋体" w:cs="宋体"/>
                <w:kern w:val="0"/>
                <w:sz w:val="18"/>
                <w:szCs w:val="18"/>
                <w:lang w:bidi="ar"/>
              </w:rPr>
            </w:pPr>
            <w:r>
              <w:rPr>
                <w:rFonts w:hint="eastAsia" w:ascii="宋体" w:hAnsi="宋体" w:cs="宋体"/>
                <w:kern w:val="0"/>
                <w:sz w:val="18"/>
                <w:szCs w:val="18"/>
                <w:lang w:bidi="ar"/>
              </w:rPr>
              <w:t>128000</w:t>
            </w:r>
          </w:p>
        </w:tc>
        <w:tc>
          <w:tcPr>
            <w:tcW w:w="359" w:type="pct"/>
            <w:tcBorders>
              <w:top w:val="single" w:color="auto" w:sz="4" w:space="0"/>
              <w:left w:val="nil"/>
              <w:bottom w:val="single" w:color="auto" w:sz="4" w:space="0"/>
              <w:right w:val="single" w:color="auto" w:sz="4" w:space="0"/>
            </w:tcBorders>
            <w:shd w:val="clear" w:color="auto" w:fill="FFFFFF" w:themeFill="background1"/>
            <w:vAlign w:val="center"/>
          </w:tcPr>
          <w:p>
            <w:pPr>
              <w:adjustRightInd w:val="0"/>
              <w:snapToGrid w:val="0"/>
              <w:jc w:val="center"/>
              <w:textAlignment w:val="center"/>
              <w:rPr>
                <w:rFonts w:ascii="宋体" w:hAnsi="宋体" w:cs="宋体"/>
                <w:kern w:val="0"/>
                <w:sz w:val="18"/>
                <w:szCs w:val="18"/>
                <w:lang w:bidi="ar"/>
              </w:rPr>
            </w:pPr>
            <w:r>
              <w:rPr>
                <w:rFonts w:hint="eastAsia" w:ascii="宋体" w:hAnsi="宋体"/>
                <w:sz w:val="18"/>
                <w:szCs w:val="18"/>
              </w:rPr>
              <w:t>厂家价格对比</w:t>
            </w:r>
          </w:p>
        </w:tc>
        <w:tc>
          <w:tcPr>
            <w:tcW w:w="454" w:type="pct"/>
            <w:tcBorders>
              <w:top w:val="single" w:color="auto" w:sz="4" w:space="0"/>
              <w:left w:val="nil"/>
              <w:bottom w:val="single" w:color="auto" w:sz="4" w:space="0"/>
              <w:right w:val="single" w:color="auto" w:sz="4" w:space="0"/>
            </w:tcBorders>
            <w:shd w:val="clear" w:color="auto" w:fill="FFFFFF" w:themeFill="background1"/>
            <w:vAlign w:val="center"/>
          </w:tcPr>
          <w:p>
            <w:pPr>
              <w:adjustRightInd w:val="0"/>
              <w:snapToGrid w:val="0"/>
              <w:jc w:val="center"/>
              <w:rPr>
                <w:rFonts w:ascii="宋体" w:hAnsi="宋体" w:cs="宋体"/>
                <w:kern w:val="0"/>
                <w:sz w:val="18"/>
                <w:szCs w:val="18"/>
                <w:lang w:bidi="ar"/>
              </w:rPr>
            </w:pPr>
            <w:r>
              <w:rPr>
                <w:rFonts w:hint="eastAsia" w:ascii="宋体" w:hAnsi="宋体" w:cs="宋体"/>
                <w:kern w:val="0"/>
                <w:sz w:val="18"/>
                <w:szCs w:val="18"/>
                <w:lang w:bidi="ar"/>
              </w:rPr>
              <w:t>128000</w:t>
            </w:r>
          </w:p>
        </w:tc>
      </w:tr>
      <w:tr>
        <w:tblPrEx>
          <w:tblCellMar>
            <w:top w:w="0" w:type="dxa"/>
            <w:left w:w="108" w:type="dxa"/>
            <w:bottom w:w="0" w:type="dxa"/>
            <w:right w:w="108" w:type="dxa"/>
          </w:tblCellMar>
        </w:tblPrEx>
        <w:trPr>
          <w:jc w:val="center"/>
        </w:trPr>
        <w:tc>
          <w:tcPr>
            <w:tcW w:w="279" w:type="pct"/>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13</w:t>
            </w:r>
          </w:p>
        </w:tc>
        <w:tc>
          <w:tcPr>
            <w:tcW w:w="401" w:type="pct"/>
            <w:tcBorders>
              <w:top w:val="single" w:color="auto" w:sz="4" w:space="0"/>
              <w:left w:val="nil"/>
              <w:bottom w:val="single" w:color="auto" w:sz="4" w:space="0"/>
              <w:right w:val="single" w:color="000000" w:sz="4" w:space="0"/>
            </w:tcBorders>
            <w:vAlign w:val="center"/>
          </w:tcPr>
          <w:p>
            <w:pPr>
              <w:adjustRightInd w:val="0"/>
              <w:snapToGrid w:val="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电子播种墙作业软件</w:t>
            </w:r>
          </w:p>
        </w:tc>
        <w:tc>
          <w:tcPr>
            <w:tcW w:w="2791" w:type="pct"/>
            <w:tcBorders>
              <w:top w:val="single" w:color="auto" w:sz="4" w:space="0"/>
              <w:left w:val="nil"/>
              <w:bottom w:val="single" w:color="auto" w:sz="4" w:space="0"/>
              <w:right w:val="single" w:color="auto" w:sz="4" w:space="0"/>
            </w:tcBorders>
            <w:vAlign w:val="center"/>
          </w:tcPr>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软件功能要求：</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B/S架构，系统后台数据设置灵活，通过最先进的云计算、大数据、人工智能技术，通过中间键联动平板、电子标签、光栅、打印机等智能设备。</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系统架构分为三层，顶层为平台层，实现对智慧仓储数据接收及移动端控制，并为设备提供接口支持；中间层为处理层，实现各类作业任务执行，并实现订单合并、优化算法动态分配；底层为驱动层，实现对设备的操作，包括电子标签点亮、光栅反应、打印驱动等等。</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1.优化订单并分配：客户订单分拨系统实时接收智慧仓储管理软件通过无线网络发送拣选的客户订单作业单据，系统进行订单合并，通过底层大数据优化算法动态分配到电子播种墙设备中的不同阁口。</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操作便捷并容错：系统根据商品信息和作业流程对应阁口的电子标签，同时操作指引与提示放入的商品数量，智能性分拣投放操作，商品拣选错误时，光栅系统与看板APP系统同时报警提示操作错误，从而提高分拣效率。</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移动接入：通过实时看板APP系统屏读波次拣选商品信息、数量、以及波次商品作业信息、拣货信息的状态，同时提供商品错误投放阁口报错信息，看板APP系统通过自动提醒订单完成数量信息、状态信息等；客户订单分拨系统配合上位机智慧仓储软件完场订单拣选后，自动发送信息至打印机，打印客户信息和装箱订单信息，无需再次复核。</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4.软硬件结合：订单拣选完毕后，系统自动提醒分拨订单完成，用户确认完成的作业订单，系统会自动联动打印机打印订单信息与客户信息。</w:t>
            </w:r>
          </w:p>
        </w:tc>
        <w:tc>
          <w:tcPr>
            <w:tcW w:w="279" w:type="pct"/>
            <w:tcBorders>
              <w:top w:val="single" w:color="auto" w:sz="4" w:space="0"/>
              <w:left w:val="nil"/>
              <w:bottom w:val="single" w:color="auto" w:sz="4" w:space="0"/>
              <w:right w:val="single" w:color="auto" w:sz="4" w:space="0"/>
            </w:tcBorders>
            <w:vAlign w:val="center"/>
          </w:tcPr>
          <w:p>
            <w:pPr>
              <w:pStyle w:val="8"/>
              <w:adjustRightInd w:val="0"/>
              <w:snapToGrid w:val="0"/>
              <w:spacing w:before="0" w:beforeAutospacing="0" w:after="0" w:afterAutospacing="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1套</w:t>
            </w:r>
          </w:p>
        </w:tc>
        <w:tc>
          <w:tcPr>
            <w:tcW w:w="435" w:type="pct"/>
            <w:tcBorders>
              <w:top w:val="single" w:color="auto" w:sz="4" w:space="0"/>
              <w:left w:val="nil"/>
              <w:bottom w:val="single" w:color="auto" w:sz="4" w:space="0"/>
              <w:right w:val="single" w:color="auto" w:sz="4" w:space="0"/>
            </w:tcBorders>
            <w:shd w:val="clear" w:color="auto" w:fill="FFFFFF" w:themeFill="background1"/>
            <w:vAlign w:val="center"/>
          </w:tcPr>
          <w:p>
            <w:pPr>
              <w:adjustRightInd w:val="0"/>
              <w:snapToGrid w:val="0"/>
              <w:jc w:val="center"/>
              <w:textAlignment w:val="center"/>
              <w:rPr>
                <w:rFonts w:ascii="宋体" w:hAnsi="宋体" w:cs="宋体"/>
                <w:kern w:val="0"/>
                <w:sz w:val="18"/>
                <w:szCs w:val="18"/>
                <w:lang w:bidi="ar"/>
              </w:rPr>
            </w:pPr>
            <w:r>
              <w:rPr>
                <w:rFonts w:hint="eastAsia" w:ascii="宋体" w:hAnsi="宋体" w:cs="宋体"/>
                <w:kern w:val="0"/>
                <w:sz w:val="18"/>
                <w:szCs w:val="18"/>
                <w:lang w:bidi="ar"/>
              </w:rPr>
              <w:t>30000</w:t>
            </w:r>
          </w:p>
        </w:tc>
        <w:tc>
          <w:tcPr>
            <w:tcW w:w="359" w:type="pct"/>
            <w:tcBorders>
              <w:top w:val="single" w:color="auto" w:sz="4" w:space="0"/>
              <w:left w:val="nil"/>
              <w:bottom w:val="single" w:color="auto" w:sz="4" w:space="0"/>
              <w:right w:val="single" w:color="auto" w:sz="4" w:space="0"/>
            </w:tcBorders>
            <w:shd w:val="clear" w:color="auto" w:fill="FFFFFF" w:themeFill="background1"/>
            <w:vAlign w:val="center"/>
          </w:tcPr>
          <w:p>
            <w:pPr>
              <w:adjustRightInd w:val="0"/>
              <w:snapToGrid w:val="0"/>
              <w:jc w:val="center"/>
              <w:textAlignment w:val="center"/>
              <w:rPr>
                <w:rFonts w:ascii="宋体" w:hAnsi="宋体" w:cs="宋体"/>
                <w:kern w:val="0"/>
                <w:sz w:val="18"/>
                <w:szCs w:val="18"/>
                <w:lang w:bidi="ar"/>
              </w:rPr>
            </w:pPr>
            <w:r>
              <w:rPr>
                <w:rFonts w:hint="eastAsia" w:ascii="宋体" w:hAnsi="宋体"/>
                <w:sz w:val="18"/>
                <w:szCs w:val="18"/>
              </w:rPr>
              <w:t>厂家价格对比</w:t>
            </w:r>
          </w:p>
        </w:tc>
        <w:tc>
          <w:tcPr>
            <w:tcW w:w="454" w:type="pct"/>
            <w:tcBorders>
              <w:top w:val="single" w:color="auto" w:sz="4" w:space="0"/>
              <w:left w:val="nil"/>
              <w:bottom w:val="single" w:color="auto" w:sz="4" w:space="0"/>
              <w:right w:val="single" w:color="auto" w:sz="4" w:space="0"/>
            </w:tcBorders>
            <w:shd w:val="clear" w:color="auto" w:fill="FFFFFF" w:themeFill="background1"/>
            <w:vAlign w:val="center"/>
          </w:tcPr>
          <w:p>
            <w:pPr>
              <w:adjustRightInd w:val="0"/>
              <w:snapToGrid w:val="0"/>
              <w:jc w:val="center"/>
              <w:rPr>
                <w:rFonts w:ascii="宋体" w:hAnsi="宋体" w:cs="宋体"/>
                <w:kern w:val="0"/>
                <w:sz w:val="18"/>
                <w:szCs w:val="18"/>
                <w:lang w:bidi="ar"/>
              </w:rPr>
            </w:pPr>
            <w:r>
              <w:rPr>
                <w:rFonts w:hint="eastAsia" w:ascii="宋体" w:hAnsi="宋体" w:cs="宋体"/>
                <w:kern w:val="0"/>
                <w:sz w:val="18"/>
                <w:szCs w:val="18"/>
                <w:lang w:bidi="ar"/>
              </w:rPr>
              <w:t>30000</w:t>
            </w:r>
          </w:p>
        </w:tc>
      </w:tr>
      <w:tr>
        <w:tblPrEx>
          <w:tblCellMar>
            <w:top w:w="0" w:type="dxa"/>
            <w:left w:w="108" w:type="dxa"/>
            <w:bottom w:w="0" w:type="dxa"/>
            <w:right w:w="108" w:type="dxa"/>
          </w:tblCellMar>
        </w:tblPrEx>
        <w:trPr>
          <w:jc w:val="center"/>
        </w:trPr>
        <w:tc>
          <w:tcPr>
            <w:tcW w:w="279" w:type="pct"/>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14</w:t>
            </w:r>
          </w:p>
        </w:tc>
        <w:tc>
          <w:tcPr>
            <w:tcW w:w="401" w:type="pct"/>
            <w:tcBorders>
              <w:top w:val="single" w:color="auto" w:sz="4" w:space="0"/>
              <w:left w:val="nil"/>
              <w:bottom w:val="single" w:color="auto" w:sz="4" w:space="0"/>
              <w:right w:val="single" w:color="000000" w:sz="4" w:space="0"/>
            </w:tcBorders>
            <w:vAlign w:val="center"/>
          </w:tcPr>
          <w:p>
            <w:pPr>
              <w:adjustRightInd w:val="0"/>
              <w:snapToGrid w:val="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智能穿戴设备-手表</w:t>
            </w:r>
          </w:p>
        </w:tc>
        <w:tc>
          <w:tcPr>
            <w:tcW w:w="2791" w:type="pct"/>
            <w:tcBorders>
              <w:top w:val="single" w:color="auto" w:sz="4" w:space="0"/>
              <w:left w:val="nil"/>
              <w:bottom w:val="single" w:color="auto" w:sz="4" w:space="0"/>
              <w:right w:val="single" w:color="auto" w:sz="4" w:space="0"/>
            </w:tcBorders>
            <w:vAlign w:val="center"/>
          </w:tcPr>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1、操作系统：Android9.0 </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2、通信方式：</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kern w:val="0"/>
                <w:sz w:val="18"/>
                <w:szCs w:val="18"/>
              </w:rPr>
              <w:t xml:space="preserve">Wifi/4G可选 </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3、蓝牙：BT4.0BLE+EDR </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4、USB：USB2.0 </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5、CPU：</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kern w:val="0"/>
                <w:sz w:val="18"/>
                <w:szCs w:val="18"/>
              </w:rPr>
              <w:t>1.3GHz4核处理器 存储：</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kern w:val="0"/>
                <w:sz w:val="18"/>
                <w:szCs w:val="18"/>
              </w:rPr>
              <w:t>16GBFlash硬盘，</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kern w:val="0"/>
                <w:sz w:val="18"/>
                <w:szCs w:val="18"/>
              </w:rPr>
              <w:t xml:space="preserve">2GB内存 </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6、屏幕显示：3.5寸，分辨率320*480</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7、功能键：F1-F10触摸键，支持用户自定义 </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8、触控面板：电容式触控板 </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9、电池：3600mA@3.8V </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10、GPS：有 </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11、工作时间：</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kern w:val="0"/>
                <w:sz w:val="18"/>
                <w:szCs w:val="18"/>
              </w:rPr>
              <w:t xml:space="preserve">15小时 </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12、佩戴方式：左右手可交替穿戴使用 </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13、防护等级：IP66 工作温度：-10℃~50℃</w:t>
            </w:r>
          </w:p>
        </w:tc>
        <w:tc>
          <w:tcPr>
            <w:tcW w:w="279" w:type="pct"/>
            <w:tcBorders>
              <w:top w:val="single" w:color="auto" w:sz="4" w:space="0"/>
              <w:left w:val="nil"/>
              <w:bottom w:val="single" w:color="auto" w:sz="4" w:space="0"/>
              <w:right w:val="single" w:color="auto" w:sz="4" w:space="0"/>
            </w:tcBorders>
            <w:vAlign w:val="center"/>
          </w:tcPr>
          <w:p>
            <w:pPr>
              <w:pStyle w:val="8"/>
              <w:adjustRightInd w:val="0"/>
              <w:snapToGrid w:val="0"/>
              <w:spacing w:before="0" w:beforeAutospacing="0" w:after="0" w:afterAutospacing="0"/>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2套</w:t>
            </w:r>
          </w:p>
        </w:tc>
        <w:tc>
          <w:tcPr>
            <w:tcW w:w="435" w:type="pct"/>
            <w:tcBorders>
              <w:top w:val="single" w:color="auto" w:sz="4" w:space="0"/>
              <w:left w:val="nil"/>
              <w:bottom w:val="single" w:color="auto" w:sz="4" w:space="0"/>
              <w:right w:val="single" w:color="auto" w:sz="4" w:space="0"/>
            </w:tcBorders>
            <w:shd w:val="clear" w:color="auto" w:fill="FFFFFF" w:themeFill="background1"/>
            <w:vAlign w:val="center"/>
          </w:tcPr>
          <w:p>
            <w:pPr>
              <w:adjustRightInd w:val="0"/>
              <w:snapToGrid w:val="0"/>
              <w:jc w:val="center"/>
              <w:textAlignment w:val="center"/>
              <w:rPr>
                <w:rFonts w:ascii="宋体" w:hAnsi="宋体" w:cs="宋体"/>
                <w:kern w:val="0"/>
                <w:sz w:val="18"/>
                <w:szCs w:val="18"/>
                <w:lang w:bidi="ar"/>
              </w:rPr>
            </w:pPr>
            <w:r>
              <w:rPr>
                <w:rFonts w:hint="eastAsia" w:ascii="宋体" w:hAnsi="宋体" w:cs="宋体"/>
                <w:kern w:val="0"/>
                <w:sz w:val="18"/>
                <w:szCs w:val="18"/>
                <w:lang w:bidi="ar"/>
              </w:rPr>
              <w:t>5000</w:t>
            </w:r>
          </w:p>
        </w:tc>
        <w:tc>
          <w:tcPr>
            <w:tcW w:w="359" w:type="pct"/>
            <w:tcBorders>
              <w:top w:val="single" w:color="auto" w:sz="4" w:space="0"/>
              <w:left w:val="nil"/>
              <w:bottom w:val="single" w:color="auto" w:sz="4" w:space="0"/>
              <w:right w:val="single" w:color="auto" w:sz="4" w:space="0"/>
            </w:tcBorders>
            <w:shd w:val="clear" w:color="auto" w:fill="FFFFFF" w:themeFill="background1"/>
            <w:vAlign w:val="center"/>
          </w:tcPr>
          <w:p>
            <w:pPr>
              <w:adjustRightInd w:val="0"/>
              <w:snapToGrid w:val="0"/>
              <w:jc w:val="center"/>
              <w:textAlignment w:val="center"/>
              <w:rPr>
                <w:rFonts w:ascii="宋体" w:hAnsi="宋体" w:cs="宋体"/>
                <w:kern w:val="0"/>
                <w:sz w:val="18"/>
                <w:szCs w:val="18"/>
                <w:lang w:bidi="ar"/>
              </w:rPr>
            </w:pPr>
            <w:r>
              <w:rPr>
                <w:rFonts w:hint="eastAsia" w:ascii="宋体" w:hAnsi="宋体"/>
                <w:sz w:val="18"/>
                <w:szCs w:val="18"/>
              </w:rPr>
              <w:t>厂家价格对比</w:t>
            </w:r>
          </w:p>
        </w:tc>
        <w:tc>
          <w:tcPr>
            <w:tcW w:w="454" w:type="pct"/>
            <w:tcBorders>
              <w:top w:val="single" w:color="auto" w:sz="4" w:space="0"/>
              <w:left w:val="nil"/>
              <w:bottom w:val="single" w:color="auto" w:sz="4" w:space="0"/>
              <w:right w:val="single" w:color="auto" w:sz="4" w:space="0"/>
            </w:tcBorders>
            <w:shd w:val="clear" w:color="auto" w:fill="FFFFFF" w:themeFill="background1"/>
            <w:vAlign w:val="center"/>
          </w:tcPr>
          <w:p>
            <w:pPr>
              <w:adjustRightInd w:val="0"/>
              <w:snapToGrid w:val="0"/>
              <w:jc w:val="center"/>
              <w:rPr>
                <w:rFonts w:ascii="宋体" w:hAnsi="宋体" w:cs="宋体"/>
                <w:kern w:val="0"/>
                <w:sz w:val="18"/>
                <w:szCs w:val="18"/>
                <w:lang w:bidi="ar"/>
              </w:rPr>
            </w:pPr>
            <w:r>
              <w:rPr>
                <w:rFonts w:hint="eastAsia" w:ascii="宋体" w:hAnsi="宋体" w:cs="宋体"/>
                <w:kern w:val="0"/>
                <w:sz w:val="18"/>
                <w:szCs w:val="18"/>
                <w:lang w:bidi="ar"/>
              </w:rPr>
              <w:t>10000</w:t>
            </w:r>
          </w:p>
        </w:tc>
      </w:tr>
      <w:tr>
        <w:tblPrEx>
          <w:tblCellMar>
            <w:top w:w="0" w:type="dxa"/>
            <w:left w:w="108" w:type="dxa"/>
            <w:bottom w:w="0" w:type="dxa"/>
            <w:right w:w="108" w:type="dxa"/>
          </w:tblCellMar>
        </w:tblPrEx>
        <w:trPr>
          <w:jc w:val="center"/>
        </w:trPr>
        <w:tc>
          <w:tcPr>
            <w:tcW w:w="279" w:type="pct"/>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15</w:t>
            </w:r>
          </w:p>
        </w:tc>
        <w:tc>
          <w:tcPr>
            <w:tcW w:w="401" w:type="pct"/>
            <w:tcBorders>
              <w:top w:val="single" w:color="auto" w:sz="4" w:space="0"/>
              <w:left w:val="nil"/>
              <w:bottom w:val="single" w:color="auto" w:sz="4" w:space="0"/>
              <w:right w:val="single" w:color="000000" w:sz="4" w:space="0"/>
            </w:tcBorders>
            <w:vAlign w:val="center"/>
          </w:tcPr>
          <w:p>
            <w:pPr>
              <w:adjustRightInd w:val="0"/>
              <w:snapToGrid w:val="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智能穿戴设备-手套</w:t>
            </w:r>
          </w:p>
        </w:tc>
        <w:tc>
          <w:tcPr>
            <w:tcW w:w="2791" w:type="pct"/>
            <w:tcBorders>
              <w:top w:val="single" w:color="auto" w:sz="4" w:space="0"/>
              <w:left w:val="nil"/>
              <w:bottom w:val="single" w:color="auto" w:sz="4" w:space="0"/>
              <w:right w:val="single" w:color="auto" w:sz="4" w:space="0"/>
            </w:tcBorders>
            <w:vAlign w:val="center"/>
          </w:tcPr>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1、连接性能：双模式蓝牙，支持EDR及BLE4.0；连接距离：10cm；频段：2.4GHz-2.48GHz；支持MicroUSB标准接口。</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2、扫描性能：图像传感器像素为752*480 CMOS传感器；红光LED(612nm~624nm)，激光650nm对焦；支持1D、2D码制识别；读取角度：水平36°，垂直23°；条码灵敏度：倾斜±55°，偏转±55°，旋转360°；</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3、环境参数：工作稳定-0~50˚C；储存稳定-40℃~ +80℃；工作湿度：5% ~ 95%；环境光照：0~100000 lux (自然光)；</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4、电池性能：锂离子聚合物电池，电池容量≥400mAh；平均使用时间≥ 12小时；</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5、其他特性：可扩展扫描触发键，支持多种穿戴方式</w:t>
            </w:r>
          </w:p>
        </w:tc>
        <w:tc>
          <w:tcPr>
            <w:tcW w:w="279" w:type="pct"/>
            <w:tcBorders>
              <w:top w:val="single" w:color="auto" w:sz="4" w:space="0"/>
              <w:left w:val="nil"/>
              <w:bottom w:val="single" w:color="auto" w:sz="4" w:space="0"/>
              <w:right w:val="single" w:color="auto" w:sz="4" w:space="0"/>
            </w:tcBorders>
            <w:vAlign w:val="center"/>
          </w:tcPr>
          <w:p>
            <w:pPr>
              <w:pStyle w:val="8"/>
              <w:adjustRightInd w:val="0"/>
              <w:snapToGrid w:val="0"/>
              <w:spacing w:before="0" w:beforeAutospacing="0" w:after="0" w:afterAutospacing="0"/>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2套</w:t>
            </w:r>
          </w:p>
        </w:tc>
        <w:tc>
          <w:tcPr>
            <w:tcW w:w="435" w:type="pct"/>
            <w:tcBorders>
              <w:top w:val="single" w:color="auto" w:sz="4" w:space="0"/>
              <w:left w:val="nil"/>
              <w:bottom w:val="single" w:color="auto" w:sz="4" w:space="0"/>
              <w:right w:val="single" w:color="auto" w:sz="4" w:space="0"/>
            </w:tcBorders>
            <w:shd w:val="clear" w:color="auto" w:fill="FFFFFF" w:themeFill="background1"/>
            <w:vAlign w:val="center"/>
          </w:tcPr>
          <w:p>
            <w:pPr>
              <w:adjustRightInd w:val="0"/>
              <w:snapToGrid w:val="0"/>
              <w:jc w:val="center"/>
              <w:textAlignment w:val="center"/>
              <w:rPr>
                <w:rFonts w:ascii="宋体" w:hAnsi="宋体" w:cs="宋体"/>
                <w:kern w:val="0"/>
                <w:sz w:val="18"/>
                <w:szCs w:val="18"/>
                <w:lang w:bidi="ar"/>
              </w:rPr>
            </w:pPr>
            <w:r>
              <w:rPr>
                <w:rFonts w:hint="eastAsia" w:ascii="宋体" w:hAnsi="宋体" w:cs="宋体"/>
                <w:kern w:val="0"/>
                <w:sz w:val="18"/>
                <w:szCs w:val="18"/>
                <w:lang w:bidi="ar"/>
              </w:rPr>
              <w:t>3000</w:t>
            </w:r>
          </w:p>
        </w:tc>
        <w:tc>
          <w:tcPr>
            <w:tcW w:w="359" w:type="pct"/>
            <w:tcBorders>
              <w:top w:val="single" w:color="auto" w:sz="4" w:space="0"/>
              <w:left w:val="nil"/>
              <w:bottom w:val="single" w:color="auto" w:sz="4" w:space="0"/>
              <w:right w:val="single" w:color="auto" w:sz="4" w:space="0"/>
            </w:tcBorders>
            <w:shd w:val="clear" w:color="auto" w:fill="FFFFFF" w:themeFill="background1"/>
            <w:vAlign w:val="center"/>
          </w:tcPr>
          <w:p>
            <w:pPr>
              <w:adjustRightInd w:val="0"/>
              <w:snapToGrid w:val="0"/>
              <w:jc w:val="center"/>
              <w:textAlignment w:val="center"/>
              <w:rPr>
                <w:rFonts w:ascii="宋体" w:hAnsi="宋体" w:cs="宋体"/>
                <w:kern w:val="0"/>
                <w:sz w:val="18"/>
                <w:szCs w:val="18"/>
                <w:lang w:bidi="ar"/>
              </w:rPr>
            </w:pPr>
            <w:r>
              <w:rPr>
                <w:rFonts w:hint="eastAsia" w:ascii="宋体" w:hAnsi="宋体"/>
                <w:sz w:val="18"/>
                <w:szCs w:val="18"/>
              </w:rPr>
              <w:t>厂家价格对比</w:t>
            </w:r>
          </w:p>
        </w:tc>
        <w:tc>
          <w:tcPr>
            <w:tcW w:w="454" w:type="pct"/>
            <w:tcBorders>
              <w:top w:val="single" w:color="auto" w:sz="4" w:space="0"/>
              <w:left w:val="nil"/>
              <w:bottom w:val="single" w:color="auto" w:sz="4" w:space="0"/>
              <w:right w:val="single" w:color="auto" w:sz="4" w:space="0"/>
            </w:tcBorders>
            <w:shd w:val="clear" w:color="auto" w:fill="FFFFFF" w:themeFill="background1"/>
            <w:vAlign w:val="center"/>
          </w:tcPr>
          <w:p>
            <w:pPr>
              <w:adjustRightInd w:val="0"/>
              <w:snapToGrid w:val="0"/>
              <w:jc w:val="center"/>
              <w:rPr>
                <w:rFonts w:ascii="宋体" w:hAnsi="宋体" w:cs="宋体"/>
                <w:kern w:val="0"/>
                <w:sz w:val="18"/>
                <w:szCs w:val="18"/>
                <w:lang w:bidi="ar"/>
              </w:rPr>
            </w:pPr>
            <w:r>
              <w:rPr>
                <w:rFonts w:hint="eastAsia" w:ascii="宋体" w:hAnsi="宋体" w:cs="宋体"/>
                <w:kern w:val="0"/>
                <w:sz w:val="18"/>
                <w:szCs w:val="18"/>
                <w:lang w:bidi="ar"/>
              </w:rPr>
              <w:t>6000</w:t>
            </w:r>
          </w:p>
        </w:tc>
      </w:tr>
      <w:tr>
        <w:tblPrEx>
          <w:tblCellMar>
            <w:top w:w="0" w:type="dxa"/>
            <w:left w:w="108" w:type="dxa"/>
            <w:bottom w:w="0" w:type="dxa"/>
            <w:right w:w="108" w:type="dxa"/>
          </w:tblCellMar>
        </w:tblPrEx>
        <w:trPr>
          <w:jc w:val="center"/>
        </w:trPr>
        <w:tc>
          <w:tcPr>
            <w:tcW w:w="279" w:type="pct"/>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16</w:t>
            </w:r>
          </w:p>
        </w:tc>
        <w:tc>
          <w:tcPr>
            <w:tcW w:w="401" w:type="pct"/>
            <w:tcBorders>
              <w:top w:val="single" w:color="auto" w:sz="4" w:space="0"/>
              <w:left w:val="nil"/>
              <w:bottom w:val="single" w:color="auto" w:sz="4" w:space="0"/>
              <w:right w:val="single" w:color="000000" w:sz="4" w:space="0"/>
            </w:tcBorders>
            <w:vAlign w:val="center"/>
          </w:tcPr>
          <w:p>
            <w:pPr>
              <w:adjustRightInd w:val="0"/>
              <w:snapToGrid w:val="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智能穿戴仓储作业软件</w:t>
            </w:r>
          </w:p>
        </w:tc>
        <w:tc>
          <w:tcPr>
            <w:tcW w:w="2791" w:type="pct"/>
            <w:tcBorders>
              <w:top w:val="single" w:color="auto" w:sz="4" w:space="0"/>
              <w:left w:val="nil"/>
              <w:bottom w:val="single" w:color="auto" w:sz="4" w:space="0"/>
              <w:right w:val="single" w:color="auto" w:sz="4" w:space="0"/>
            </w:tcBorders>
            <w:vAlign w:val="center"/>
          </w:tcPr>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功能要求： 系统支持库存管理的主要业务：登录、入库管理、库存管理、出库管理（普通出库、摘果式扫描）等。教师可以根据教学安排自主配置对应实训任务。</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1.登录：动态调用二维码扫描，解析角色卡登录系统； </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2.单据查询：支持已完成单据数据查询。</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3.库存管理：获取当前库存真实信息；</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4.入库作业：通过标准协议接口获取仓储入库请求，根据任务要求完成入库操作；可通过设备配合AGV机器人完成入库操作；支持通过设备点亮电子标签货架，完成电子标签货架入库操作。</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 出库作业：通过标准协议接口获取仓储出库请求，根据任务要求完成出库操作；除普通出库作业外，系统支持摘果式扫描——通过可视化电子标签，完成电子标签仓库货物出库作业；</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6.移库作业：通过标准协议接口获取仓储移库请求，根据任务完成移库操作；</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7.补货作业：通过标准协议接口获取仓储补货请求，根据任务完成补货操作；可通过设备配合kiva机器人完成补货入库操作；支持通过设备点亮电子标签货架，完成电子标签货架入库操作。</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7、盘点作业：通过标准协议接口获取仓储盘点请求，根据任务完成盘点操作；可通过设备配合AGV机器人完成盘点操作；支持通过设备点亮电子标签货架，完成电子标签货架盘点操作</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8.BtoC播种，支持BtoC出库商品扫描，可替代播种墙扫描枪</w:t>
            </w:r>
          </w:p>
        </w:tc>
        <w:tc>
          <w:tcPr>
            <w:tcW w:w="279" w:type="pct"/>
            <w:tcBorders>
              <w:top w:val="single" w:color="auto" w:sz="4" w:space="0"/>
              <w:left w:val="nil"/>
              <w:bottom w:val="single" w:color="auto" w:sz="4" w:space="0"/>
              <w:right w:val="single" w:color="auto" w:sz="4" w:space="0"/>
            </w:tcBorders>
            <w:vAlign w:val="center"/>
          </w:tcPr>
          <w:p>
            <w:pPr>
              <w:pStyle w:val="8"/>
              <w:adjustRightInd w:val="0"/>
              <w:snapToGrid w:val="0"/>
              <w:spacing w:before="0" w:beforeAutospacing="0" w:after="0" w:afterAutospacing="0"/>
              <w:jc w:val="center"/>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1套</w:t>
            </w:r>
          </w:p>
        </w:tc>
        <w:tc>
          <w:tcPr>
            <w:tcW w:w="435" w:type="pct"/>
            <w:tcBorders>
              <w:top w:val="single" w:color="auto" w:sz="4" w:space="0"/>
              <w:left w:val="nil"/>
              <w:bottom w:val="single" w:color="auto" w:sz="4" w:space="0"/>
              <w:right w:val="single" w:color="auto" w:sz="4" w:space="0"/>
            </w:tcBorders>
            <w:shd w:val="clear" w:color="auto" w:fill="FFFFFF" w:themeFill="background1"/>
            <w:vAlign w:val="center"/>
          </w:tcPr>
          <w:p>
            <w:pPr>
              <w:adjustRightInd w:val="0"/>
              <w:snapToGrid w:val="0"/>
              <w:jc w:val="center"/>
              <w:textAlignment w:val="center"/>
              <w:rPr>
                <w:rFonts w:ascii="宋体" w:hAnsi="宋体" w:cs="宋体"/>
                <w:kern w:val="0"/>
                <w:sz w:val="18"/>
                <w:szCs w:val="18"/>
                <w:lang w:bidi="ar"/>
              </w:rPr>
            </w:pPr>
            <w:r>
              <w:rPr>
                <w:rFonts w:hint="eastAsia" w:ascii="宋体" w:hAnsi="宋体" w:cs="宋体"/>
                <w:kern w:val="0"/>
                <w:sz w:val="18"/>
                <w:szCs w:val="18"/>
                <w:lang w:bidi="ar"/>
              </w:rPr>
              <w:t>70000</w:t>
            </w:r>
          </w:p>
        </w:tc>
        <w:tc>
          <w:tcPr>
            <w:tcW w:w="359" w:type="pct"/>
            <w:tcBorders>
              <w:top w:val="single" w:color="auto" w:sz="4" w:space="0"/>
              <w:left w:val="nil"/>
              <w:bottom w:val="single" w:color="auto" w:sz="4" w:space="0"/>
              <w:right w:val="single" w:color="auto" w:sz="4" w:space="0"/>
            </w:tcBorders>
            <w:shd w:val="clear" w:color="auto" w:fill="FFFFFF" w:themeFill="background1"/>
            <w:vAlign w:val="center"/>
          </w:tcPr>
          <w:p>
            <w:pPr>
              <w:adjustRightInd w:val="0"/>
              <w:snapToGrid w:val="0"/>
              <w:jc w:val="center"/>
              <w:textAlignment w:val="center"/>
              <w:rPr>
                <w:rFonts w:ascii="宋体" w:hAnsi="宋体" w:cs="宋体"/>
                <w:kern w:val="0"/>
                <w:sz w:val="18"/>
                <w:szCs w:val="18"/>
                <w:lang w:bidi="ar"/>
              </w:rPr>
            </w:pPr>
            <w:r>
              <w:rPr>
                <w:rFonts w:hint="eastAsia" w:ascii="宋体" w:hAnsi="宋体"/>
                <w:sz w:val="18"/>
                <w:szCs w:val="18"/>
              </w:rPr>
              <w:t>厂家价格对比</w:t>
            </w:r>
          </w:p>
        </w:tc>
        <w:tc>
          <w:tcPr>
            <w:tcW w:w="454" w:type="pct"/>
            <w:tcBorders>
              <w:top w:val="single" w:color="auto" w:sz="4" w:space="0"/>
              <w:left w:val="nil"/>
              <w:bottom w:val="single" w:color="auto" w:sz="4" w:space="0"/>
              <w:right w:val="single" w:color="auto" w:sz="4" w:space="0"/>
            </w:tcBorders>
            <w:shd w:val="clear" w:color="auto" w:fill="FFFFFF" w:themeFill="background1"/>
            <w:vAlign w:val="center"/>
          </w:tcPr>
          <w:p>
            <w:pPr>
              <w:adjustRightInd w:val="0"/>
              <w:snapToGrid w:val="0"/>
              <w:jc w:val="center"/>
              <w:rPr>
                <w:rFonts w:ascii="宋体" w:hAnsi="宋体" w:cs="宋体"/>
                <w:kern w:val="0"/>
                <w:sz w:val="18"/>
                <w:szCs w:val="18"/>
                <w:lang w:bidi="ar"/>
              </w:rPr>
            </w:pPr>
            <w:r>
              <w:rPr>
                <w:rFonts w:hint="eastAsia" w:ascii="宋体" w:hAnsi="宋体" w:cs="宋体"/>
                <w:kern w:val="0"/>
                <w:sz w:val="18"/>
                <w:szCs w:val="18"/>
                <w:lang w:bidi="ar"/>
              </w:rPr>
              <w:t>70000</w:t>
            </w:r>
          </w:p>
        </w:tc>
      </w:tr>
      <w:tr>
        <w:tblPrEx>
          <w:tblCellMar>
            <w:top w:w="0" w:type="dxa"/>
            <w:left w:w="108" w:type="dxa"/>
            <w:bottom w:w="0" w:type="dxa"/>
            <w:right w:w="108" w:type="dxa"/>
          </w:tblCellMar>
        </w:tblPrEx>
        <w:trPr>
          <w:jc w:val="center"/>
        </w:trPr>
        <w:tc>
          <w:tcPr>
            <w:tcW w:w="279" w:type="pct"/>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17</w:t>
            </w:r>
          </w:p>
        </w:tc>
        <w:tc>
          <w:tcPr>
            <w:tcW w:w="401" w:type="pct"/>
            <w:tcBorders>
              <w:top w:val="single" w:color="auto" w:sz="4" w:space="0"/>
              <w:left w:val="nil"/>
              <w:bottom w:val="single" w:color="auto" w:sz="4" w:space="0"/>
              <w:right w:val="single" w:color="000000" w:sz="4" w:space="0"/>
            </w:tcBorders>
            <w:vAlign w:val="center"/>
          </w:tcPr>
          <w:p>
            <w:pPr>
              <w:adjustRightInd w:val="0"/>
              <w:snapToGrid w:val="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物流大数据分析与测评软件</w:t>
            </w:r>
          </w:p>
        </w:tc>
        <w:tc>
          <w:tcPr>
            <w:tcW w:w="2791" w:type="pct"/>
            <w:tcBorders>
              <w:top w:val="single" w:color="auto" w:sz="4" w:space="0"/>
              <w:left w:val="nil"/>
              <w:bottom w:val="single" w:color="auto" w:sz="4" w:space="0"/>
              <w:right w:val="single" w:color="auto" w:sz="4" w:space="0"/>
            </w:tcBorders>
            <w:vAlign w:val="center"/>
          </w:tcPr>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一、 软件要求：依据知识空间理论及马尔科夫随机场理论，利用大数据构建人工神经网络模型，实现对学生课程知识点的精准分析；利用学生的学情数据，实现练习题目的精准推送。</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二、 软件功能要求</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包括校方管理后台，学生端，主要功能点如下</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校方管理后台</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专业管理：管理员可在此对学校专业信息进行维护管理，可将已购买课程资源分配至不同专业，支持专业信息增、删、改、查。 </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班级管理：管理员可管理院系班级，可将班级分配至不同专业，支持班级信息的增、删、改、查。</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教师管理：管理员可在此维护教师账号，可将多个班级分配给教师进行管理。</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学生管理：管理员及教师可在此维护学生账号，学生可归属于不同班级，根据学生所在班级专业不同，拥有的课程权限也不一样。</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试卷管理：管理员及教师可在此对试卷进行管理、配置试卷时支持手工组卷、智能统一卷、智能A/B卷三种组卷方式，组卷时支持课程选择、考试范围划分、必考知识点指定，考试难度指定；支持卷面评价分数线划定，可划定优秀线、良好线及及格线。可将已保存试卷反复应用至不同考试中。智能统一卷及智能A/B卷可根据配置条件合理分配卷面题目知识点及难度。同时，智能A/B卷还可在确保试卷配置条件相同情况下，达到一人一卷，题目不同。试卷支持题型包括单选题、多选题、判断题、填空题、材料题、连线题、找茬题、AR题、图片题、音频题、视频题。找茬题的表现形式为可直接点击题目中的图片，确定错误位置，提交后，系统自动判定回答是否正确。连线题的表现形式为可直接点击在题目中将选项连接，标记选项间的对应关系，提交后，系统自动判断是否正确。材料题的表现形式为可阅读一段包含文档、视频、图片、音频等内容的材料，回答多个问题，回答的问题包含选择题、填空题及问答题。</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考试管理：管理员及教师可在此维护考试信息，配置考试信息时支持一键选择试卷，支持开启作弊监控，支持定时考试（指定考试时间及考试时长）、限时考试（指定考试时长不指定考试时间）、迟到时间控制、支持包括交卷后查看答案、考试结束后查看答案及无法查看答案三种答案查看模式，支持固定时间考试以及时间段内考试两种考试模式。考试创建后支持考试的发布与取消发布。</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答题监控：实时监测学生答题进度及正答数等数据，当考试开启作弊监控时，可通过人脸识别功能自动检测答题学生是否存在作弊行为（作弊监控需学生答题设备摄像头可用），并在后台显示答题状态，对潜在作弊行为发出警告。</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教学诊断报告：对已结束的考试进行统计分析，支持成绩占比统计及学生考试成绩明细查看、卷面题目统计分析查看、卷面题目难度及答错人数明细查看、题目详情查看；支持整场考试易错知识点人数统计、卷面考察知识点平均掌握度统计、单人单知识点掌握度统计。支持考试结果统计PDF导出。</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人工智能考察报告：支持查看学生提交的答卷信息，答卷信息包括针对学生单人生成的人工智能考察报告及卷面答题分析。人工智能考察报告可查看学生整场考试的知识点掌握度及其增长趋势，卷面得分，答题耗时、班级排名，答题正确率、成绩评价等信息；卷面分析可查看学生提交答案，标准答案及题目解析。支持统计报告PDF及卷面分析PDF导出。</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学生端</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学生端所有功能均支持微信小程序使用。</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学生端首页：学生登录后可在学生端首页查看班级排名，学习情况统计如掌握知识点数量、练习题目数量等信息，可按课程查看课程章节知识点掌握度；当老师发布正式考试时，学生可在首页获取作业消息提醒，点进消息后可直接查看已发布的考试。</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AI诊断：学生可利用AI诊断了解自己对于课程的掌握程度，利用搭载的人工智能算法，系统利用少量的题目即可测试出大量的知识点掌握度，并获得每个知识点的掌握度及评价。当达到合理置信度时，系统自动结束诊断。学生可在诊断结束后自动生成的人工智能知识点诊断报告中查看抽取知识点掌握度明细、推断知识点掌握度明细、知识点掌握度占比统计。学生可自行选择不同的课程、章节划定范围进行测试。</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AI训练：利用AI训练，学生可通过完成系统推荐的题目，来达到课程知识点的巩固练习。通过AI训练，系统采集学生的练习数据，并累计进入学生的“学情数据库”及系统的“调参数据库”中，根据“学情数据库”中学生的AI诊断结果、题型偏好、难度偏好、知识点缺陷、类型题缺陷、练习频次，注意力曲线、练习进度，智能推荐每组题目的练习数据量及每道题目涉及的知识点和难度。真正做到千人千面（每个人推荐练习题都不一样），千时千面（不同阶段推荐练习题不一样）。同时，系统会根据平台所有用户提交至“调参数据库”中的练习数据，智能调整知识点的权重值，知识点与知识点的关联关系，知识点与题目的关联关系，题目的难度等级，题目的权重值等数据，以实现对知识空间结构及算法的不断优化，整个过程无需人工介入，程序自动完成，以实现真正的自适应学习。同时在推荐过程中，还将结合艾宾浩斯遗忘曲线，将过往错题及已答对题目智能穿插至练习中。以实现学生对题目进一步熟练，在学生掌握相关知识点及解法的情况下，提升答题精度及效率。答题完成后，学生可查看答题解析，解析包含学生提交答案，题目标准答案及题目解析。</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AI考试：学生可在此查看教师发布的考试，并参与答题，当考试可开放成绩查看时，可查看成绩明细，成绩明细包括人工智能考察报告及卷面分析。人工智能考察报告可查看学生整场考试的知识点掌握度及其增长趋势，卷面得分，答题耗时、班级排名，答题正确率、成绩评价等信息；卷面分析可查看学生提交答案，标准答案及题目解析。支持统计报告PDF及卷面分析PDF导出。通过AI考试，系统将不断采集教师的组卷数据，考试数据，学习经典考卷，不断优化组卷算法，进一步提升组卷题目难度分布、知识点分布、必考知识点分布的精准度。</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
                <w:bCs/>
                <w:kern w:val="0"/>
                <w:sz w:val="18"/>
                <w:szCs w:val="18"/>
              </w:rPr>
              <w:t>投标现场演示以下功能要求</w:t>
            </w:r>
            <w:r>
              <w:rPr>
                <w:rFonts w:hint="eastAsia" w:asciiTheme="minorEastAsia" w:hAnsiTheme="minorEastAsia" w:eastAsiaTheme="minorEastAsia" w:cstheme="minorEastAsia"/>
                <w:kern w:val="0"/>
                <w:sz w:val="18"/>
                <w:szCs w:val="18"/>
              </w:rPr>
              <w:t>：</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r>
              <w:rPr>
                <w:rFonts w:hint="eastAsia" w:asciiTheme="minorEastAsia" w:hAnsiTheme="minorEastAsia" w:eastAsiaTheme="minorEastAsia" w:cstheme="minorEastAsia"/>
                <w:kern w:val="0"/>
                <w:sz w:val="18"/>
                <w:szCs w:val="18"/>
              </w:rPr>
              <w:tab/>
            </w:r>
            <w:r>
              <w:rPr>
                <w:rFonts w:hint="eastAsia" w:asciiTheme="minorEastAsia" w:hAnsiTheme="minorEastAsia" w:eastAsiaTheme="minorEastAsia" w:cstheme="minorEastAsia"/>
                <w:kern w:val="0"/>
                <w:sz w:val="18"/>
                <w:szCs w:val="18"/>
              </w:rPr>
              <w:t>演示组卷过程中，图片题、视频题、音频题、AR题、找错题、连线题，材料题、并发布包含上述题型的考试。</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r>
              <w:rPr>
                <w:rFonts w:hint="eastAsia" w:asciiTheme="minorEastAsia" w:hAnsiTheme="minorEastAsia" w:eastAsiaTheme="minorEastAsia" w:cstheme="minorEastAsia"/>
                <w:kern w:val="0"/>
                <w:sz w:val="18"/>
                <w:szCs w:val="18"/>
              </w:rPr>
              <w:tab/>
            </w:r>
            <w:r>
              <w:rPr>
                <w:rFonts w:hint="eastAsia" w:asciiTheme="minorEastAsia" w:hAnsiTheme="minorEastAsia" w:eastAsiaTheme="minorEastAsia" w:cstheme="minorEastAsia"/>
                <w:kern w:val="0"/>
                <w:sz w:val="18"/>
                <w:szCs w:val="18"/>
              </w:rPr>
              <w:t>演示现场组成智能A/B卷，并利用该试卷创建正式考试并发布，展示不同学生账号的考题不一致，但考察范围及知识点基本一致。</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r>
              <w:rPr>
                <w:rFonts w:hint="eastAsia" w:asciiTheme="minorEastAsia" w:hAnsiTheme="minorEastAsia" w:eastAsiaTheme="minorEastAsia" w:cstheme="minorEastAsia"/>
                <w:kern w:val="0"/>
                <w:sz w:val="18"/>
                <w:szCs w:val="18"/>
              </w:rPr>
              <w:tab/>
            </w:r>
            <w:r>
              <w:rPr>
                <w:rFonts w:hint="eastAsia" w:asciiTheme="minorEastAsia" w:hAnsiTheme="minorEastAsia" w:eastAsiaTheme="minorEastAsia" w:cstheme="minorEastAsia"/>
                <w:kern w:val="0"/>
                <w:sz w:val="18"/>
                <w:szCs w:val="18"/>
              </w:rPr>
              <w:t>演示完成AI考试过程中模拟正常答题及作弊状态，用答题监控进行监控，演示监控效果。考试结束后，演示考试结果统计及学生答卷明细，展示其中的考察必考知识点及题目整体难度分布与试卷设置的一致性。</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r>
              <w:rPr>
                <w:rFonts w:hint="eastAsia" w:asciiTheme="minorEastAsia" w:hAnsiTheme="minorEastAsia" w:eastAsiaTheme="minorEastAsia" w:cstheme="minorEastAsia"/>
                <w:kern w:val="0"/>
                <w:sz w:val="18"/>
                <w:szCs w:val="18"/>
              </w:rPr>
              <w:tab/>
            </w:r>
            <w:r>
              <w:rPr>
                <w:rFonts w:hint="eastAsia" w:asciiTheme="minorEastAsia" w:hAnsiTheme="minorEastAsia" w:eastAsiaTheme="minorEastAsia" w:cstheme="minorEastAsia"/>
                <w:kern w:val="0"/>
                <w:sz w:val="18"/>
                <w:szCs w:val="18"/>
              </w:rPr>
              <w:t>演示AI诊断流程，诊断结束后，展示智能抽题及智能评价算法文档，并对比人工智能知识点诊断报告，讲解知识图谱构成、基于知识空间和猜测关系构成的人工智能神经网络模型的智能抽题及智能评价原理。</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r>
              <w:rPr>
                <w:rFonts w:hint="eastAsia" w:asciiTheme="minorEastAsia" w:hAnsiTheme="minorEastAsia" w:eastAsiaTheme="minorEastAsia" w:cstheme="minorEastAsia"/>
                <w:kern w:val="0"/>
                <w:sz w:val="18"/>
                <w:szCs w:val="18"/>
              </w:rPr>
              <w:tab/>
            </w:r>
            <w:r>
              <w:rPr>
                <w:rFonts w:hint="eastAsia" w:asciiTheme="minorEastAsia" w:hAnsiTheme="minorEastAsia" w:eastAsiaTheme="minorEastAsia" w:cstheme="minorEastAsia"/>
                <w:kern w:val="0"/>
                <w:sz w:val="18"/>
                <w:szCs w:val="18"/>
              </w:rPr>
              <w:t>演示微信小程序学情数据、AI诊断、AI训练、AI考试 ，并展示对应的答题报告及知识空间变化。</w:t>
            </w:r>
          </w:p>
        </w:tc>
        <w:tc>
          <w:tcPr>
            <w:tcW w:w="279" w:type="pct"/>
            <w:tcBorders>
              <w:top w:val="single" w:color="auto" w:sz="4" w:space="0"/>
              <w:left w:val="nil"/>
              <w:bottom w:val="single" w:color="auto" w:sz="4" w:space="0"/>
              <w:right w:val="single" w:color="auto" w:sz="4" w:space="0"/>
            </w:tcBorders>
            <w:vAlign w:val="center"/>
          </w:tcPr>
          <w:p>
            <w:pPr>
              <w:pStyle w:val="8"/>
              <w:adjustRightInd w:val="0"/>
              <w:snapToGrid w:val="0"/>
              <w:spacing w:before="0" w:beforeAutospacing="0" w:after="0" w:afterAutospacing="0"/>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1套</w:t>
            </w:r>
          </w:p>
        </w:tc>
        <w:tc>
          <w:tcPr>
            <w:tcW w:w="435" w:type="pct"/>
            <w:tcBorders>
              <w:top w:val="single" w:color="auto" w:sz="4" w:space="0"/>
              <w:left w:val="nil"/>
              <w:bottom w:val="single" w:color="auto" w:sz="4" w:space="0"/>
              <w:right w:val="single" w:color="auto" w:sz="4" w:space="0"/>
            </w:tcBorders>
            <w:shd w:val="clear" w:color="auto" w:fill="FFFFFF" w:themeFill="background1"/>
            <w:vAlign w:val="center"/>
          </w:tcPr>
          <w:p>
            <w:pPr>
              <w:adjustRightInd w:val="0"/>
              <w:snapToGrid w:val="0"/>
              <w:jc w:val="center"/>
              <w:rPr>
                <w:rFonts w:ascii="宋体" w:hAnsi="宋体" w:cs="宋体"/>
                <w:kern w:val="0"/>
                <w:sz w:val="18"/>
                <w:szCs w:val="18"/>
                <w:lang w:bidi="ar"/>
              </w:rPr>
            </w:pPr>
            <w:r>
              <w:rPr>
                <w:rFonts w:hint="eastAsia" w:ascii="宋体" w:hAnsi="宋体" w:cs="宋体"/>
                <w:kern w:val="0"/>
                <w:sz w:val="18"/>
                <w:szCs w:val="18"/>
              </w:rPr>
              <w:t>172500</w:t>
            </w:r>
          </w:p>
        </w:tc>
        <w:tc>
          <w:tcPr>
            <w:tcW w:w="359" w:type="pct"/>
            <w:tcBorders>
              <w:top w:val="single" w:color="auto" w:sz="4" w:space="0"/>
              <w:left w:val="nil"/>
              <w:bottom w:val="single" w:color="auto" w:sz="4" w:space="0"/>
              <w:right w:val="single" w:color="auto" w:sz="4" w:space="0"/>
            </w:tcBorders>
            <w:shd w:val="clear" w:color="auto" w:fill="FFFFFF" w:themeFill="background1"/>
            <w:vAlign w:val="center"/>
          </w:tcPr>
          <w:p>
            <w:pPr>
              <w:adjustRightInd w:val="0"/>
              <w:snapToGrid w:val="0"/>
              <w:jc w:val="center"/>
              <w:textAlignment w:val="center"/>
              <w:rPr>
                <w:rFonts w:ascii="宋体" w:hAnsi="宋体" w:cs="宋体"/>
                <w:kern w:val="0"/>
                <w:sz w:val="18"/>
                <w:szCs w:val="18"/>
                <w:lang w:bidi="ar"/>
              </w:rPr>
            </w:pPr>
            <w:r>
              <w:rPr>
                <w:rFonts w:hint="eastAsia" w:ascii="宋体" w:hAnsi="宋体"/>
                <w:sz w:val="18"/>
                <w:szCs w:val="18"/>
              </w:rPr>
              <w:t>厂家价格对比</w:t>
            </w:r>
          </w:p>
        </w:tc>
        <w:tc>
          <w:tcPr>
            <w:tcW w:w="454" w:type="pct"/>
            <w:tcBorders>
              <w:top w:val="single" w:color="auto" w:sz="4" w:space="0"/>
              <w:left w:val="nil"/>
              <w:bottom w:val="single" w:color="auto" w:sz="4" w:space="0"/>
              <w:right w:val="single" w:color="auto" w:sz="4" w:space="0"/>
            </w:tcBorders>
            <w:shd w:val="clear" w:color="auto" w:fill="FFFFFF" w:themeFill="background1"/>
            <w:vAlign w:val="center"/>
          </w:tcPr>
          <w:p>
            <w:pPr>
              <w:adjustRightInd w:val="0"/>
              <w:snapToGrid w:val="0"/>
              <w:jc w:val="center"/>
              <w:rPr>
                <w:rFonts w:ascii="宋体" w:hAnsi="宋体" w:cs="宋体"/>
                <w:kern w:val="0"/>
                <w:sz w:val="18"/>
                <w:szCs w:val="18"/>
                <w:lang w:bidi="ar"/>
              </w:rPr>
            </w:pPr>
            <w:r>
              <w:rPr>
                <w:rFonts w:hint="eastAsia" w:ascii="宋体" w:hAnsi="宋体" w:cs="宋体"/>
                <w:kern w:val="0"/>
                <w:sz w:val="18"/>
                <w:szCs w:val="18"/>
              </w:rPr>
              <w:t>172500</w:t>
            </w:r>
          </w:p>
        </w:tc>
      </w:tr>
      <w:tr>
        <w:tblPrEx>
          <w:tblCellMar>
            <w:top w:w="0" w:type="dxa"/>
            <w:left w:w="108" w:type="dxa"/>
            <w:bottom w:w="0" w:type="dxa"/>
            <w:right w:w="108" w:type="dxa"/>
          </w:tblCellMar>
        </w:tblPrEx>
        <w:trPr>
          <w:jc w:val="center"/>
        </w:trPr>
        <w:tc>
          <w:tcPr>
            <w:tcW w:w="279" w:type="pct"/>
            <w:tcBorders>
              <w:top w:val="single" w:color="auto" w:sz="4" w:space="0"/>
              <w:left w:val="single" w:color="auto" w:sz="12" w:space="0"/>
              <w:bottom w:val="single" w:color="auto" w:sz="4" w:space="0"/>
              <w:right w:val="single" w:color="auto" w:sz="4" w:space="0"/>
            </w:tcBorders>
            <w:shd w:val="clear" w:color="auto" w:fill="FFFFFF" w:themeFill="background1"/>
            <w:vAlign w:val="center"/>
          </w:tcPr>
          <w:p>
            <w:pPr>
              <w:adjustRightInd w:val="0"/>
              <w:snapToGrid w:val="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18</w:t>
            </w:r>
          </w:p>
        </w:tc>
        <w:tc>
          <w:tcPr>
            <w:tcW w:w="401" w:type="pct"/>
            <w:tcBorders>
              <w:top w:val="single" w:color="auto" w:sz="4" w:space="0"/>
              <w:left w:val="nil"/>
              <w:bottom w:val="single" w:color="auto" w:sz="4" w:space="0"/>
              <w:right w:val="single" w:color="000000" w:sz="4" w:space="0"/>
            </w:tcBorders>
            <w:shd w:val="clear" w:color="auto" w:fill="FFFFFF" w:themeFill="background1"/>
            <w:vAlign w:val="center"/>
          </w:tcPr>
          <w:p>
            <w:pPr>
              <w:adjustRightInd w:val="0"/>
              <w:snapToGrid w:val="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地牛</w:t>
            </w:r>
          </w:p>
        </w:tc>
        <w:tc>
          <w:tcPr>
            <w:tcW w:w="2791" w:type="pct"/>
            <w:tcBorders>
              <w:top w:val="single" w:color="auto" w:sz="4" w:space="0"/>
              <w:left w:val="nil"/>
              <w:bottom w:val="single" w:color="auto" w:sz="4" w:space="0"/>
              <w:right w:val="single" w:color="auto" w:sz="4" w:space="0"/>
            </w:tcBorders>
            <w:shd w:val="clear" w:color="auto" w:fill="FFFFFF" w:themeFill="background1"/>
            <w:vAlign w:val="center"/>
          </w:tcPr>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1、载荷：</w:t>
            </w:r>
            <w:r>
              <w:rPr>
                <w:rFonts w:hint="eastAsia" w:asciiTheme="minorEastAsia" w:hAnsiTheme="minorEastAsia" w:eastAsiaTheme="minorEastAsia" w:cstheme="minorEastAsia"/>
                <w:kern w:val="0"/>
                <w:sz w:val="18"/>
                <w:szCs w:val="18"/>
                <w:lang w:bidi="ar"/>
              </w:rPr>
              <w:t>≥</w:t>
            </w:r>
            <w:r>
              <w:rPr>
                <w:rFonts w:hint="eastAsia" w:asciiTheme="minorEastAsia" w:hAnsiTheme="minorEastAsia" w:eastAsiaTheme="minorEastAsia" w:cstheme="minorEastAsia"/>
                <w:kern w:val="0"/>
                <w:sz w:val="18"/>
                <w:szCs w:val="18"/>
              </w:rPr>
              <w:t>2500kg</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2、货叉长度：</w:t>
            </w:r>
            <w:r>
              <w:rPr>
                <w:rFonts w:hint="eastAsia" w:asciiTheme="minorEastAsia" w:hAnsiTheme="minorEastAsia" w:eastAsiaTheme="minorEastAsia" w:cstheme="minorEastAsia"/>
                <w:kern w:val="0"/>
                <w:sz w:val="18"/>
                <w:szCs w:val="18"/>
                <w:lang w:bidi="ar"/>
              </w:rPr>
              <w:t>≥</w:t>
            </w:r>
            <w:r>
              <w:rPr>
                <w:rFonts w:hint="eastAsia" w:asciiTheme="minorEastAsia" w:hAnsiTheme="minorEastAsia" w:eastAsiaTheme="minorEastAsia" w:cstheme="minorEastAsia"/>
                <w:kern w:val="0"/>
                <w:sz w:val="18"/>
                <w:szCs w:val="18"/>
              </w:rPr>
              <w:t>1000mm</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3、货叉最低高度：85mm</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4、货叉最高高度：200mm</w:t>
            </w:r>
          </w:p>
        </w:tc>
        <w:tc>
          <w:tcPr>
            <w:tcW w:w="279" w:type="pct"/>
            <w:tcBorders>
              <w:top w:val="single" w:color="auto" w:sz="4" w:space="0"/>
              <w:left w:val="nil"/>
              <w:bottom w:val="single" w:color="auto" w:sz="4" w:space="0"/>
              <w:right w:val="single" w:color="auto" w:sz="4" w:space="0"/>
            </w:tcBorders>
            <w:vAlign w:val="center"/>
          </w:tcPr>
          <w:p>
            <w:pPr>
              <w:pStyle w:val="8"/>
              <w:adjustRightInd w:val="0"/>
              <w:snapToGrid w:val="0"/>
              <w:spacing w:before="0" w:beforeAutospacing="0" w:after="0" w:afterAutospacing="0"/>
              <w:jc w:val="center"/>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1台</w:t>
            </w:r>
          </w:p>
        </w:tc>
        <w:tc>
          <w:tcPr>
            <w:tcW w:w="435" w:type="pct"/>
            <w:tcBorders>
              <w:top w:val="single" w:color="auto" w:sz="4" w:space="0"/>
              <w:left w:val="nil"/>
              <w:bottom w:val="single" w:color="auto" w:sz="4" w:space="0"/>
              <w:right w:val="single" w:color="auto" w:sz="4" w:space="0"/>
            </w:tcBorders>
            <w:shd w:val="clear" w:color="auto" w:fill="FFFFFF" w:themeFill="background1"/>
            <w:vAlign w:val="center"/>
          </w:tcPr>
          <w:p>
            <w:pPr>
              <w:adjustRightInd w:val="0"/>
              <w:snapToGrid w:val="0"/>
              <w:jc w:val="center"/>
              <w:rPr>
                <w:rFonts w:ascii="宋体" w:hAnsi="宋体" w:cs="宋体"/>
                <w:kern w:val="0"/>
                <w:sz w:val="18"/>
                <w:szCs w:val="18"/>
                <w:lang w:bidi="ar"/>
              </w:rPr>
            </w:pPr>
            <w:r>
              <w:rPr>
                <w:rFonts w:hint="eastAsia" w:ascii="宋体" w:hAnsi="宋体" w:cs="宋体"/>
                <w:kern w:val="0"/>
                <w:sz w:val="18"/>
                <w:szCs w:val="18"/>
              </w:rPr>
              <w:t>3000</w:t>
            </w:r>
          </w:p>
        </w:tc>
        <w:tc>
          <w:tcPr>
            <w:tcW w:w="359" w:type="pct"/>
            <w:tcBorders>
              <w:top w:val="single" w:color="auto" w:sz="4" w:space="0"/>
              <w:left w:val="nil"/>
              <w:bottom w:val="single" w:color="auto" w:sz="4" w:space="0"/>
              <w:right w:val="single" w:color="auto" w:sz="4" w:space="0"/>
            </w:tcBorders>
            <w:shd w:val="clear" w:color="auto" w:fill="FFFFFF" w:themeFill="background1"/>
            <w:vAlign w:val="center"/>
          </w:tcPr>
          <w:p>
            <w:pPr>
              <w:adjustRightInd w:val="0"/>
              <w:snapToGrid w:val="0"/>
              <w:jc w:val="center"/>
              <w:textAlignment w:val="center"/>
              <w:rPr>
                <w:rFonts w:ascii="宋体" w:hAnsi="宋体" w:cs="宋体"/>
                <w:kern w:val="0"/>
                <w:sz w:val="18"/>
                <w:szCs w:val="18"/>
                <w:lang w:bidi="ar"/>
              </w:rPr>
            </w:pPr>
            <w:r>
              <w:rPr>
                <w:rFonts w:hint="eastAsia" w:ascii="宋体" w:hAnsi="宋体"/>
                <w:sz w:val="18"/>
                <w:szCs w:val="18"/>
              </w:rPr>
              <w:t>厂家价格对比</w:t>
            </w:r>
          </w:p>
        </w:tc>
        <w:tc>
          <w:tcPr>
            <w:tcW w:w="454" w:type="pct"/>
            <w:tcBorders>
              <w:top w:val="single" w:color="auto" w:sz="4" w:space="0"/>
              <w:left w:val="nil"/>
              <w:bottom w:val="single" w:color="auto" w:sz="4" w:space="0"/>
              <w:right w:val="single" w:color="auto" w:sz="4" w:space="0"/>
            </w:tcBorders>
            <w:shd w:val="clear" w:color="auto" w:fill="FFFFFF" w:themeFill="background1"/>
            <w:vAlign w:val="center"/>
          </w:tcPr>
          <w:p>
            <w:pPr>
              <w:adjustRightInd w:val="0"/>
              <w:snapToGrid w:val="0"/>
              <w:jc w:val="center"/>
              <w:rPr>
                <w:rFonts w:ascii="宋体" w:hAnsi="宋体" w:cs="宋体"/>
                <w:kern w:val="0"/>
                <w:sz w:val="18"/>
                <w:szCs w:val="18"/>
                <w:lang w:bidi="ar"/>
              </w:rPr>
            </w:pPr>
            <w:r>
              <w:rPr>
                <w:rFonts w:hint="eastAsia" w:ascii="宋体" w:hAnsi="宋体" w:cs="宋体"/>
                <w:kern w:val="0"/>
                <w:sz w:val="18"/>
                <w:szCs w:val="18"/>
              </w:rPr>
              <w:t>3000</w:t>
            </w:r>
          </w:p>
        </w:tc>
      </w:tr>
      <w:tr>
        <w:tblPrEx>
          <w:tblCellMar>
            <w:top w:w="0" w:type="dxa"/>
            <w:left w:w="108" w:type="dxa"/>
            <w:bottom w:w="0" w:type="dxa"/>
            <w:right w:w="108" w:type="dxa"/>
          </w:tblCellMar>
        </w:tblPrEx>
        <w:trPr>
          <w:jc w:val="center"/>
        </w:trPr>
        <w:tc>
          <w:tcPr>
            <w:tcW w:w="279" w:type="pct"/>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19</w:t>
            </w:r>
          </w:p>
        </w:tc>
        <w:tc>
          <w:tcPr>
            <w:tcW w:w="401" w:type="pct"/>
            <w:tcBorders>
              <w:top w:val="single" w:color="auto" w:sz="4" w:space="0"/>
              <w:left w:val="nil"/>
              <w:bottom w:val="single" w:color="auto" w:sz="4" w:space="0"/>
              <w:right w:val="single" w:color="000000" w:sz="4" w:space="0"/>
            </w:tcBorders>
            <w:vAlign w:val="center"/>
          </w:tcPr>
          <w:p>
            <w:pPr>
              <w:adjustRightInd w:val="0"/>
              <w:snapToGrid w:val="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半电动堆高车</w:t>
            </w:r>
          </w:p>
        </w:tc>
        <w:tc>
          <w:tcPr>
            <w:tcW w:w="2791" w:type="pct"/>
            <w:tcBorders>
              <w:top w:val="single" w:color="auto" w:sz="4" w:space="0"/>
              <w:left w:val="nil"/>
              <w:bottom w:val="single" w:color="auto" w:sz="4" w:space="0"/>
              <w:right w:val="single" w:color="auto" w:sz="4" w:space="0"/>
            </w:tcBorders>
            <w:vAlign w:val="center"/>
          </w:tcPr>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1、额定载荷：</w:t>
            </w:r>
            <w:r>
              <w:rPr>
                <w:rFonts w:hint="eastAsia" w:asciiTheme="minorEastAsia" w:hAnsiTheme="minorEastAsia" w:eastAsiaTheme="minorEastAsia" w:cstheme="minorEastAsia"/>
                <w:kern w:val="0"/>
                <w:sz w:val="18"/>
                <w:szCs w:val="18"/>
                <w:lang w:bidi="ar"/>
              </w:rPr>
              <w:t>≥</w:t>
            </w:r>
            <w:r>
              <w:rPr>
                <w:rFonts w:hint="eastAsia" w:asciiTheme="minorEastAsia" w:hAnsiTheme="minorEastAsia" w:eastAsiaTheme="minorEastAsia" w:cstheme="minorEastAsia"/>
                <w:kern w:val="0"/>
                <w:sz w:val="18"/>
                <w:szCs w:val="18"/>
              </w:rPr>
              <w:t>1000kg</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2、举升高度：</w:t>
            </w:r>
            <w:r>
              <w:rPr>
                <w:rFonts w:hint="eastAsia" w:asciiTheme="minorEastAsia" w:hAnsiTheme="minorEastAsia" w:eastAsiaTheme="minorEastAsia" w:cstheme="minorEastAsia"/>
                <w:kern w:val="0"/>
                <w:sz w:val="18"/>
                <w:szCs w:val="18"/>
                <w:lang w:bidi="ar"/>
              </w:rPr>
              <w:t>≥</w:t>
            </w:r>
            <w:r>
              <w:rPr>
                <w:rFonts w:hint="eastAsia" w:asciiTheme="minorEastAsia" w:hAnsiTheme="minorEastAsia" w:eastAsiaTheme="minorEastAsia" w:cstheme="minorEastAsia"/>
                <w:kern w:val="0"/>
                <w:sz w:val="18"/>
                <w:szCs w:val="18"/>
              </w:rPr>
              <w:t>2500mm</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3、货叉最低高度：85mm</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4、载荷中心：</w:t>
            </w:r>
            <w:r>
              <w:rPr>
                <w:rFonts w:hint="eastAsia" w:asciiTheme="minorEastAsia" w:hAnsiTheme="minorEastAsia" w:eastAsiaTheme="minorEastAsia" w:cstheme="minorEastAsia"/>
                <w:kern w:val="0"/>
                <w:sz w:val="18"/>
                <w:szCs w:val="18"/>
                <w:lang w:bidi="ar"/>
              </w:rPr>
              <w:t>≥</w:t>
            </w:r>
            <w:r>
              <w:rPr>
                <w:rFonts w:hint="eastAsia" w:asciiTheme="minorEastAsia" w:hAnsiTheme="minorEastAsia" w:eastAsiaTheme="minorEastAsia" w:cstheme="minorEastAsia"/>
                <w:kern w:val="0"/>
                <w:sz w:val="18"/>
                <w:szCs w:val="18"/>
              </w:rPr>
              <w:t>400mm</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5、转弯半径：</w:t>
            </w:r>
            <w:r>
              <w:rPr>
                <w:rFonts w:hint="eastAsia" w:asciiTheme="minorEastAsia" w:hAnsiTheme="minorEastAsia" w:eastAsiaTheme="minorEastAsia" w:cstheme="minorEastAsia"/>
                <w:kern w:val="0"/>
                <w:sz w:val="18"/>
                <w:szCs w:val="18"/>
                <w:lang w:bidi="ar"/>
              </w:rPr>
              <w:t>≥</w:t>
            </w:r>
            <w:r>
              <w:rPr>
                <w:rFonts w:hint="eastAsia" w:asciiTheme="minorEastAsia" w:hAnsiTheme="minorEastAsia" w:eastAsiaTheme="minorEastAsia" w:cstheme="minorEastAsia"/>
                <w:kern w:val="0"/>
                <w:sz w:val="18"/>
                <w:szCs w:val="18"/>
              </w:rPr>
              <w:t>1350mm</w:t>
            </w:r>
          </w:p>
        </w:tc>
        <w:tc>
          <w:tcPr>
            <w:tcW w:w="279" w:type="pct"/>
            <w:tcBorders>
              <w:top w:val="single" w:color="auto" w:sz="4" w:space="0"/>
              <w:left w:val="nil"/>
              <w:bottom w:val="single" w:color="auto" w:sz="4" w:space="0"/>
              <w:right w:val="single" w:color="auto" w:sz="4" w:space="0"/>
            </w:tcBorders>
            <w:vAlign w:val="center"/>
          </w:tcPr>
          <w:p>
            <w:pPr>
              <w:pStyle w:val="8"/>
              <w:adjustRightInd w:val="0"/>
              <w:snapToGrid w:val="0"/>
              <w:spacing w:before="0" w:beforeAutospacing="0" w:after="0" w:afterAutospacing="0"/>
              <w:jc w:val="center"/>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1台</w:t>
            </w:r>
          </w:p>
        </w:tc>
        <w:tc>
          <w:tcPr>
            <w:tcW w:w="435" w:type="pct"/>
            <w:tcBorders>
              <w:top w:val="single" w:color="auto" w:sz="4" w:space="0"/>
              <w:left w:val="nil"/>
              <w:bottom w:val="single" w:color="auto" w:sz="4" w:space="0"/>
              <w:right w:val="single" w:color="auto" w:sz="4" w:space="0"/>
            </w:tcBorders>
            <w:shd w:val="clear" w:color="auto" w:fill="FFFFFF" w:themeFill="background1"/>
            <w:vAlign w:val="center"/>
          </w:tcPr>
          <w:p>
            <w:pPr>
              <w:adjustRightInd w:val="0"/>
              <w:snapToGrid w:val="0"/>
              <w:jc w:val="center"/>
              <w:rPr>
                <w:rFonts w:ascii="宋体" w:hAnsi="宋体" w:cs="宋体"/>
                <w:kern w:val="0"/>
                <w:sz w:val="18"/>
                <w:szCs w:val="18"/>
                <w:lang w:bidi="ar"/>
              </w:rPr>
            </w:pPr>
            <w:r>
              <w:rPr>
                <w:rFonts w:hint="eastAsia" w:ascii="宋体" w:hAnsi="宋体" w:cs="宋体"/>
                <w:kern w:val="0"/>
                <w:sz w:val="18"/>
                <w:szCs w:val="18"/>
              </w:rPr>
              <w:t>19000</w:t>
            </w:r>
          </w:p>
        </w:tc>
        <w:tc>
          <w:tcPr>
            <w:tcW w:w="359" w:type="pct"/>
            <w:tcBorders>
              <w:top w:val="single" w:color="auto" w:sz="4" w:space="0"/>
              <w:left w:val="nil"/>
              <w:bottom w:val="single" w:color="auto" w:sz="4" w:space="0"/>
              <w:right w:val="single" w:color="auto" w:sz="4" w:space="0"/>
            </w:tcBorders>
            <w:shd w:val="clear" w:color="auto" w:fill="FFFFFF" w:themeFill="background1"/>
            <w:vAlign w:val="center"/>
          </w:tcPr>
          <w:p>
            <w:pPr>
              <w:adjustRightInd w:val="0"/>
              <w:snapToGrid w:val="0"/>
              <w:jc w:val="center"/>
              <w:textAlignment w:val="center"/>
              <w:rPr>
                <w:rFonts w:ascii="宋体" w:hAnsi="宋体" w:cs="宋体"/>
                <w:kern w:val="0"/>
                <w:sz w:val="18"/>
                <w:szCs w:val="18"/>
                <w:lang w:bidi="ar"/>
              </w:rPr>
            </w:pPr>
            <w:r>
              <w:rPr>
                <w:rFonts w:hint="eastAsia" w:ascii="宋体" w:hAnsi="宋体"/>
                <w:sz w:val="18"/>
                <w:szCs w:val="18"/>
              </w:rPr>
              <w:t>厂家价格对比</w:t>
            </w:r>
          </w:p>
        </w:tc>
        <w:tc>
          <w:tcPr>
            <w:tcW w:w="454" w:type="pct"/>
            <w:tcBorders>
              <w:top w:val="single" w:color="auto" w:sz="4" w:space="0"/>
              <w:left w:val="nil"/>
              <w:bottom w:val="single" w:color="auto" w:sz="4" w:space="0"/>
              <w:right w:val="single" w:color="auto" w:sz="4" w:space="0"/>
            </w:tcBorders>
            <w:shd w:val="clear" w:color="auto" w:fill="FFFFFF" w:themeFill="background1"/>
            <w:vAlign w:val="center"/>
          </w:tcPr>
          <w:p>
            <w:pPr>
              <w:adjustRightInd w:val="0"/>
              <w:snapToGrid w:val="0"/>
              <w:jc w:val="center"/>
              <w:rPr>
                <w:rFonts w:ascii="宋体" w:hAnsi="宋体" w:cs="宋体"/>
                <w:kern w:val="0"/>
                <w:sz w:val="18"/>
                <w:szCs w:val="18"/>
                <w:lang w:bidi="ar"/>
              </w:rPr>
            </w:pPr>
            <w:r>
              <w:rPr>
                <w:rFonts w:hint="eastAsia" w:ascii="宋体" w:hAnsi="宋体" w:cs="宋体"/>
                <w:kern w:val="0"/>
                <w:sz w:val="18"/>
                <w:szCs w:val="18"/>
              </w:rPr>
              <w:t>19000</w:t>
            </w:r>
          </w:p>
        </w:tc>
      </w:tr>
      <w:tr>
        <w:tblPrEx>
          <w:tblCellMar>
            <w:top w:w="0" w:type="dxa"/>
            <w:left w:w="108" w:type="dxa"/>
            <w:bottom w:w="0" w:type="dxa"/>
            <w:right w:w="108" w:type="dxa"/>
          </w:tblCellMar>
        </w:tblPrEx>
        <w:trPr>
          <w:jc w:val="center"/>
        </w:trPr>
        <w:tc>
          <w:tcPr>
            <w:tcW w:w="279" w:type="pct"/>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401" w:type="pct"/>
            <w:tcBorders>
              <w:top w:val="single" w:color="auto" w:sz="4" w:space="0"/>
              <w:left w:val="nil"/>
              <w:bottom w:val="single" w:color="auto" w:sz="4" w:space="0"/>
              <w:right w:val="single" w:color="000000" w:sz="4" w:space="0"/>
            </w:tcBorders>
            <w:vAlign w:val="center"/>
          </w:tcPr>
          <w:p>
            <w:pPr>
              <w:adjustRightInd w:val="0"/>
              <w:snapToGrid w:val="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智慧物流仓储实训软件</w:t>
            </w:r>
          </w:p>
        </w:tc>
        <w:tc>
          <w:tcPr>
            <w:tcW w:w="2791" w:type="pct"/>
            <w:tcBorders>
              <w:top w:val="single" w:color="auto" w:sz="4" w:space="0"/>
              <w:left w:val="nil"/>
              <w:bottom w:val="single" w:color="auto" w:sz="4" w:space="0"/>
              <w:right w:val="single" w:color="auto" w:sz="4" w:space="0"/>
            </w:tcBorders>
            <w:vAlign w:val="center"/>
          </w:tcPr>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软件模拟真实企业仓储场景，采用人工智能、大数据、物联网等前沿技术，涵盖了仓储企业作业过程中常用的入库、出库、移库、补货、盘点等5大作业流程，配合RF手持机，智能穿戴拣选设备，平板电脑、电子标签货架，电子标签播种墙、电子标签拣选台车、货到人AGV机器人、密集库、立体仓库等至少9种硬件设备，达到实物流和数据流的高度统一，实现智能化仓库仓储作业教学。教师可根据需求配置2种实训教学场景，学生能更好地完成出库、补货、入库、盘点作业、并通过数据分析实现拣选策略选择。系统同步采集学生实操数据并统计库存周转率、装备率、作业进度、作业效率、订单处理率、货位利用率、托盘使用率等多个衡量仓储作业质量的核心指标数据。</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对原有的智慧物流仓储实训软件功能的升级；</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具体升级功能要求：</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1.1仓储作业模块</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系统设置：对供应商、客户、库区、仓位、容器、企业、商品信息等基础信息进行初始化设置；须支持至少2种类型供应商配置，配置供应商可用于创建入库计划中供应商选择；须支持至少3种类型客户配置，配置客户可用于客户订单创建中客户选择；支持托盘、周转箱至少2种类型容器配置，容器可用于不同货架出入库流程；支持至少7种货架类型库区配置，如电子标签货架库区、重型货架库区、轻型货架库区、货到人AGV库区、中型货架库区、密集库、立体库等；支持至少3种库区设备配置，如电子标签货架、密集库、立体仓库等；每种设备写入IP即可开始使用，无须另外配置对接。仓位设置可设置至不同库区，支持仓位及期初库存设置，用户可自行绑定商品并设置库存数量，期初库存设置完成后，可通过同步模板将期初库存数据同步至学生端；在商品信息管理中可设置单个商品的详细信息及商品的包装单位信息；支持设置单个商品与多个不同包装箱之间的换算关系，并在订单处理可选包装。为快速模拟不同行业数据，须支持用户自定义不同的数据模板，达到不同行业流程模拟；用户可将不同的基础数据保存为不同的数据模板，保存后的模板可切换查看，并应用到不同分组；应用完成后，系统自动清空原分组已产生的业务数据。模板可导出为文件，并可将导出的模板文件导入系统重新保存为模板。根据不同实训要求，可进行不同的场景设置，当设置允许编辑/删除基础数据为是时，学生可对所在分组的基础数据进行编辑和删除操作；开启拣选策略时，学生可根据已配置的不同设备，在做出数据分析后，出库时选择不同类型的拣选设备；入库库区配置开启时，可直接进行包含重型货架库区、轻型货架库区、中型货架库区、电子标签货架库区、货到人AGV库区在内的至少5种不同货架类型的库区入库作业。管理员可对不同分组的库存数据分别进行修改，支持一键清空仓位库存数据。管理员可配置电子标签播种墙、 货到人AGV机器人、电子标签拣选台车等至少3种拣选用设备，播种墙、台车均支持电子标签分拨口自定义及批量增加，所有设备均支持IP一键配置，极大的提高了软件的设备适配性；设备更具柔性化，播种墙可独立作为分播设备，也可与货到人AGV机器人作配合拣选。须支持记录管理员及学生的操作信息，包含增删改查、发送、撤销等操作。须支持进行数据库的导入导出操作，导出导入均会生成数据库导入导出记录，提高了整体数据的健壮性及安全性。</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用户管理：为节省实训时间，提升实训效率，软件支持对学生进行实训分组，出入库数据及库存等业务数据均按分组相互独立。每个分组均可查看应用至该分组的数据模板。管理员可新建学生账号，并为学生赋予仓管员、信息录入员、仓库主管等不同角色，不同角色具有固定的不同权限，信息录入员具有对信息流进行操作的权限，仓管员可对实物流进行操作，同时可用仓储硬件设备同步信息流，仓储主管同时具有对所有信息流及实物流处理的权限。</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1.2统计面板：支持操作业务数据、作业数据、客户数量、供应商数量、库区数量、仓位数量、品项数量、商品数量统计，库存变化趋势、商品入库变化趋势、商品出库变化趋势统计等至少11种数据指标统计。</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基础数据：学生可在此查看管理员应用到分组的基础数据，包括库区、仓位、商品、容器、客户及供应商数据，且根据场景设置中的配置项，具备不同的基础数据编辑/删除权限。当用户开启编辑/删除权限时，学生可对基础数据进行编辑操作。</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1.3业务管理：包括入库管理、在库管理、订单管理、出库管理四大核心业务。</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1.3.1入库管理：入库时须支持创建入库计划、发送入库计划、撤销发送、组托上架、直接上架、撤销上架、入库审批、作业打印与预览等入库核心作业管理；入库须支持至少5种货架、且可配合至少4种设备入库；须支持利用手持、穿戴设备进行重型货架组托入库、轻型货架、中型货架直接入库，利用电子标签货架及穿戴/手持设备进行电子标签货架合作入库、利用货到人AGV机器人及穿戴/手持设备进行货到人AGV货架合作入库；支持同商品多仓位，同仓位多商品存储入库。重型货架入库时可选择包装单位进行入库，其他库区入库时可选择最小单位商品进行入库。</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1.3.2订单管理：用户可创建订单，来模拟客户发送的客户订单。支持订单增删改查。可依据不同订单数据，在对订单进行数据有效性分析后，按波次处理不同客户的订单，将订单进行合并，同时系统自动对处理订单数量进行计数、可依据实时库存、包装转换系数、商品批次选择从不同库区及不同仓位进行出库，订单处理后生成订单处理记录及拣选计划，用户可选择撤销处理，撤销处理后，已处理的订单还原，同时删除已生成的拣选计划。生成拣选计划时系统自动按照不同的出库流程分别生成按商品合并多客户或不合并多客户的至少2种不同类型拣选计划。</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1.3.3出库管理：出库时须支持包括拣选计划发送、计划撤销发送、出库作业、撤销作业、出库审批、出库计划、作业打印预览、分拣单打印等功能，支持至少7种货架并配合不同库区设备及不同拣选设备出库流程，须支持利用RF手持机、智能穿戴等至少2种设备完成重型货架的多客户订单同种商品合并拣选出库流程，须支持利用RF手持、穿戴设备、电子标签拣选台车设备等至少3种设备、2种方式完成中型货架多客户订单同种商品合并出库流程，须支持利用RF手持、穿戴设备及电子标签播种墙至少3种设备，2种方式完成轻型货架多客户订单同种商品合并出库流程，须支持利用RF手持、穿戴设备或货到人AGV机器人及电子标签播种墙至少4种设备，2种方式完成轻型货架多客户订单合并出库流程，须支持利用电子标签货架完成电子标签货架单客户订单摘果式出库流程，须支持利用密集库完成密集库多客户订单合并拣选流程；须支持利用密集库及电子标签货架完成多客户订单合并接力拣选功能；须支持立体仓库完成单客户出库流程。当场景配置设置开启拣选策略时，用户可通过订单分析，自行选择不同的设备类型，当同类型设备配置多个时，用户可选择一个设备进行作业；达到考察学生分析订单时效性、装备利用的目的。须支持单客户多库区装箱数据查看，须支持根据商品不同属性（如分开危险品及日化品单独打包）进行装箱单分箱操作，须支持按不同箱号分别打印装箱单。</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1.3.4在库管理：补货时须支持创建补货计划、发送补货计划、撤销补货计划、补货作业、撤销补货作业、补货作业审批、补货计划及作业打印与预览等补货核心功能；须支持重型货架整托拆零，并可补货至至少4种不同类型货架，须支持利用手持、穿戴设备进行轻型货架、中型货架直接入库，利用电子标签货架及穿戴/手持设备进行电子标签货架合作入库，利用货到人AGV机器人及穿戴/手持设备进行货到人AGV货架合作入库。过程中，系统自动完成不同包装的数量换算；须支持创建移库计划、发送移库计划、撤销移库计划、移库作业、撤销移库作业、移库作业审批、移库计划打印与预览、移库作业打印与预览等核心操作；支持利用RF手持、穿戴设备完成重型货架、轻型货架、中型货架移库操作 。支持盘点计划创建、盘点作业、生成盘盈盘亏单、等盘点核心操作。支持重型货架、轻型货架、中型货架、货到人AGV货架、电子标签货架的盘点操作。支持利用手持/穿戴，电子标签货架、货到人AGV机器人至少4种设备进行盘点操作，支持明盘及暗盘两种盘点方式，系统自动记录盘点作业中状态结果，包括盘盈、盘亏及匹配3种状态，盘点数据提交后，支持一键生成盘盈盘亏单，从而达到账物相符。支持盘点计划打印与预览、盘点记录打印与预览、盘盈单打印与预览、盘亏单打印与预览。</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1.4数据查询：支持按库区、仓位、商品编码、仓位使用状态查询库存数据，支持可视化库存查询，可视化查询时，库存数据按仓位显示，支持库区汇总数据统计商品数据。支持统计时间段内商品在仓库的收发结存，可查看不同时间段内的期初、期末、入库、出库数据，支持按库区汇总数据统计商品数据。支持按日期、单据类型查询单据数据，查询结果为单据商品明细，点击商品明细可跳转查看商品所在单据详情，支持库区及单据类型汇总数据统计商品数据。支持入库数据查询、出库数据查询、盘点数据查询。</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1.5 DSAP小程序：通过全流程数据业务采集，结合大数据挖掘与分析及人工智能算法底层模型，提供学、测、评、赛的客观、科学分析与决策，软件包含学习直播、评测赛练、电子书籍、数据报告等功能。</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1.6新手指引：教师端及学生端每个模块均支持新手操作指引查看，用户点击后可查看操作指引。</w:t>
            </w:r>
          </w:p>
          <w:p>
            <w:pPr>
              <w:adjustRightInd w:val="0"/>
              <w:snapToGrid w:val="0"/>
              <w:jc w:val="lef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投标现场演示以下功能要求：</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（1）现场演示物料包装单位换算系数的设置、期初库存设置、库区设备配置。设置至少2种商品，设置7种货架类型库区并建立仓位。前述创建商品，分布在不同库区。</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创建基础数据并保存为模板，切换模板后编辑数据，并重新保存模板，下载模板文件至本地，将下载后的模板文件导入为新模板，将该保存的新模板应用至不同分组，并展示应用后分组基础数据并对比未分组基础数据及原始模板数据</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（3）创建重型货架、轻型货架、现场演示重型货架、轻型货架入库流程，重型货架入库须现场任意编制托盘编号完成入库；</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创建包含不同库区商品且部分商品重合的多个客户订单，其中商品为基础数据中创建的具有至少2种包装的商品，演示订单处理时选择同种商品不同包装，展示不同库区生成的拣选计划。展示系统自动获取的2种单位信息、自动填入的商品数量及自动选中的出库仓位。</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（5）展示拣选计划发送后撤销处理流程，展示系统不可撤销提示；撤销拣选计划发送，演示拣选计划未发送状态撤销处理流程，展示撤销处理后删除的拣选计划及复原的客户订单</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演示开启场景设置后，通过客户订单，订单处理生成拣选计划，对比选择后台配置拣选设备，演示轻型货架作业单使用穿戴设备完成出库拣选，并演示拣选单及分拣单2种预览打印页面，并设置两种不同纸张打印，包括A4纸张及自定义纸张，并演示讲解本单合计及本页合计项。</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（7）演示补货作业创建流程，至少包含1种商品补货到至少4个不同类型的库区，并由系统自动完成拆零数量转换，完成其中其中2种库区的补货入库流程。</w:t>
            </w:r>
          </w:p>
          <w:p>
            <w:pPr>
              <w:adjustRightInd w:val="0"/>
              <w:snapToGrid w:val="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（8）通过穿戴设备演示盘点流程，演示中型货架库区盘点，重点展示同一盘点计划的盘点操作数据生成，盘点记录明细、盘盈盘亏单等3种不同数据并打印。</w:t>
            </w:r>
          </w:p>
        </w:tc>
        <w:tc>
          <w:tcPr>
            <w:tcW w:w="279" w:type="pct"/>
            <w:tcBorders>
              <w:top w:val="single" w:color="auto" w:sz="4" w:space="0"/>
              <w:left w:val="nil"/>
              <w:bottom w:val="single" w:color="auto" w:sz="4" w:space="0"/>
              <w:right w:val="single" w:color="auto" w:sz="4" w:space="0"/>
            </w:tcBorders>
            <w:vAlign w:val="center"/>
          </w:tcPr>
          <w:p>
            <w:pPr>
              <w:adjustRightInd w:val="0"/>
              <w:snapToGrid w:val="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1套</w:t>
            </w:r>
          </w:p>
        </w:tc>
        <w:tc>
          <w:tcPr>
            <w:tcW w:w="435" w:type="pct"/>
            <w:tcBorders>
              <w:top w:val="single" w:color="auto" w:sz="4" w:space="0"/>
              <w:left w:val="nil"/>
              <w:bottom w:val="single" w:color="auto" w:sz="4" w:space="0"/>
              <w:right w:val="single" w:color="auto" w:sz="4" w:space="0"/>
            </w:tcBorders>
            <w:shd w:val="clear" w:color="auto" w:fill="FFFFFF" w:themeFill="background1"/>
            <w:vAlign w:val="center"/>
          </w:tcPr>
          <w:p>
            <w:pPr>
              <w:adjustRightInd w:val="0"/>
              <w:snapToGrid w:val="0"/>
              <w:jc w:val="center"/>
              <w:rPr>
                <w:rFonts w:ascii="宋体" w:hAnsi="宋体" w:cs="宋体"/>
                <w:kern w:val="0"/>
                <w:sz w:val="18"/>
                <w:szCs w:val="18"/>
                <w:lang w:bidi="ar"/>
              </w:rPr>
            </w:pPr>
            <w:r>
              <w:rPr>
                <w:rFonts w:hint="eastAsia" w:ascii="宋体" w:hAnsi="宋体" w:cs="宋体"/>
                <w:kern w:val="0"/>
                <w:sz w:val="18"/>
                <w:szCs w:val="18"/>
              </w:rPr>
              <w:t>98000</w:t>
            </w:r>
          </w:p>
        </w:tc>
        <w:tc>
          <w:tcPr>
            <w:tcW w:w="359" w:type="pct"/>
            <w:tcBorders>
              <w:top w:val="single" w:color="auto" w:sz="4" w:space="0"/>
              <w:left w:val="nil"/>
              <w:bottom w:val="single" w:color="auto" w:sz="4" w:space="0"/>
              <w:right w:val="single" w:color="auto" w:sz="4" w:space="0"/>
            </w:tcBorders>
            <w:shd w:val="clear" w:color="auto" w:fill="FFFFFF" w:themeFill="background1"/>
            <w:vAlign w:val="center"/>
          </w:tcPr>
          <w:p>
            <w:pPr>
              <w:adjustRightInd w:val="0"/>
              <w:snapToGrid w:val="0"/>
              <w:jc w:val="center"/>
              <w:textAlignment w:val="center"/>
              <w:rPr>
                <w:rFonts w:ascii="宋体" w:hAnsi="宋体" w:cs="宋体"/>
                <w:kern w:val="0"/>
                <w:sz w:val="18"/>
                <w:szCs w:val="18"/>
                <w:lang w:bidi="ar"/>
              </w:rPr>
            </w:pPr>
            <w:r>
              <w:rPr>
                <w:rFonts w:hint="eastAsia" w:ascii="宋体" w:hAnsi="宋体"/>
                <w:sz w:val="18"/>
                <w:szCs w:val="18"/>
              </w:rPr>
              <w:t>厂家价格对比</w:t>
            </w:r>
          </w:p>
        </w:tc>
        <w:tc>
          <w:tcPr>
            <w:tcW w:w="454" w:type="pct"/>
            <w:tcBorders>
              <w:top w:val="single" w:color="auto" w:sz="4" w:space="0"/>
              <w:left w:val="nil"/>
              <w:bottom w:val="single" w:color="auto" w:sz="4" w:space="0"/>
              <w:right w:val="single" w:color="auto" w:sz="4" w:space="0"/>
            </w:tcBorders>
            <w:shd w:val="clear" w:color="auto" w:fill="FFFFFF" w:themeFill="background1"/>
            <w:vAlign w:val="center"/>
          </w:tcPr>
          <w:p>
            <w:pPr>
              <w:adjustRightInd w:val="0"/>
              <w:snapToGrid w:val="0"/>
              <w:jc w:val="center"/>
              <w:rPr>
                <w:rFonts w:ascii="宋体" w:hAnsi="宋体" w:cs="宋体"/>
                <w:kern w:val="0"/>
                <w:sz w:val="18"/>
                <w:szCs w:val="18"/>
                <w:lang w:bidi="ar"/>
              </w:rPr>
            </w:pPr>
            <w:r>
              <w:rPr>
                <w:rFonts w:hint="eastAsia" w:ascii="宋体" w:hAnsi="宋体" w:cs="宋体"/>
                <w:kern w:val="0"/>
                <w:sz w:val="18"/>
                <w:szCs w:val="18"/>
              </w:rPr>
              <w:t>98000</w:t>
            </w:r>
          </w:p>
        </w:tc>
      </w:tr>
      <w:tr>
        <w:tblPrEx>
          <w:tblCellMar>
            <w:top w:w="0" w:type="dxa"/>
            <w:left w:w="108" w:type="dxa"/>
            <w:bottom w:w="0" w:type="dxa"/>
            <w:right w:w="108" w:type="dxa"/>
          </w:tblCellMar>
        </w:tblPrEx>
        <w:trPr>
          <w:jc w:val="center"/>
        </w:trPr>
        <w:tc>
          <w:tcPr>
            <w:tcW w:w="279" w:type="pct"/>
            <w:tcBorders>
              <w:top w:val="single" w:color="auto" w:sz="4" w:space="0"/>
              <w:left w:val="single" w:color="auto" w:sz="12" w:space="0"/>
              <w:bottom w:val="single" w:color="auto" w:sz="12" w:space="0"/>
              <w:right w:val="single" w:color="auto" w:sz="4" w:space="0"/>
            </w:tcBorders>
            <w:vAlign w:val="center"/>
          </w:tcPr>
          <w:p>
            <w:pPr>
              <w:adjustRightInd w:val="0"/>
              <w:snapToGrid w:val="0"/>
              <w:jc w:val="center"/>
              <w:textAlignment w:val="center"/>
              <w:rPr>
                <w:rFonts w:ascii="宋体" w:hAnsi="宋体" w:cs="宋体"/>
                <w:kern w:val="0"/>
                <w:sz w:val="18"/>
                <w:szCs w:val="18"/>
                <w:lang w:bidi="ar"/>
              </w:rPr>
            </w:pPr>
          </w:p>
        </w:tc>
        <w:tc>
          <w:tcPr>
            <w:tcW w:w="401" w:type="pct"/>
            <w:tcBorders>
              <w:top w:val="single" w:color="auto" w:sz="4" w:space="0"/>
              <w:left w:val="nil"/>
              <w:bottom w:val="single" w:color="auto" w:sz="12" w:space="0"/>
              <w:right w:val="single" w:color="000000" w:sz="4" w:space="0"/>
            </w:tcBorders>
            <w:vAlign w:val="center"/>
          </w:tcPr>
          <w:p>
            <w:pPr>
              <w:adjustRightInd w:val="0"/>
              <w:snapToGrid w:val="0"/>
              <w:jc w:val="center"/>
              <w:textAlignment w:val="top"/>
              <w:rPr>
                <w:rFonts w:ascii="宋体" w:hAnsi="宋体" w:cs="宋体"/>
                <w:kern w:val="0"/>
                <w:sz w:val="18"/>
                <w:szCs w:val="18"/>
              </w:rPr>
            </w:pPr>
          </w:p>
        </w:tc>
        <w:tc>
          <w:tcPr>
            <w:tcW w:w="2791" w:type="pct"/>
            <w:tcBorders>
              <w:top w:val="single" w:color="auto" w:sz="4" w:space="0"/>
              <w:left w:val="nil"/>
              <w:bottom w:val="single" w:color="auto" w:sz="12" w:space="0"/>
              <w:right w:val="single" w:color="auto" w:sz="4" w:space="0"/>
            </w:tcBorders>
            <w:vAlign w:val="center"/>
          </w:tcPr>
          <w:p>
            <w:pPr>
              <w:pStyle w:val="2"/>
              <w:adjustRightInd w:val="0"/>
              <w:snapToGrid w:val="0"/>
              <w:spacing w:line="240" w:lineRule="auto"/>
              <w:ind w:firstLine="0"/>
              <w:jc w:val="left"/>
              <w:rPr>
                <w:rFonts w:ascii="宋体" w:hAnsi="宋体" w:cs="宋体"/>
                <w:kern w:val="0"/>
                <w:sz w:val="18"/>
                <w:szCs w:val="18"/>
              </w:rPr>
            </w:pPr>
          </w:p>
        </w:tc>
        <w:tc>
          <w:tcPr>
            <w:tcW w:w="279" w:type="pct"/>
            <w:tcBorders>
              <w:top w:val="single" w:color="auto" w:sz="4" w:space="0"/>
              <w:left w:val="nil"/>
              <w:bottom w:val="single" w:color="auto" w:sz="12" w:space="0"/>
              <w:right w:val="single" w:color="auto" w:sz="4" w:space="0"/>
            </w:tcBorders>
            <w:vAlign w:val="center"/>
          </w:tcPr>
          <w:p>
            <w:pPr>
              <w:tabs>
                <w:tab w:val="left" w:pos="420"/>
              </w:tabs>
              <w:adjustRightInd w:val="0"/>
              <w:snapToGrid w:val="0"/>
              <w:jc w:val="center"/>
              <w:textAlignment w:val="center"/>
              <w:rPr>
                <w:rFonts w:ascii="宋体" w:hAnsi="宋体" w:cs="宋体"/>
                <w:kern w:val="0"/>
                <w:sz w:val="18"/>
                <w:szCs w:val="18"/>
                <w:lang w:bidi="ar"/>
              </w:rPr>
            </w:pPr>
          </w:p>
        </w:tc>
        <w:tc>
          <w:tcPr>
            <w:tcW w:w="435" w:type="pct"/>
            <w:tcBorders>
              <w:top w:val="single" w:color="auto" w:sz="4" w:space="0"/>
              <w:left w:val="nil"/>
              <w:bottom w:val="single" w:color="auto" w:sz="12" w:space="0"/>
              <w:right w:val="single" w:color="auto" w:sz="4" w:space="0"/>
            </w:tcBorders>
            <w:shd w:val="clear" w:color="auto" w:fill="FFFFFF" w:themeFill="background1"/>
            <w:vAlign w:val="center"/>
          </w:tcPr>
          <w:p>
            <w:pPr>
              <w:adjustRightInd w:val="0"/>
              <w:snapToGrid w:val="0"/>
              <w:jc w:val="center"/>
              <w:textAlignment w:val="center"/>
              <w:rPr>
                <w:rFonts w:ascii="宋体" w:hAnsi="宋体" w:cs="宋体"/>
                <w:kern w:val="0"/>
                <w:sz w:val="18"/>
                <w:szCs w:val="18"/>
                <w:lang w:bidi="ar"/>
              </w:rPr>
            </w:pPr>
            <w:r>
              <w:rPr>
                <w:rFonts w:hint="eastAsia" w:ascii="宋体" w:hAnsi="宋体" w:cs="宋体"/>
                <w:kern w:val="0"/>
                <w:sz w:val="18"/>
                <w:szCs w:val="18"/>
                <w:lang w:bidi="ar"/>
              </w:rPr>
              <w:t>合计</w:t>
            </w:r>
          </w:p>
        </w:tc>
        <w:tc>
          <w:tcPr>
            <w:tcW w:w="359" w:type="pct"/>
            <w:tcBorders>
              <w:top w:val="single" w:color="auto" w:sz="4" w:space="0"/>
              <w:left w:val="nil"/>
              <w:bottom w:val="single" w:color="auto" w:sz="12" w:space="0"/>
              <w:right w:val="single" w:color="auto" w:sz="4" w:space="0"/>
            </w:tcBorders>
            <w:shd w:val="clear" w:color="auto" w:fill="FFFFFF" w:themeFill="background1"/>
            <w:vAlign w:val="center"/>
          </w:tcPr>
          <w:p>
            <w:pPr>
              <w:adjustRightInd w:val="0"/>
              <w:snapToGrid w:val="0"/>
              <w:jc w:val="center"/>
              <w:textAlignment w:val="center"/>
              <w:rPr>
                <w:rFonts w:ascii="宋体" w:hAnsi="宋体" w:cs="宋体"/>
                <w:kern w:val="0"/>
                <w:sz w:val="18"/>
                <w:szCs w:val="18"/>
                <w:lang w:bidi="ar"/>
              </w:rPr>
            </w:pPr>
          </w:p>
        </w:tc>
        <w:tc>
          <w:tcPr>
            <w:tcW w:w="454" w:type="pct"/>
            <w:tcBorders>
              <w:top w:val="single" w:color="auto" w:sz="4" w:space="0"/>
              <w:left w:val="nil"/>
              <w:bottom w:val="single" w:color="auto" w:sz="12" w:space="0"/>
              <w:right w:val="single" w:color="auto" w:sz="4" w:space="0"/>
            </w:tcBorders>
            <w:shd w:val="clear" w:color="auto" w:fill="FFFFFF" w:themeFill="background1"/>
            <w:vAlign w:val="center"/>
          </w:tcPr>
          <w:p>
            <w:pPr>
              <w:adjustRightInd w:val="0"/>
              <w:snapToGrid w:val="0"/>
              <w:jc w:val="center"/>
              <w:textAlignment w:val="center"/>
              <w:rPr>
                <w:rFonts w:ascii="宋体" w:hAnsi="宋体" w:cs="宋体"/>
                <w:kern w:val="0"/>
                <w:sz w:val="18"/>
                <w:szCs w:val="18"/>
                <w:lang w:bidi="ar"/>
              </w:rPr>
            </w:pPr>
            <w:r>
              <w:rPr>
                <w:rFonts w:hint="eastAsia" w:ascii="宋体" w:hAnsi="宋体" w:cs="宋体"/>
                <w:b/>
                <w:bCs/>
                <w:color w:val="000000"/>
                <w:kern w:val="0"/>
                <w:sz w:val="24"/>
                <w:lang w:bidi="ar"/>
              </w:rPr>
              <w:t>1373950</w:t>
            </w:r>
          </w:p>
        </w:tc>
      </w:tr>
    </w:tbl>
    <w:p>
      <w:pPr>
        <w:pStyle w:val="2"/>
      </w:pPr>
    </w:p>
    <w:p>
      <w:pPr>
        <w:tabs>
          <w:tab w:val="left" w:pos="9555"/>
        </w:tabs>
        <w:rPr>
          <w:rFonts w:ascii="宋体" w:hAnsi="宋体"/>
          <w:sz w:val="24"/>
        </w:rPr>
      </w:pPr>
    </w:p>
    <w:p>
      <w:pPr>
        <w:tabs>
          <w:tab w:val="left" w:pos="9555"/>
        </w:tabs>
        <w:spacing w:line="360" w:lineRule="auto"/>
        <w:sectPr>
          <w:pgSz w:w="16838" w:h="11906" w:orient="landscape"/>
          <w:pgMar w:top="1797" w:right="1440" w:bottom="1797" w:left="1440" w:header="851" w:footer="992" w:gutter="0"/>
          <w:cols w:space="720" w:num="1"/>
          <w:docGrid w:type="lines" w:linePitch="319" w:charSpace="0"/>
        </w:sectPr>
      </w:pPr>
    </w:p>
    <w:p>
      <w:pPr>
        <w:rPr>
          <w:rFonts w:hint="eastAsia" w:eastAsia="仿宋"/>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体-10Point">
    <w:altName w:val="新宋体"/>
    <w:panose1 w:val="00000000000000000000"/>
    <w:charset w:val="86"/>
    <w:family w:val="modern"/>
    <w:pitch w:val="default"/>
    <w:sig w:usb0="00000000" w:usb1="00000000" w:usb2="00000010" w:usb3="00000000" w:csb0="00040000"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p>
                      </w:txbxContent>
                    </wps:txbx>
                    <wps:bodyPr wrap="none" lIns="0" tIns="0" rIns="0" bIns="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uXW5&#10;UtAAAAAFAQAADwAAAAAAAAABACAAAAAiAAAAZHJzL2Rvd25yZXYueG1sUEsBAhQAFAAAAAgAh07i&#10;QI2ISUW4AQAAgAMAAA4AAAAAAAAAAQAgAAAAHwEAAGRycy9lMm9Eb2MueG1sUEsFBgAAAAAGAAYA&#10;WQEAAEk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4D711"/>
    <w:multiLevelType w:val="singleLevel"/>
    <w:tmpl w:val="8064D711"/>
    <w:lvl w:ilvl="0" w:tentative="0">
      <w:start w:val="3"/>
      <w:numFmt w:val="chineseCounting"/>
      <w:suff w:val="nothing"/>
      <w:lvlText w:val="%1、"/>
      <w:lvlJc w:val="left"/>
      <w:rPr>
        <w:rFonts w:hint="eastAsia"/>
      </w:rPr>
    </w:lvl>
  </w:abstractNum>
  <w:abstractNum w:abstractNumId="1">
    <w:nsid w:val="EACC8747"/>
    <w:multiLevelType w:val="singleLevel"/>
    <w:tmpl w:val="EACC8747"/>
    <w:lvl w:ilvl="0" w:tentative="0">
      <w:start w:val="1"/>
      <w:numFmt w:val="chineseCounting"/>
      <w:pStyle w:val="5"/>
      <w:suff w:val="nothing"/>
      <w:lvlText w:val="（%1）"/>
      <w:lvlJc w:val="left"/>
      <w:pPr>
        <w:ind w:left="0" w:firstLine="0"/>
      </w:pPr>
      <w:rPr>
        <w:rFonts w:hint="eastAsia" w:ascii="仿宋" w:hAnsi="仿宋" w:eastAsia="仿宋" w:cs="仿宋"/>
        <w:b/>
        <w:bCs/>
        <w:sz w:val="30"/>
        <w:szCs w:val="30"/>
      </w:rPr>
    </w:lvl>
  </w:abstractNum>
  <w:abstractNum w:abstractNumId="2">
    <w:nsid w:val="25E4497E"/>
    <w:multiLevelType w:val="singleLevel"/>
    <w:tmpl w:val="25E4497E"/>
    <w:lvl w:ilvl="0" w:tentative="0">
      <w:start w:val="1"/>
      <w:numFmt w:val="chineseCounting"/>
      <w:pStyle w:val="4"/>
      <w:suff w:val="nothing"/>
      <w:lvlText w:val="%1、"/>
      <w:lvlJc w:val="left"/>
      <w:pPr>
        <w:ind w:left="0" w:firstLine="0"/>
      </w:pPr>
      <w:rPr>
        <w:rFonts w:hint="eastAsia" w:ascii="黑体" w:hAnsi="黑体" w:eastAsia="黑体" w:cs="黑体"/>
        <w:b/>
        <w:bCs/>
        <w:sz w:val="32"/>
        <w:szCs w:val="32"/>
      </w:rPr>
    </w:lvl>
  </w:abstractNum>
  <w:abstractNum w:abstractNumId="3">
    <w:nsid w:val="795C7979"/>
    <w:multiLevelType w:val="singleLevel"/>
    <w:tmpl w:val="795C7979"/>
    <w:lvl w:ilvl="0" w:tentative="0">
      <w:start w:val="5"/>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E14E68"/>
    <w:rsid w:val="0EA70944"/>
    <w:rsid w:val="19BE3EC3"/>
    <w:rsid w:val="21E14E68"/>
    <w:rsid w:val="22166B9E"/>
    <w:rsid w:val="32205D93"/>
    <w:rsid w:val="3CBF2473"/>
    <w:rsid w:val="600B673F"/>
    <w:rsid w:val="63D94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numPr>
        <w:ilvl w:val="0"/>
        <w:numId w:val="1"/>
      </w:numPr>
      <w:tabs>
        <w:tab w:val="left" w:pos="0"/>
      </w:tabs>
      <w:spacing w:before="50" w:beforeLines="50" w:after="50" w:afterLines="50" w:line="312" w:lineRule="auto"/>
      <w:ind w:firstLineChars="0"/>
      <w:outlineLvl w:val="0"/>
    </w:pPr>
    <w:rPr>
      <w:rFonts w:ascii="黑体" w:hAnsi="黑体" w:eastAsia="黑体" w:cs="Times New Roman"/>
      <w:b/>
      <w:kern w:val="44"/>
      <w:sz w:val="32"/>
    </w:rPr>
  </w:style>
  <w:style w:type="paragraph" w:styleId="5">
    <w:name w:val="heading 2"/>
    <w:basedOn w:val="1"/>
    <w:next w:val="1"/>
    <w:semiHidden/>
    <w:unhideWhenUsed/>
    <w:qFormat/>
    <w:uiPriority w:val="0"/>
    <w:pPr>
      <w:keepNext/>
      <w:keepLines/>
      <w:numPr>
        <w:ilvl w:val="0"/>
        <w:numId w:val="2"/>
      </w:numPr>
      <w:tabs>
        <w:tab w:val="left" w:pos="0"/>
      </w:tabs>
      <w:spacing w:before="50" w:beforeLines="50" w:line="312" w:lineRule="auto"/>
      <w:outlineLvl w:val="1"/>
    </w:pPr>
    <w:rPr>
      <w:rFonts w:ascii="仿宋" w:hAnsi="仿宋" w:eastAsia="仿宋" w:cs="Times New Roman"/>
      <w:b/>
      <w:sz w:val="32"/>
    </w:rPr>
  </w:style>
  <w:style w:type="paragraph" w:styleId="6">
    <w:name w:val="heading 3"/>
    <w:basedOn w:val="1"/>
    <w:next w:val="1"/>
    <w:semiHidden/>
    <w:unhideWhenUsed/>
    <w:qFormat/>
    <w:uiPriority w:val="0"/>
    <w:pPr>
      <w:keepNext/>
      <w:keepLines/>
      <w:spacing w:beforeLines="0" w:beforeAutospacing="0" w:afterLines="0" w:afterAutospacing="0" w:line="312" w:lineRule="auto"/>
      <w:outlineLvl w:val="2"/>
    </w:pPr>
    <w:rPr>
      <w:rFonts w:ascii="仿宋" w:hAnsi="仿宋" w:eastAsia="仿宋" w:cs="Times New Roman"/>
      <w:b/>
      <w:sz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spacing w:line="400" w:lineRule="atLeast"/>
      <w:ind w:firstLine="426"/>
    </w:pPr>
    <w:rPr>
      <w:sz w:val="24"/>
    </w:rPr>
  </w:style>
  <w:style w:type="paragraph" w:styleId="3">
    <w:name w:val="Body Text"/>
    <w:basedOn w:val="1"/>
    <w:next w:val="1"/>
    <w:qFormat/>
    <w:uiPriority w:val="0"/>
    <w:pPr>
      <w:spacing w:after="120"/>
    </w:pPr>
  </w:style>
  <w:style w:type="paragraph" w:styleId="7">
    <w:name w:val="footer"/>
    <w:basedOn w:val="1"/>
    <w:qFormat/>
    <w:uiPriority w:val="0"/>
    <w:pPr>
      <w:tabs>
        <w:tab w:val="center" w:pos="4153"/>
        <w:tab w:val="right" w:pos="8306"/>
      </w:tabs>
      <w:snapToGrid w:val="0"/>
      <w:jc w:val="left"/>
    </w:pPr>
    <w:rPr>
      <w:sz w:val="18"/>
    </w:rPr>
  </w:style>
  <w:style w:type="paragraph" w:styleId="8">
    <w:name w:val="Normal (Web)"/>
    <w:basedOn w:val="1"/>
    <w:qFormat/>
    <w:uiPriority w:val="0"/>
    <w:pPr>
      <w:spacing w:before="100" w:beforeAutospacing="1" w:after="100" w:afterAutospacing="1"/>
      <w:jc w:val="left"/>
    </w:pPr>
    <w:rPr>
      <w:kern w:val="0"/>
      <w:sz w:val="24"/>
    </w:rPr>
  </w:style>
  <w:style w:type="table" w:styleId="1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2021-07-09T16:32:00Z</dcterms:created>
  <dc:creator>linqq</dc:creator>
  <cp:lastModifiedBy>linqq</cp:lastModifiedBy>
  <dcterms:modified xsi:type="dcterms:W3CDTF">2021-07-09T16:35:43Z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64F784BE25994B7C9C6EBA1BB53CDE82</vt:lpwstr>
  </property>
</Properties>
</file>