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7FF4">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ascii="宋体" w:hAnsi="宋体" w:eastAsia="宋体" w:cs="宋体"/>
          <w:b/>
          <w:bCs/>
          <w:color w:val="000000" w:themeColor="text1"/>
          <w:spacing w:val="0"/>
          <w:sz w:val="72"/>
          <w:szCs w:val="72"/>
          <w:highlight w:val="none"/>
          <w14:textFill>
            <w14:solidFill>
              <w14:schemeClr w14:val="tx1"/>
            </w14:solidFill>
          </w14:textFill>
        </w:rPr>
        <w:t>福建省政府采购项目</w:t>
      </w:r>
    </w:p>
    <w:p w14:paraId="08A3DAF8">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72"/>
          <w:szCs w:val="72"/>
          <w:highlight w:val="none"/>
          <w14:textFill>
            <w14:solidFill>
              <w14:schemeClr w14:val="tx1"/>
            </w14:solidFill>
          </w14:textFill>
        </w:rPr>
        <w:t>竞争性磋商文件</w:t>
      </w:r>
    </w:p>
    <w:p w14:paraId="4A560D93">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332BE7D">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r>
        <w:rPr>
          <w:rStyle w:val="12"/>
          <w:rFonts w:hint="eastAsia" w:ascii="宋体" w:hAnsi="宋体" w:eastAsia="宋体" w:cs="宋体"/>
          <w:b/>
          <w:bCs/>
          <w:color w:val="000000" w:themeColor="text1"/>
          <w:spacing w:val="0"/>
          <w:sz w:val="72"/>
          <w:szCs w:val="72"/>
          <w:highlight w:val="none"/>
          <w14:textFill>
            <w14:solidFill>
              <w14:schemeClr w14:val="tx1"/>
            </w14:solidFill>
          </w14:textFill>
        </w:rPr>
        <w:t> </w:t>
      </w:r>
    </w:p>
    <w:p w14:paraId="14BF400C">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p>
    <w:p w14:paraId="3B548CC5">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p>
    <w:p w14:paraId="4F9E3563">
      <w:pPr>
        <w:pStyle w:val="13"/>
        <w:jc w:val="center"/>
        <w:outlineLvl w:val="2"/>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pP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项目名称：后勤管理系统采购项目</w:t>
      </w:r>
    </w:p>
    <w:p w14:paraId="2B85C121">
      <w:pPr>
        <w:pStyle w:val="13"/>
        <w:jc w:val="center"/>
        <w:outlineLvl w:val="2"/>
        <w:rPr>
          <w:rFonts w:hint="default"/>
          <w:color w:val="000000" w:themeColor="text1"/>
          <w:highlight w:val="none"/>
          <w:lang w:val="en-US" w:eastAsia="zh-CN"/>
          <w14:textFill>
            <w14:solidFill>
              <w14:schemeClr w14:val="tx1"/>
            </w14:solidFill>
          </w14:textFill>
        </w:rPr>
      </w:pP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项目编号：GCXM20240803</w:t>
      </w:r>
    </w:p>
    <w:p w14:paraId="1D3889C7">
      <w:pPr>
        <w:pStyle w:val="13"/>
        <w:ind w:firstLine="1124" w:firstLineChars="400"/>
        <w:jc w:val="both"/>
        <w:outlineLvl w:val="2"/>
        <w:rPr>
          <w:b/>
          <w:color w:val="000000" w:themeColor="text1"/>
          <w:sz w:val="28"/>
          <w:highlight w:val="none"/>
          <w14:textFill>
            <w14:solidFill>
              <w14:schemeClr w14:val="tx1"/>
            </w14:solidFill>
          </w14:textFill>
        </w:rPr>
      </w:pPr>
    </w:p>
    <w:p w14:paraId="14D8D6F9">
      <w:pPr>
        <w:pStyle w:val="13"/>
        <w:ind w:firstLine="1124" w:firstLineChars="400"/>
        <w:jc w:val="both"/>
        <w:outlineLvl w:val="2"/>
        <w:rPr>
          <w:b/>
          <w:color w:val="000000" w:themeColor="text1"/>
          <w:sz w:val="28"/>
          <w:highlight w:val="none"/>
          <w14:textFill>
            <w14:solidFill>
              <w14:schemeClr w14:val="tx1"/>
            </w14:solidFill>
          </w14:textFill>
        </w:rPr>
      </w:pPr>
    </w:p>
    <w:p w14:paraId="744E6B78">
      <w:pPr>
        <w:pStyle w:val="13"/>
        <w:ind w:firstLine="1124" w:firstLineChars="400"/>
        <w:jc w:val="both"/>
        <w:outlineLvl w:val="2"/>
        <w:rPr>
          <w:b/>
          <w:color w:val="000000" w:themeColor="text1"/>
          <w:sz w:val="28"/>
          <w:highlight w:val="none"/>
          <w14:textFill>
            <w14:solidFill>
              <w14:schemeClr w14:val="tx1"/>
            </w14:solidFill>
          </w14:textFill>
        </w:rPr>
      </w:pPr>
    </w:p>
    <w:p w14:paraId="6772F228">
      <w:pPr>
        <w:pStyle w:val="13"/>
        <w:ind w:firstLine="1124" w:firstLineChars="400"/>
        <w:jc w:val="both"/>
        <w:outlineLvl w:val="2"/>
        <w:rPr>
          <w:b/>
          <w:color w:val="000000" w:themeColor="text1"/>
          <w:sz w:val="28"/>
          <w:highlight w:val="none"/>
          <w14:textFill>
            <w14:solidFill>
              <w14:schemeClr w14:val="tx1"/>
            </w14:solidFill>
          </w14:textFill>
        </w:rPr>
      </w:pPr>
    </w:p>
    <w:p w14:paraId="0F2A9054">
      <w:pPr>
        <w:pStyle w:val="13"/>
        <w:ind w:firstLine="1124" w:firstLineChars="400"/>
        <w:jc w:val="both"/>
        <w:outlineLvl w:val="2"/>
        <w:rPr>
          <w:b/>
          <w:color w:val="000000" w:themeColor="text1"/>
          <w:sz w:val="28"/>
          <w:highlight w:val="none"/>
          <w14:textFill>
            <w14:solidFill>
              <w14:schemeClr w14:val="tx1"/>
            </w14:solidFill>
          </w14:textFill>
        </w:rPr>
      </w:pPr>
    </w:p>
    <w:p w14:paraId="7C17B336">
      <w:pPr>
        <w:pStyle w:val="13"/>
        <w:jc w:val="both"/>
        <w:outlineLvl w:val="2"/>
        <w:rPr>
          <w:b/>
          <w:color w:val="000000" w:themeColor="text1"/>
          <w:sz w:val="28"/>
          <w:highlight w:val="none"/>
          <w14:textFill>
            <w14:solidFill>
              <w14:schemeClr w14:val="tx1"/>
            </w14:solidFill>
          </w14:textFill>
        </w:rPr>
      </w:pPr>
    </w:p>
    <w:p w14:paraId="518AD242">
      <w:pPr>
        <w:pStyle w:val="13"/>
        <w:ind w:firstLine="1124" w:firstLineChars="400"/>
        <w:jc w:val="both"/>
        <w:outlineLvl w:val="2"/>
        <w:rPr>
          <w:b/>
          <w:color w:val="000000" w:themeColor="text1"/>
          <w:sz w:val="28"/>
          <w:highlight w:val="none"/>
          <w14:textFill>
            <w14:solidFill>
              <w14:schemeClr w14:val="tx1"/>
            </w14:solidFill>
          </w14:textFill>
        </w:rPr>
      </w:pPr>
    </w:p>
    <w:p w14:paraId="197E5B65">
      <w:pPr>
        <w:pStyle w:val="13"/>
        <w:ind w:firstLine="1124" w:firstLineChars="400"/>
        <w:jc w:val="both"/>
        <w:outlineLvl w:val="2"/>
        <w:rPr>
          <w:b/>
          <w:color w:val="000000" w:themeColor="text1"/>
          <w:sz w:val="28"/>
          <w:highlight w:val="none"/>
          <w14:textFill>
            <w14:solidFill>
              <w14:schemeClr w14:val="tx1"/>
            </w14:solidFill>
          </w14:textFill>
        </w:rPr>
      </w:pPr>
    </w:p>
    <w:p w14:paraId="40472C19">
      <w:pPr>
        <w:pStyle w:val="13"/>
        <w:jc w:val="center"/>
        <w:outlineLvl w:val="2"/>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pPr>
      <w:r>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t>采购人：</w:t>
      </w: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湄洲湾职业技术学院</w:t>
      </w:r>
    </w:p>
    <w:p w14:paraId="0775F538">
      <w:pPr>
        <w:pStyle w:val="13"/>
        <w:jc w:val="center"/>
        <w:outlineLvl w:val="2"/>
        <w:rPr>
          <w:color w:val="000000" w:themeColor="text1"/>
          <w:highlight w:val="none"/>
          <w14:textFill>
            <w14:solidFill>
              <w14:schemeClr w14:val="tx1"/>
            </w14:solidFill>
          </w14:textFill>
        </w:rPr>
      </w:pPr>
      <w:r>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t>代理机构：福建省港城项目管理有限公司</w:t>
      </w:r>
    </w:p>
    <w:p w14:paraId="4901EA9D">
      <w:pPr>
        <w:pStyle w:val="3"/>
        <w:jc w:val="center"/>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编制时间：2024年0</w:t>
      </w:r>
      <w:r>
        <w:rPr>
          <w:rFonts w:hint="eastAsia"/>
          <w:b/>
          <w:color w:val="000000" w:themeColor="text1"/>
          <w:sz w:val="28"/>
          <w:highlight w:val="none"/>
          <w:lang w:val="en-US" w:eastAsia="zh-CN"/>
          <w14:textFill>
            <w14:solidFill>
              <w14:schemeClr w14:val="tx1"/>
            </w14:solidFill>
          </w14:textFill>
        </w:rPr>
        <w:t>8</w:t>
      </w:r>
      <w:r>
        <w:rPr>
          <w:b/>
          <w:color w:val="000000" w:themeColor="text1"/>
          <w:sz w:val="28"/>
          <w:highlight w:val="none"/>
          <w14:textFill>
            <w14:solidFill>
              <w14:schemeClr w14:val="tx1"/>
            </w14:solidFill>
          </w14:textFill>
        </w:rPr>
        <w:t>月</w:t>
      </w:r>
      <w:r>
        <w:rPr>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89244B0">
      <w:pPr>
        <w:jc w:val="center"/>
        <w:rPr>
          <w:rStyle w:val="12"/>
          <w:rFonts w:hint="eastAsia" w:ascii="宋体" w:hAnsi="宋体" w:eastAsia="宋体" w:cs="宋体"/>
          <w:b/>
          <w:bCs/>
          <w:color w:val="000000" w:themeColor="text1"/>
          <w:spacing w:val="0"/>
          <w:sz w:val="43"/>
          <w:szCs w:val="43"/>
          <w:highlight w:val="none"/>
          <w14:textFill>
            <w14:solidFill>
              <w14:schemeClr w14:val="tx1"/>
            </w14:solidFill>
          </w14:textFill>
        </w:rPr>
        <w:sectPr>
          <w:footerReference r:id="rId3" w:type="default"/>
          <w:pgSz w:w="11906" w:h="16838"/>
          <w:pgMar w:top="1440" w:right="1080" w:bottom="1440" w:left="1080" w:header="851" w:footer="992" w:gutter="0"/>
          <w:pgNumType w:fmt="decimal" w:start="1"/>
          <w:cols w:space="720" w:num="1"/>
          <w:docGrid w:type="lines" w:linePitch="312" w:charSpace="0"/>
        </w:sectPr>
      </w:pPr>
    </w:p>
    <w:p w14:paraId="332CA755">
      <w:pPr>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第一章  采购邀请书</w:t>
      </w:r>
    </w:p>
    <w:p w14:paraId="03D67EAC">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 </w:t>
      </w:r>
      <w:r>
        <w:rPr>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竞争性磋商采购公告</w:t>
      </w:r>
    </w:p>
    <w:p w14:paraId="1FB8AAD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湄洲湾职业技术学院  </w:t>
      </w:r>
      <w:r>
        <w:rPr>
          <w:rFonts w:hint="eastAsia" w:ascii="宋体" w:hAnsi="宋体" w:eastAsia="宋体" w:cs="宋体"/>
          <w:color w:val="000000" w:themeColor="text1"/>
          <w:spacing w:val="0"/>
          <w:sz w:val="24"/>
          <w:szCs w:val="24"/>
          <w:highlight w:val="none"/>
          <w14:textFill>
            <w14:solidFill>
              <w14:schemeClr w14:val="tx1"/>
            </w14:solidFill>
          </w14:textFill>
        </w:rPr>
        <w:t>已根据政府采购相关法律法规，经相应程序确定采用</w:t>
      </w:r>
      <w:r>
        <w:rPr>
          <w:rFonts w:hint="eastAsia" w:ascii="宋体" w:hAnsi="宋体" w:eastAsia="宋体" w:cs="宋体"/>
          <w:color w:val="000000" w:themeColor="text1"/>
          <w:spacing w:val="0"/>
          <w:sz w:val="24"/>
          <w:szCs w:val="24"/>
          <w:highlight w:val="none"/>
          <w:u w:val="single"/>
          <w14:textFill>
            <w14:solidFill>
              <w14:schemeClr w14:val="tx1"/>
            </w14:solidFill>
          </w14:textFill>
        </w:rPr>
        <w:t> 竞争性磋商 </w:t>
      </w:r>
      <w:r>
        <w:rPr>
          <w:rFonts w:hint="eastAsia" w:ascii="宋体" w:hAnsi="宋体" w:eastAsia="宋体" w:cs="宋体"/>
          <w:color w:val="000000" w:themeColor="text1"/>
          <w:spacing w:val="0"/>
          <w:sz w:val="24"/>
          <w:szCs w:val="24"/>
          <w:highlight w:val="none"/>
          <w14:textFill>
            <w14:solidFill>
              <w14:schemeClr w14:val="tx1"/>
            </w14:solidFill>
          </w14:textFill>
        </w:rPr>
        <w:t>方式组织</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后勤管理系统采购项目 </w:t>
      </w:r>
      <w:r>
        <w:rPr>
          <w:rFonts w:hint="eastAsia" w:ascii="宋体" w:hAnsi="宋体" w:eastAsia="宋体" w:cs="宋体"/>
          <w:color w:val="000000" w:themeColor="text1"/>
          <w:spacing w:val="0"/>
          <w:sz w:val="24"/>
          <w:szCs w:val="24"/>
          <w:highlight w:val="none"/>
          <w14:textFill>
            <w14:solidFill>
              <w14:schemeClr w14:val="tx1"/>
            </w14:solidFill>
          </w14:textFill>
        </w:rPr>
        <w:t>项目（以下简称：“本项目”）的政府采购活动，现欢迎国内合格的供应商前来参加。本项目由采购人委托</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eastAsia="zh-CN"/>
          <w14:textFill>
            <w14:solidFill>
              <w14:schemeClr w14:val="tx1"/>
            </w14:solidFill>
          </w14:textFill>
        </w:rPr>
        <w:t>福建省港城项目管理有限公司</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开展竞争性磋商活动。</w:t>
      </w:r>
    </w:p>
    <w:p w14:paraId="04A24FF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1.项目名称：</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后勤管理系统采购项目</w:t>
      </w:r>
    </w:p>
    <w:p w14:paraId="026111C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w:t>
      </w:r>
      <w:r>
        <w:rPr>
          <w:rFonts w:hint="eastAsia" w:ascii="宋体" w:hAnsi="宋体" w:cs="宋体"/>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GCXM20240803</w:t>
      </w:r>
    </w:p>
    <w:p w14:paraId="7CC13802">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.采购内容及要求：</w:t>
      </w:r>
    </w:p>
    <w:p w14:paraId="05348307">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采购包1：</w:t>
      </w:r>
    </w:p>
    <w:p w14:paraId="58FA0702">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采购包预算金额（元）: 450000.00</w:t>
      </w:r>
    </w:p>
    <w:p w14:paraId="4D21AB83">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采购包最高限价（元）: 450000.00</w:t>
      </w:r>
    </w:p>
    <w:p w14:paraId="401A793E">
      <w:pPr>
        <w:pStyle w:val="7"/>
        <w:keepNext w:val="0"/>
        <w:keepLines w:val="0"/>
        <w:widowControl/>
        <w:suppressLineNumbers w:val="0"/>
        <w:spacing w:before="75" w:beforeAutospacing="0" w:after="75" w:afterAutospacing="0" w:line="435" w:lineRule="atLeast"/>
        <w:ind w:left="0" w:right="0"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采购包保证金金额（元）: 4500.00</w:t>
      </w:r>
    </w:p>
    <w:tbl>
      <w:tblPr>
        <w:tblStyle w:val="10"/>
        <w:tblW w:w="0" w:type="auto"/>
        <w:tblInd w:w="62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1417"/>
        <w:gridCol w:w="1650"/>
        <w:gridCol w:w="1516"/>
        <w:gridCol w:w="1717"/>
        <w:gridCol w:w="1017"/>
      </w:tblGrid>
      <w:tr w14:paraId="38C6E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trPr>
        <w:tc>
          <w:tcPr>
            <w:tcW w:w="750" w:type="dxa"/>
            <w:noWrap w:val="0"/>
            <w:vAlign w:val="center"/>
          </w:tcPr>
          <w:p w14:paraId="5A46CFF5">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417" w:type="dxa"/>
            <w:noWrap w:val="0"/>
            <w:vAlign w:val="center"/>
          </w:tcPr>
          <w:p w14:paraId="0C1D6448">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标的名称</w:t>
            </w:r>
          </w:p>
        </w:tc>
        <w:tc>
          <w:tcPr>
            <w:tcW w:w="1650" w:type="dxa"/>
            <w:noWrap w:val="0"/>
            <w:vAlign w:val="center"/>
          </w:tcPr>
          <w:p w14:paraId="0D7D1A15">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标的金额 （元）</w:t>
            </w:r>
          </w:p>
        </w:tc>
        <w:tc>
          <w:tcPr>
            <w:tcW w:w="1516" w:type="dxa"/>
            <w:noWrap w:val="0"/>
            <w:vAlign w:val="center"/>
          </w:tcPr>
          <w:p w14:paraId="7383D173">
            <w:pPr>
              <w:pStyle w:val="13"/>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数量</w:t>
            </w:r>
          </w:p>
        </w:tc>
        <w:tc>
          <w:tcPr>
            <w:tcW w:w="1717" w:type="dxa"/>
            <w:noWrap w:val="0"/>
            <w:vAlign w:val="center"/>
          </w:tcPr>
          <w:p w14:paraId="04D5D59C">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所属行业</w:t>
            </w:r>
          </w:p>
        </w:tc>
        <w:tc>
          <w:tcPr>
            <w:tcW w:w="1017" w:type="dxa"/>
            <w:noWrap w:val="0"/>
            <w:vAlign w:val="center"/>
          </w:tcPr>
          <w:p w14:paraId="662DDD26">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是否允许进口产品</w:t>
            </w:r>
          </w:p>
        </w:tc>
      </w:tr>
      <w:tr w14:paraId="2311E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noWrap w:val="0"/>
            <w:vAlign w:val="center"/>
          </w:tcPr>
          <w:p w14:paraId="30753ADD">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noWrap w:val="0"/>
            <w:vAlign w:val="center"/>
          </w:tcPr>
          <w:p w14:paraId="7F91FE00">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后勤管理系统采购项目</w:t>
            </w:r>
          </w:p>
        </w:tc>
        <w:tc>
          <w:tcPr>
            <w:tcW w:w="1650" w:type="dxa"/>
            <w:noWrap w:val="0"/>
            <w:vAlign w:val="center"/>
          </w:tcPr>
          <w:p w14:paraId="3F82BC87">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450000.00</w:t>
            </w:r>
          </w:p>
        </w:tc>
        <w:tc>
          <w:tcPr>
            <w:tcW w:w="1516" w:type="dxa"/>
            <w:noWrap w:val="0"/>
            <w:vAlign w:val="center"/>
          </w:tcPr>
          <w:p w14:paraId="4E87DD96">
            <w:pPr>
              <w:pStyle w:val="1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w:t>
            </w:r>
          </w:p>
        </w:tc>
        <w:tc>
          <w:tcPr>
            <w:tcW w:w="1717" w:type="dxa"/>
            <w:noWrap w:val="0"/>
            <w:vAlign w:val="center"/>
          </w:tcPr>
          <w:p w14:paraId="36A90233">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软件和信息技术服务业</w:t>
            </w:r>
          </w:p>
        </w:tc>
        <w:tc>
          <w:tcPr>
            <w:tcW w:w="1017" w:type="dxa"/>
            <w:noWrap w:val="0"/>
            <w:vAlign w:val="center"/>
          </w:tcPr>
          <w:p w14:paraId="39FF5379">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bl>
    <w:p w14:paraId="28A47983">
      <w:pPr>
        <w:pStyle w:val="3"/>
        <w:rPr>
          <w:rFonts w:hint="eastAsia" w:ascii="宋体" w:hAnsi="宋体" w:eastAsia="宋体" w:cs="宋体"/>
          <w:color w:val="000000" w:themeColor="text1"/>
          <w:spacing w:val="0"/>
          <w:sz w:val="24"/>
          <w:szCs w:val="24"/>
          <w:highlight w:val="none"/>
          <w14:textFill>
            <w14:solidFill>
              <w14:schemeClr w14:val="tx1"/>
            </w14:solidFill>
          </w14:textFill>
        </w:rPr>
      </w:pPr>
    </w:p>
    <w:p w14:paraId="2AA72FA6">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采购项目需要落实的政府采购政策：</w:t>
      </w:r>
    </w:p>
    <w:p w14:paraId="2853F51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进口产品：不适用</w:t>
      </w:r>
    </w:p>
    <w:p w14:paraId="5B394D54">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节能产品：不适用</w:t>
      </w:r>
    </w:p>
    <w:p w14:paraId="2A5A4CBE">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环境标志产品：不适用</w:t>
      </w:r>
    </w:p>
    <w:p w14:paraId="1A1E313B">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促进中小企业发展的相关政策：</w:t>
      </w:r>
    </w:p>
    <w:p w14:paraId="0FFAD61A">
      <w:pPr>
        <w:pStyle w:val="3"/>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采购包1：专门面向中小企业采购</w:t>
      </w:r>
    </w:p>
    <w:p w14:paraId="1D467E0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5.供应商的资格要求：</w:t>
      </w:r>
    </w:p>
    <w:p w14:paraId="3683D1CD">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.1法定条件：符合《中华人民共和国政府采购法》第二十二条第一款规定的条件。</w:t>
      </w:r>
    </w:p>
    <w:p w14:paraId="02CDA955">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.2特定条件：详见第二章 竞争性磋商须知前附表“特定资格条件”。</w:t>
      </w:r>
    </w:p>
    <w:p w14:paraId="7680722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.3是否接受联合体形式的响应磋商：不接受</w:t>
      </w:r>
    </w:p>
    <w:p w14:paraId="5FA3F32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※根据上述资格要求，供应商响应文件中应提交的“资格证明文件”相关规定和资料要求，详见竞争性磋商须知前附表和磋商文件第五章。</w:t>
      </w:r>
    </w:p>
    <w:p w14:paraId="5B394CA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7.供应商报名期限：详见磋商公告或更正公告（若有）</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若不一致，以更正公告（若有）为准</w:t>
      </w: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w:t>
      </w:r>
    </w:p>
    <w:p w14:paraId="2FDCD25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   7.1如果采购过程中有发出更正公告，采购人将根据实际情况确定是否延长报名期限，则报名截止时间以更正公告中的约定为准。</w:t>
      </w:r>
    </w:p>
    <w:p w14:paraId="2E9B21C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8.获取采购文件时间、地点、方式：</w:t>
      </w:r>
    </w:p>
    <w:p w14:paraId="3E491D55">
      <w:pPr>
        <w:pStyle w:val="7"/>
        <w:keepNext w:val="0"/>
        <w:keepLines w:val="0"/>
        <w:widowControl/>
        <w:suppressLineNumbers w:val="0"/>
        <w:spacing w:before="75" w:beforeAutospacing="0" w:after="75" w:afterAutospacing="0" w:line="240" w:lineRule="auto"/>
        <w:ind w:right="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8.1采购文件的提供期限：详见磋商公告或更正公告（若有），若不一致，以更正公告（若有）为准。</w:t>
      </w:r>
    </w:p>
    <w:p w14:paraId="5D1D88A2">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8.2获取方式：</w:t>
      </w:r>
      <w:r>
        <w:rPr>
          <w:rFonts w:hint="eastAsia"/>
          <w:color w:val="000000" w:themeColor="text1"/>
          <w:highlight w:val="none"/>
          <w14:textFill>
            <w14:solidFill>
              <w14:schemeClr w14:val="tx1"/>
            </w14:solidFill>
          </w14:textFill>
        </w:rPr>
        <w:t>供应商先将标书费转账到指定的帐户，再将转账凭证、报名人全称、地址、电话、传真、联系人、手机、E-mail、报名项目编号、项目名称等发送至我司邮箱gcxmgl_zb@163.com，我司再将招标文件通过电子邮件方式发送给报名人</w:t>
      </w:r>
      <w:r>
        <w:rPr>
          <w:rFonts w:hint="eastAsia"/>
          <w:color w:val="000000" w:themeColor="text1"/>
          <w:highlight w:val="none"/>
          <w:lang w:eastAsia="zh-CN"/>
          <w14:textFill>
            <w14:solidFill>
              <w14:schemeClr w14:val="tx1"/>
            </w14:solidFill>
          </w14:textFill>
        </w:rPr>
        <w:t>。</w:t>
      </w:r>
    </w:p>
    <w:p w14:paraId="72CE4F8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9.采购文件售价：</w:t>
      </w:r>
      <w:r>
        <w:rPr>
          <w:rFonts w:hint="eastAsia" w:ascii="宋体" w:hAnsi="宋体" w:cs="宋体"/>
          <w:color w:val="000000" w:themeColor="text1"/>
          <w:spacing w:val="0"/>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pacing w:val="0"/>
          <w:sz w:val="24"/>
          <w:szCs w:val="24"/>
          <w:highlight w:val="none"/>
          <w14:textFill>
            <w14:solidFill>
              <w14:schemeClr w14:val="tx1"/>
            </w14:solidFill>
          </w14:textFill>
        </w:rPr>
        <w:t>元</w:t>
      </w: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/份(含电子文档)，</w:t>
      </w:r>
      <w:r>
        <w:rPr>
          <w:rFonts w:hint="eastAsia" w:ascii="宋体" w:hAnsi="宋体" w:eastAsia="宋体" w:cs="宋体"/>
          <w:color w:val="000000" w:themeColor="text1"/>
          <w:spacing w:val="0"/>
          <w:sz w:val="24"/>
          <w:szCs w:val="24"/>
          <w:highlight w:val="none"/>
          <w:shd w:val="clear" w:color="auto" w:fill="FFFFFF"/>
          <w:lang w:val="en-US" w:eastAsia="zh-CN"/>
          <w14:textFill>
            <w14:solidFill>
              <w14:schemeClr w14:val="tx1"/>
            </w14:solidFill>
          </w14:textFill>
        </w:rPr>
        <w:t>招标文件售出一概不退</w:t>
      </w:r>
      <w:r>
        <w:rPr>
          <w:rFonts w:hint="eastAsia" w:ascii="宋体" w:hAnsi="宋体" w:cs="宋体"/>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未购买招标文件者的投标人将被拒绝</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8E26F07">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10.首次响应文件递交截止时间及地点：详见磋商公告或更正公告（若有），若不一致，以更正公告（若有）为准。</w:t>
      </w:r>
      <w:r>
        <w:rPr>
          <w:color w:val="000000" w:themeColor="text1"/>
          <w:spacing w:val="0"/>
          <w:sz w:val="24"/>
          <w:szCs w:val="24"/>
          <w:highlight w:val="none"/>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应在此之前将密封的首次响应文件送达本章第11条载明的地点，逾期送达的或不符合规定的响应文件将被拒绝接收。</w:t>
      </w:r>
    </w:p>
    <w:p w14:paraId="5452DCE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11.磋商时间及地点：详见磋商公告或更正公告（若有），若不一致，以更正公告（若有）为准。</w:t>
      </w:r>
    </w:p>
    <w:p w14:paraId="08EAB7ED">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12.竞争性磋商公告期限：自财政部和福建省财政厅指定的政府采购信息发布媒体最先发布公告之日起3个工作日。</w:t>
      </w:r>
    </w:p>
    <w:p w14:paraId="2C1FEF77">
      <w:pPr>
        <w:pStyle w:val="7"/>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w:t>
      </w:r>
    </w:p>
    <w:p w14:paraId="18ABA28D">
      <w:pPr>
        <w:pStyle w:val="7"/>
        <w:keepNext w:val="0"/>
        <w:keepLines w:val="0"/>
        <w:widowControl/>
        <w:suppressLineNumbers w:val="0"/>
        <w:spacing w:before="75" w:beforeAutospacing="0" w:after="75" w:afterAutospacing="0" w:line="240" w:lineRule="auto"/>
        <w:ind w:left="0" w:right="0" w:firstLine="480" w:firstLineChars="200"/>
        <w:rPr>
          <w:rFonts w:hint="eastAsia" w:ascii="宋体" w:hAnsi="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采购人：</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湄洲湾职业技术学院</w:t>
      </w:r>
    </w:p>
    <w:p w14:paraId="224F5C47">
      <w:pPr>
        <w:pStyle w:val="7"/>
        <w:keepNext w:val="0"/>
        <w:keepLines w:val="0"/>
        <w:widowControl/>
        <w:suppressLineNumbers w:val="0"/>
        <w:spacing w:before="75" w:beforeAutospacing="0" w:after="75" w:afterAutospacing="0" w:line="240" w:lineRule="auto"/>
        <w:ind w:left="0" w:right="0"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地 址：莆田涵江区梧塘镇荔涵东大道1001号</w:t>
      </w:r>
    </w:p>
    <w:p w14:paraId="1422D53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联系人：</w:t>
      </w:r>
      <w:r>
        <w:rPr>
          <w:rFonts w:hint="eastAsia" w:ascii="宋体" w:hAnsi="宋体" w:cs="宋体"/>
          <w:color w:val="000000" w:themeColor="text1"/>
          <w:spacing w:val="0"/>
          <w:sz w:val="24"/>
          <w:szCs w:val="24"/>
          <w:highlight w:val="none"/>
          <w:lang w:val="en-US" w:eastAsia="zh-CN"/>
          <w14:textFill>
            <w14:solidFill>
              <w14:schemeClr w14:val="tx1"/>
            </w14:solidFill>
          </w14:textFill>
        </w:rPr>
        <w:t>黄</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女士</w:t>
      </w:r>
    </w:p>
    <w:p w14:paraId="4ED8DF96">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联系方法：19959528850</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p>
    <w:p w14:paraId="7880378D">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p>
    <w:p w14:paraId="0D569C65">
      <w:pPr>
        <w:pStyle w:val="7"/>
        <w:keepNext w:val="0"/>
        <w:keepLines w:val="0"/>
        <w:widowControl/>
        <w:suppressLineNumbers w:val="0"/>
        <w:spacing w:before="75" w:beforeAutospacing="0" w:after="75" w:afterAutospacing="0" w:line="240" w:lineRule="auto"/>
        <w:ind w:left="0" w:right="0" w:firstLine="48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代理机构：</w:t>
      </w:r>
      <w:r>
        <w:rPr>
          <w:rFonts w:hint="eastAsia" w:ascii="宋体" w:hAnsi="宋体" w:cs="宋体"/>
          <w:color w:val="000000" w:themeColor="text1"/>
          <w:spacing w:val="0"/>
          <w:sz w:val="24"/>
          <w:szCs w:val="24"/>
          <w:highlight w:val="none"/>
          <w:u w:val="none"/>
          <w:lang w:eastAsia="zh-CN"/>
          <w14:textFill>
            <w14:solidFill>
              <w14:schemeClr w14:val="tx1"/>
            </w14:solidFill>
          </w14:textFill>
        </w:rPr>
        <w:t>福建省港城项目管理有限公司</w:t>
      </w:r>
    </w:p>
    <w:p w14:paraId="0C33BA4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地  址：福建省莆田市荔城区镇海街道丰美路352号1号楼2梯203室</w:t>
      </w:r>
    </w:p>
    <w:p w14:paraId="4288A458">
      <w:pPr>
        <w:pStyle w:val="7"/>
        <w:keepNext w:val="0"/>
        <w:keepLines w:val="0"/>
        <w:widowControl/>
        <w:suppressLineNumbers w:val="0"/>
        <w:spacing w:before="75" w:beforeAutospacing="0" w:after="75" w:afterAutospacing="0" w:line="240" w:lineRule="auto"/>
        <w:ind w:left="0" w:right="0" w:firstLine="48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系</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人：</w:t>
      </w:r>
      <w:r>
        <w:rPr>
          <w:rFonts w:hint="eastAsia" w:ascii="宋体" w:hAnsi="宋体" w:eastAsia="宋体" w:cs="宋体"/>
          <w:color w:val="000000" w:themeColor="text1"/>
          <w:szCs w:val="22"/>
          <w:highlight w:val="none"/>
          <w:shd w:val="clear" w:color="auto" w:fill="FFFFFF"/>
          <w:lang w:val="en-US" w:eastAsia="zh-CN"/>
          <w14:textFill>
            <w14:solidFill>
              <w14:schemeClr w14:val="tx1"/>
            </w14:solidFill>
          </w14:textFill>
        </w:rPr>
        <w:t>小张</w:t>
      </w:r>
    </w:p>
    <w:p w14:paraId="4F03D229">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联系方法：0594-2797529、18206005231、13559392402</w:t>
      </w:r>
    </w:p>
    <w:p w14:paraId="1A803DA5">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附1：提交磋商保证金的银行账户信息</w:t>
      </w:r>
    </w:p>
    <w:tbl>
      <w:tblPr>
        <w:tblStyle w:val="10"/>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20"/>
      </w:tblGrid>
      <w:tr w14:paraId="0DC1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center"/>
          </w:tcPr>
          <w:p w14:paraId="0ADB3252">
            <w:pPr>
              <w:pStyle w:val="7"/>
              <w:keepNext w:val="0"/>
              <w:keepLines w:val="0"/>
              <w:widowControl/>
              <w:suppressLineNumbers w:val="0"/>
              <w:spacing w:before="0" w:beforeAutospacing="0" w:after="0" w:afterAutospacing="0" w:line="240" w:lineRule="auto"/>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银行账户</w:t>
            </w:r>
          </w:p>
        </w:tc>
      </w:tr>
      <w:tr w14:paraId="7111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204B3D95">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开户名称：</w:t>
            </w:r>
            <w:r>
              <w:rPr>
                <w:rStyle w:val="12"/>
                <w:rFonts w:hint="eastAsia" w:ascii="宋体" w:hAnsi="宋体" w:eastAsia="宋体" w:cs="宋体"/>
                <w:b w:val="0"/>
                <w:bCs w:val="0"/>
                <w:color w:val="000000" w:themeColor="text1"/>
                <w:szCs w:val="32"/>
                <w:highlight w:val="none"/>
                <w:lang w:eastAsia="zh-CN"/>
                <w14:textFill>
                  <w14:solidFill>
                    <w14:schemeClr w14:val="tx1"/>
                  </w14:solidFill>
                </w14:textFill>
              </w:rPr>
              <w:t>福建省港城项目管理有限公司</w:t>
            </w:r>
          </w:p>
        </w:tc>
      </w:tr>
      <w:tr w14:paraId="570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06E61C22">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开户银行：</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工行莆田庙前支行</w:t>
            </w:r>
            <w:r>
              <w:rPr>
                <w:rStyle w:val="12"/>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 </w:t>
            </w:r>
          </w:p>
        </w:tc>
      </w:tr>
      <w:tr w14:paraId="45E3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71D32241">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银行账号：</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1405501019000062508</w:t>
            </w:r>
            <w:r>
              <w:rPr>
                <w:rStyle w:val="12"/>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 </w:t>
            </w:r>
          </w:p>
        </w:tc>
      </w:tr>
      <w:tr w14:paraId="5053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center"/>
          </w:tcPr>
          <w:p w14:paraId="4E34916C">
            <w:pPr>
              <w:pStyle w:val="7"/>
              <w:keepNext w:val="0"/>
              <w:keepLines w:val="0"/>
              <w:widowControl/>
              <w:suppressLineNumbers w:val="0"/>
              <w:spacing w:before="0" w:beforeAutospacing="0" w:after="0" w:afterAutospacing="0" w:line="240" w:lineRule="auto"/>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特别提示</w:t>
            </w:r>
          </w:p>
        </w:tc>
      </w:tr>
      <w:tr w14:paraId="31F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4" w:hRule="atLeast"/>
          <w:jc w:val="center"/>
        </w:trPr>
        <w:tc>
          <w:tcPr>
            <w:tcW w:w="9820" w:type="dxa"/>
            <w:noWrap w:val="0"/>
            <w:tcMar>
              <w:top w:w="0" w:type="dxa"/>
              <w:left w:w="105" w:type="dxa"/>
              <w:bottom w:w="0" w:type="dxa"/>
              <w:right w:w="105" w:type="dxa"/>
            </w:tcMar>
            <w:vAlign w:val="top"/>
          </w:tcPr>
          <w:p w14:paraId="6658A4E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1、请供应商务必认真核对账户信息，</w:t>
            </w:r>
            <w:r>
              <w:rPr>
                <w:rFonts w:hint="eastAsia" w:ascii="宋体" w:hAnsi="宋体" w:cs="宋体"/>
                <w:color w:val="000000" w:themeColor="text1"/>
                <w:spacing w:val="0"/>
                <w:sz w:val="24"/>
                <w:szCs w:val="24"/>
                <w:highlight w:val="none"/>
                <w:lang w:val="en-US" w:eastAsia="zh-CN"/>
                <w14:textFill>
                  <w14:solidFill>
                    <w14:schemeClr w14:val="tx1"/>
                  </w14:solidFill>
                </w14:textFill>
              </w:rPr>
              <w:t>于</w:t>
            </w:r>
            <w:r>
              <w:rPr>
                <w:rStyle w:val="12"/>
                <w:rFonts w:hint="eastAsia" w:ascii="宋体" w:hAnsi="宋体" w:eastAsia="宋体" w:cs="宋体"/>
                <w:color w:val="000000" w:themeColor="text1"/>
                <w:highlight w:val="none"/>
                <w:u w:val="single"/>
                <w:lang w:val="en-US" w:eastAsia="zh-CN"/>
                <w14:textFill>
                  <w14:solidFill>
                    <w14:schemeClr w14:val="tx1"/>
                  </w14:solidFill>
                </w14:textFill>
              </w:rPr>
              <w:t>首次响应文件递交截止时间前</w:t>
            </w:r>
            <w:r>
              <w:rPr>
                <w:rStyle w:val="12"/>
                <w:rFonts w:hint="eastAsia" w:ascii="宋体" w:hAnsi="宋体" w:eastAsia="宋体"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将磋商保证金款项汇入对应账户，并自行承担因款项汇错而产生的一切后果。</w:t>
            </w:r>
          </w:p>
          <w:p w14:paraId="6E5752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2、请供应商在转账或电汇的凭证上务必按照以下格式注明，以便核对：“（项目编号：***、合同包：***）的磋商保证金”。</w:t>
            </w:r>
          </w:p>
        </w:tc>
      </w:tr>
    </w:tbl>
    <w:p w14:paraId="22F29DB6">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br w:type="page"/>
      </w: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第二章  竞争性磋商须知</w:t>
      </w:r>
    </w:p>
    <w:p w14:paraId="5AEABCF7">
      <w:pPr>
        <w:pStyle w:val="7"/>
        <w:keepNext w:val="0"/>
        <w:keepLines w:val="0"/>
        <w:widowControl/>
        <w:suppressLineNumbers w:val="0"/>
        <w:spacing w:before="75" w:beforeAutospacing="0" w:after="75" w:afterAutospacing="0" w:line="435" w:lineRule="atLeast"/>
        <w:ind w:left="0" w:right="0" w:firstLine="0"/>
        <w:jc w:val="center"/>
        <w:rPr>
          <w:rStyle w:val="12"/>
          <w:rFonts w:hint="eastAsia" w:ascii="宋体" w:hAnsi="宋体" w:eastAsia="宋体" w:cs="宋体"/>
          <w:b/>
          <w:bCs/>
          <w:color w:val="000000" w:themeColor="text1"/>
          <w:spacing w:val="0"/>
          <w:sz w:val="31"/>
          <w:szCs w:val="3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第1节  竞争性磋商须知前附表</w:t>
      </w:r>
    </w:p>
    <w:p w14:paraId="7C2A27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jc w:val="left"/>
        <w:textAlignment w:val="auto"/>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0"/>
          <w:sz w:val="20"/>
          <w:szCs w:val="20"/>
          <w:highlight w:val="none"/>
          <w14:textFill>
            <w14:solidFill>
              <w14:schemeClr w14:val="tx1"/>
            </w14:solidFill>
          </w14:textFill>
        </w:rPr>
        <w:t>竞争性磋商须知前附表是对竞争性磋商须知的补充和细化，二者如有矛盾，以前附表中的要求和规定为准</w:t>
      </w:r>
    </w:p>
    <w:tbl>
      <w:tblPr>
        <w:tblStyle w:val="10"/>
        <w:tblW w:w="10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8"/>
        <w:gridCol w:w="930"/>
        <w:gridCol w:w="9511"/>
      </w:tblGrid>
      <w:tr w14:paraId="402C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jc w:val="center"/>
        </w:trPr>
        <w:tc>
          <w:tcPr>
            <w:tcW w:w="488" w:type="dxa"/>
            <w:noWrap w:val="0"/>
            <w:tcMar>
              <w:top w:w="0" w:type="dxa"/>
              <w:left w:w="105" w:type="dxa"/>
              <w:bottom w:w="0" w:type="dxa"/>
              <w:right w:w="105" w:type="dxa"/>
            </w:tcMar>
            <w:vAlign w:val="top"/>
          </w:tcPr>
          <w:p w14:paraId="47325E0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项号</w:t>
            </w:r>
          </w:p>
        </w:tc>
        <w:tc>
          <w:tcPr>
            <w:tcW w:w="930" w:type="dxa"/>
            <w:noWrap w:val="0"/>
            <w:tcMar>
              <w:top w:w="0" w:type="dxa"/>
              <w:left w:w="105" w:type="dxa"/>
              <w:bottom w:w="0" w:type="dxa"/>
              <w:right w:w="105" w:type="dxa"/>
            </w:tcMar>
            <w:vAlign w:val="top"/>
          </w:tcPr>
          <w:p w14:paraId="098792F1">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条款号</w:t>
            </w:r>
          </w:p>
        </w:tc>
        <w:tc>
          <w:tcPr>
            <w:tcW w:w="9512" w:type="dxa"/>
            <w:noWrap w:val="0"/>
            <w:tcMar>
              <w:top w:w="0" w:type="dxa"/>
              <w:left w:w="105" w:type="dxa"/>
              <w:bottom w:w="0" w:type="dxa"/>
              <w:right w:w="105" w:type="dxa"/>
            </w:tcMar>
            <w:vAlign w:val="top"/>
          </w:tcPr>
          <w:p w14:paraId="4ADAEA9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编列内容</w:t>
            </w:r>
          </w:p>
        </w:tc>
      </w:tr>
      <w:tr w14:paraId="7827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9" w:hRule="atLeast"/>
          <w:jc w:val="center"/>
        </w:trPr>
        <w:tc>
          <w:tcPr>
            <w:tcW w:w="488" w:type="dxa"/>
            <w:noWrap w:val="0"/>
            <w:tcMar>
              <w:top w:w="0" w:type="dxa"/>
              <w:left w:w="105" w:type="dxa"/>
              <w:bottom w:w="0" w:type="dxa"/>
              <w:right w:w="105" w:type="dxa"/>
            </w:tcMar>
            <w:vAlign w:val="center"/>
          </w:tcPr>
          <w:p w14:paraId="3EE411D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w:t>
            </w:r>
          </w:p>
        </w:tc>
        <w:tc>
          <w:tcPr>
            <w:tcW w:w="930" w:type="dxa"/>
            <w:noWrap w:val="0"/>
            <w:tcMar>
              <w:top w:w="0" w:type="dxa"/>
              <w:left w:w="105" w:type="dxa"/>
              <w:bottom w:w="0" w:type="dxa"/>
              <w:right w:w="105" w:type="dxa"/>
            </w:tcMar>
            <w:vAlign w:val="center"/>
          </w:tcPr>
          <w:p w14:paraId="211633D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3.2.1</w:t>
            </w:r>
          </w:p>
        </w:tc>
        <w:tc>
          <w:tcPr>
            <w:tcW w:w="9512" w:type="dxa"/>
            <w:noWrap w:val="0"/>
            <w:tcMar>
              <w:top w:w="0" w:type="dxa"/>
              <w:left w:w="105" w:type="dxa"/>
              <w:bottom w:w="0" w:type="dxa"/>
              <w:right w:w="105" w:type="dxa"/>
            </w:tcMar>
            <w:vAlign w:val="center"/>
          </w:tcPr>
          <w:p w14:paraId="20AE384C">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1</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供应商的资格要求</w:t>
            </w:r>
            <w:r>
              <w:rPr>
                <w:rFonts w:hint="eastAsia" w:ascii="宋体" w:hAnsi="宋体" w:eastAsia="宋体" w:cs="宋体"/>
                <w:color w:val="000000" w:themeColor="text1"/>
                <w:spacing w:val="0"/>
                <w:sz w:val="24"/>
                <w:szCs w:val="24"/>
                <w:highlight w:val="none"/>
                <w14:textFill>
                  <w14:solidFill>
                    <w14:schemeClr w14:val="tx1"/>
                  </w14:solidFill>
                </w14:textFill>
              </w:rPr>
              <w:t>：见磋商文件第一章“采购公告/采购邀请书”</w:t>
            </w:r>
          </w:p>
          <w:p w14:paraId="4A2AC0E6">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资格证明文件资料要求：</w:t>
            </w:r>
          </w:p>
          <w:tbl>
            <w:tblPr>
              <w:tblStyle w:val="10"/>
              <w:tblW w:w="4997"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66"/>
              <w:gridCol w:w="5114"/>
            </w:tblGrid>
            <w:tr w14:paraId="6D102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180" w:type="dxa"/>
                  <w:tcBorders>
                    <w:top w:val="outset" w:color="auto" w:sz="6" w:space="0"/>
                    <w:left w:val="outset" w:color="auto" w:sz="6" w:space="0"/>
                    <w:bottom w:val="outset" w:color="auto" w:sz="6" w:space="0"/>
                    <w:right w:val="outset" w:color="auto" w:sz="6" w:space="0"/>
                  </w:tcBorders>
                  <w:noWrap w:val="0"/>
                  <w:vAlign w:val="center"/>
                </w:tcPr>
                <w:p w14:paraId="1D9949C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b/>
                      <w:bCs/>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lang w:val="en-US" w:eastAsia="zh-CN" w:bidi="ar"/>
                      <w14:textFill>
                        <w14:solidFill>
                          <w14:schemeClr w14:val="tx1"/>
                        </w14:solidFill>
                      </w14:textFill>
                    </w:rPr>
                    <w:t>明细</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281AB197">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b/>
                      <w:bCs/>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lang w:val="en-US" w:eastAsia="zh-CN" w:bidi="ar"/>
                      <w14:textFill>
                        <w14:solidFill>
                          <w14:schemeClr w14:val="tx1"/>
                        </w14:solidFill>
                      </w14:textFill>
                    </w:rPr>
                    <w:t>描述</w:t>
                  </w:r>
                </w:p>
              </w:tc>
            </w:tr>
            <w:tr w14:paraId="05B14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45DB41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磋商响应声明 </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93AD255">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详见声明函</w:t>
                  </w:r>
                </w:p>
              </w:tc>
            </w:tr>
            <w:tr w14:paraId="50D64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5CFA3F3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a2单位负责人授权书</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1229B6D9">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③</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纸</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质响应文件正本中的本授权书（若有）应为原件。</w:t>
                  </w:r>
                </w:p>
              </w:tc>
            </w:tr>
            <w:tr w14:paraId="19BEE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2CEC55E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a3营业执照等证明文件</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1D80A7F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①供应商为企业的，提供有效的营业执照复印件；供</w:t>
                  </w:r>
                </w:p>
                <w:p w14:paraId="7C7BF9E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应商为事业单位的，提供有效的事业单位法人证书复</w:t>
                  </w:r>
                </w:p>
                <w:p w14:paraId="79EC31E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印件；供应商为社会团体的，提供有效的社会团体法</w:t>
                  </w:r>
                </w:p>
                <w:p w14:paraId="1BE4A85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人登记证书复印件；供应商为合伙企业、个体工商户</w:t>
                  </w:r>
                </w:p>
                <w:p w14:paraId="6A8D6EA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的，提供有效的营业执照复印件；供应商为非企业专</w:t>
                  </w:r>
                </w:p>
                <w:p w14:paraId="73446BC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业服务机构的，提供有效的执业许可证等证明材料复</w:t>
                  </w:r>
                </w:p>
                <w:p w14:paraId="5B73DE5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印件；供应商为自然人的，提供有效的自然人身份证</w:t>
                  </w:r>
                </w:p>
                <w:p w14:paraId="459DED2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件复印件；其他供应商应按照有关法律、法规和规章</w:t>
                  </w:r>
                </w:p>
                <w:p w14:paraId="3CAA5B90">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规定，提供有效的相应具体证照复印件。</w:t>
                  </w:r>
                </w:p>
              </w:tc>
            </w:tr>
            <w:tr w14:paraId="4788D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49C71F9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a4财务状况报告</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05D4BF75">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①供应商提供的财务报告复印件（成立年限按照提交</w:t>
                  </w:r>
                </w:p>
                <w:p w14:paraId="245E50A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响应文件截止时间推算）应符合下列规定：a.成立年</w:t>
                  </w:r>
                </w:p>
                <w:p w14:paraId="184EA01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限满1年及以上的供应商，提供经审计的上一年度的年</w:t>
                  </w:r>
                </w:p>
                <w:p w14:paraId="1AF71ED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度财务报告。b.成立年限满半年但不足1年的供应商，</w:t>
                  </w:r>
                </w:p>
                <w:p w14:paraId="4ED179FB">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提供该半年度中任一季度的季度财务报告或该半年度</w:t>
                  </w:r>
                </w:p>
                <w:p w14:paraId="6A57EF2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的半年度财务报告。c.无法按照以上a、b项规定提供</w:t>
                  </w:r>
                </w:p>
                <w:p w14:paraId="5E1E94D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财务报告复印件的供应商（包括但不限于：成立年限</w:t>
                  </w:r>
                </w:p>
                <w:p w14:paraId="2D98D29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满1年及以上的供应商、成立年限满半年但不足1年的</w:t>
                  </w:r>
                </w:p>
                <w:p w14:paraId="0AE2407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供应商、成立年限不足半年的供应商），应选择提供</w:t>
                  </w:r>
                </w:p>
                <w:p w14:paraId="0D23886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资信证明复印件。</w:t>
                  </w:r>
                </w:p>
              </w:tc>
            </w:tr>
            <w:tr w14:paraId="662DE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7BD56E9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a5依法缴纳税收的相关材料</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462B87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①供应商提供的税收缴纳凭据复印件应符合下列规定</w:t>
                  </w:r>
                </w:p>
                <w:p w14:paraId="501F7B5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a.提交响应文件截止时间前（不含提交响应文件截</w:t>
                  </w:r>
                </w:p>
                <w:p w14:paraId="57196EA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止时间的当月）已依法缴纳税收的供应商，提供提交</w:t>
                  </w:r>
                </w:p>
                <w:p w14:paraId="6BE8E61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响应文件截止时间前六个月（不含提交响应文件截止</w:t>
                  </w:r>
                </w:p>
                <w:p w14:paraId="47526AF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时间的当月）中任一月份的税收缴纳凭据复印件。 b.</w:t>
                  </w:r>
                </w:p>
                <w:p w14:paraId="2DF6222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提交响应文件截止时间的当月成立的供应商,视同满足</w:t>
                  </w:r>
                </w:p>
                <w:p w14:paraId="139D8370">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本项资格条件要求。 c.若为依法免税范围的供应商，</w:t>
                  </w:r>
                </w:p>
                <w:p w14:paraId="213A4CA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提供依法免税证明材料的，视同满足本项资格条件要</w:t>
                  </w:r>
                </w:p>
                <w:p w14:paraId="755138F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求。</w:t>
                  </w:r>
                </w:p>
              </w:tc>
            </w:tr>
            <w:tr w14:paraId="0280B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23AB654B">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a6依法缴纳社会保障资金的相关材料</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6559E65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①供应商提供的社会保障资金缴纳凭据复印件应符合</w:t>
                  </w:r>
                </w:p>
                <w:p w14:paraId="42D98B1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下列规定： a.提交响应文件截止时间前（不含提交响</w:t>
                  </w:r>
                </w:p>
                <w:p w14:paraId="517BEA5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应文件截止时间的当月）已依法缴纳社会保障资金的</w:t>
                  </w:r>
                </w:p>
                <w:p w14:paraId="316A70B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供应商，提供提交响应文件截止时间前六个月（不含</w:t>
                  </w:r>
                </w:p>
                <w:p w14:paraId="1BCBA99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提交响应文件截止时间的当月）中任一月份的社会保</w:t>
                  </w:r>
                </w:p>
                <w:p w14:paraId="5756FB4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障资金缴纳凭据复印件。 b.提交响应文件截止时间的</w:t>
                  </w:r>
                </w:p>
                <w:p w14:paraId="1CAAB52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当月成立的供应商，视同满足本项资格条件要求。 c.</w:t>
                  </w:r>
                </w:p>
                <w:p w14:paraId="3320873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若为依法不需要缴纳或暂缓缴纳社会保障资金的供应</w:t>
                  </w:r>
                </w:p>
                <w:p w14:paraId="63AD884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商，提供依法不需要缴纳或暂缓缴纳社会保障资金证</w:t>
                  </w:r>
                </w:p>
                <w:p w14:paraId="74050A5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明材料的，视同满足本项资格条件要求。</w:t>
                  </w:r>
                </w:p>
              </w:tc>
            </w:tr>
            <w:tr w14:paraId="1A0A6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67D67AF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a7具备履行合同所必需的设备和专业技术能力的材料</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（若有）</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00C519B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①采购文件未要求供应商提供“具备履行合同所必需的</w:t>
                  </w:r>
                </w:p>
                <w:p w14:paraId="3B7177F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设备和专业技术能力专项证明材料”的，供应商应提供</w:t>
                  </w:r>
                </w:p>
                <w:p w14:paraId="56DA71E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本声明函。②采购文件要求供应商提供“具备履行合同</w:t>
                  </w:r>
                </w:p>
                <w:p w14:paraId="382FA563">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所必需的设备和专业技术能力专项证明材料”的，供应</w:t>
                  </w:r>
                </w:p>
                <w:p w14:paraId="7308EC9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商可不提供本声明函。</w:t>
                  </w:r>
                </w:p>
              </w:tc>
            </w:tr>
            <w:tr w14:paraId="6F1E50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B26E0F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a8参加政府采购活动前3年内在经营活动中没有重大违法记录的书面声明</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490BC878">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①重大违法记录：指供应商因违法经营受到刑事处罚</w:t>
                  </w:r>
                </w:p>
                <w:p w14:paraId="2C3FA1D7">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或责令停产停业、吊销许可证或执照、较大数额罚款</w:t>
                  </w:r>
                </w:p>
                <w:p w14:paraId="132F397B">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等行政处罚。根据财库〔2022〕3号文件的规定，“较</w:t>
                  </w:r>
                </w:p>
                <w:p w14:paraId="1BBC0127">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大数额罚款”认定为200万元以上的罚款，法律、行政</w:t>
                  </w:r>
                </w:p>
                <w:p w14:paraId="5CD65B1D">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法规以及国务院有关部门明确规定相关领域“较大数额</w:t>
                  </w:r>
                </w:p>
                <w:p w14:paraId="5261A24A">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罚款”标准高于200万元的，从其规定</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纸质响应文件正本中的本声明应为原件。</w:t>
                  </w:r>
                </w:p>
              </w:tc>
            </w:tr>
            <w:tr w14:paraId="08303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B68FF6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A9</w:t>
                  </w:r>
                  <w:r>
                    <w:rPr>
                      <w:color w:val="000000" w:themeColor="text1"/>
                      <w:highlight w:val="none"/>
                      <w14:textFill>
                        <w14:solidFill>
                          <w14:schemeClr w14:val="tx1"/>
                        </w14:solidFill>
                      </w14:textFill>
                    </w:rPr>
                    <w:t>中小企业声明函（以资格条件落实中小企业扶持政策时适用 ）</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1EEF8E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268F7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5A1C4717">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a10</w:t>
                  </w:r>
                  <w:r>
                    <w:rPr>
                      <w:color w:val="000000" w:themeColor="text1"/>
                      <w:highlight w:val="none"/>
                      <w14:textFill>
                        <w14:solidFill>
                          <w14:schemeClr w14:val="tx1"/>
                        </w14:solidFill>
                      </w14:textFill>
                    </w:rPr>
                    <w:t>信用记录查询结果</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4B85AD0A">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5625E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7C3A789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color w:val="000000" w:themeColor="text1"/>
                      <w:highlight w:val="none"/>
                      <w14:textFill>
                        <w14:solidFill>
                          <w14:schemeClr w14:val="tx1"/>
                        </w14:solidFill>
                      </w14:textFill>
                    </w:rPr>
                    <w:t>联合体协议（若有）</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2BF570D">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08BAD65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2</w:t>
            </w: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特定资格条件：</w:t>
            </w:r>
          </w:p>
          <w:p w14:paraId="7C72D26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shd w:val="clear" w:color="auto" w:fill="FFFFFF"/>
                <w14:textFill>
                  <w14:solidFill>
                    <w14:schemeClr w14:val="tx1"/>
                  </w14:solidFill>
                </w14:textFill>
              </w:rPr>
              <w:t>包：1</w:t>
            </w:r>
          </w:p>
          <w:tbl>
            <w:tblPr>
              <w:tblStyle w:val="10"/>
              <w:tblW w:w="4997"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64"/>
              <w:gridCol w:w="5116"/>
            </w:tblGrid>
            <w:tr w14:paraId="54247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174" w:type="dxa"/>
                  <w:tcBorders>
                    <w:top w:val="outset" w:color="auto" w:sz="6" w:space="0"/>
                    <w:left w:val="outset" w:color="auto" w:sz="6" w:space="0"/>
                    <w:bottom w:val="outset" w:color="auto" w:sz="6" w:space="0"/>
                    <w:right w:val="outset" w:color="auto" w:sz="6" w:space="0"/>
                  </w:tcBorders>
                  <w:noWrap w:val="0"/>
                  <w:vAlign w:val="top"/>
                </w:tcPr>
                <w:p w14:paraId="12EA57B6">
                  <w:pPr>
                    <w:pStyle w:val="13"/>
                    <w:jc w:val="left"/>
                    <w:rPr>
                      <w:b/>
                      <w:bCs/>
                      <w:color w:val="000000" w:themeColor="text1"/>
                      <w:sz w:val="21"/>
                      <w:szCs w:val="21"/>
                      <w:highlight w:val="none"/>
                      <w14:textFill>
                        <w14:solidFill>
                          <w14:schemeClr w14:val="tx1"/>
                        </w14:solidFill>
                      </w14:textFill>
                    </w:rPr>
                  </w:pPr>
                  <w:r>
                    <w:rPr>
                      <w:b/>
                      <w:bCs/>
                      <w:color w:val="000000" w:themeColor="text1"/>
                      <w:highlight w:val="none"/>
                      <w14:textFill>
                        <w14:solidFill>
                          <w14:schemeClr w14:val="tx1"/>
                        </w14:solidFill>
                      </w14:textFill>
                    </w:rPr>
                    <w:t xml:space="preserve"> 资格审查要求概况</w:t>
                  </w:r>
                </w:p>
              </w:tc>
              <w:tc>
                <w:tcPr>
                  <w:tcW w:w="5129" w:type="dxa"/>
                  <w:tcBorders>
                    <w:top w:val="outset" w:color="auto" w:sz="6" w:space="0"/>
                    <w:left w:val="outset" w:color="auto" w:sz="6" w:space="0"/>
                    <w:bottom w:val="outset" w:color="auto" w:sz="6" w:space="0"/>
                    <w:right w:val="outset" w:color="auto" w:sz="6" w:space="0"/>
                  </w:tcBorders>
                  <w:noWrap w:val="0"/>
                  <w:vAlign w:val="top"/>
                </w:tcPr>
                <w:p w14:paraId="10F2FDB9">
                  <w:pPr>
                    <w:pStyle w:val="13"/>
                    <w:jc w:val="left"/>
                    <w:rPr>
                      <w:b/>
                      <w:bCs/>
                      <w:color w:val="000000" w:themeColor="text1"/>
                      <w:sz w:val="21"/>
                      <w:szCs w:val="21"/>
                      <w:highlight w:val="none"/>
                      <w14:textFill>
                        <w14:solidFill>
                          <w14:schemeClr w14:val="tx1"/>
                        </w14:solidFill>
                      </w14:textFill>
                    </w:rPr>
                  </w:pPr>
                  <w:r>
                    <w:rPr>
                      <w:b/>
                      <w:bCs/>
                      <w:color w:val="000000" w:themeColor="text1"/>
                      <w:highlight w:val="none"/>
                      <w14:textFill>
                        <w14:solidFill>
                          <w14:schemeClr w14:val="tx1"/>
                        </w14:solidFill>
                      </w14:textFill>
                    </w:rPr>
                    <w:t xml:space="preserve"> 评审点具体描述</w:t>
                  </w:r>
                </w:p>
              </w:tc>
            </w:tr>
            <w:tr w14:paraId="0591D9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74" w:type="dxa"/>
                  <w:tcBorders>
                    <w:top w:val="outset" w:color="auto" w:sz="6" w:space="0"/>
                    <w:left w:val="outset" w:color="auto" w:sz="6" w:space="0"/>
                    <w:bottom w:val="outset" w:color="auto" w:sz="6" w:space="0"/>
                    <w:right w:val="outset" w:color="auto" w:sz="6" w:space="0"/>
                  </w:tcBorders>
                  <w:noWrap w:val="0"/>
                  <w:vAlign w:val="top"/>
                </w:tcPr>
                <w:p w14:paraId="15BD2E03">
                  <w:pPr>
                    <w:pStyle w:val="13"/>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color w:val="000000" w:themeColor="text1"/>
                      <w:highlight w:val="none"/>
                      <w14:textFill>
                        <w14:solidFill>
                          <w14:schemeClr w14:val="tx1"/>
                        </w14:solidFill>
                      </w14:textFill>
                    </w:rPr>
                    <w:t>本采购包属于专门面向中小企业采购。</w:t>
                  </w:r>
                </w:p>
              </w:tc>
              <w:tc>
                <w:tcPr>
                  <w:tcW w:w="5129" w:type="dxa"/>
                  <w:tcBorders>
                    <w:top w:val="outset" w:color="auto" w:sz="6" w:space="0"/>
                    <w:left w:val="outset" w:color="auto" w:sz="6" w:space="0"/>
                    <w:bottom w:val="outset" w:color="auto" w:sz="6" w:space="0"/>
                    <w:right w:val="outset" w:color="auto" w:sz="6" w:space="0"/>
                  </w:tcBorders>
                  <w:noWrap w:val="0"/>
                  <w:vAlign w:val="top"/>
                </w:tcPr>
                <w:p w14:paraId="22B06495">
                  <w:pPr>
                    <w:pStyle w:val="13"/>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color w:val="000000" w:themeColor="text1"/>
                      <w:highlight w:val="none"/>
                      <w14:textFill>
                        <w14:solidFill>
                          <w14:schemeClr w14:val="tx1"/>
                        </w14:solidFill>
                      </w14:textFill>
                    </w:rPr>
                    <w:t>本采购包为专门面向中小企业采购，供应商须提供中小企业声明函。监狱企业、残疾人福利性单位视同小型、微型企业。</w:t>
                  </w:r>
                </w:p>
              </w:tc>
            </w:tr>
          </w:tbl>
          <w:p w14:paraId="29CDDC3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磋商保证金</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0363531E">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※备注说明</w:t>
            </w:r>
          </w:p>
          <w:p w14:paraId="751948EC">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①供应商应根据自身实际情况提供上述资格要求的证明材料，格式可参考磋商文件第五章提供。</w:t>
            </w:r>
          </w:p>
          <w:p w14:paraId="592106E6">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②供应商提供的相应证明材料复印件均应符合：内容完整、清晰、整洁，并由供应商加盖其单位公章。</w:t>
            </w:r>
          </w:p>
        </w:tc>
      </w:tr>
      <w:tr w14:paraId="0794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488" w:type="dxa"/>
            <w:noWrap w:val="0"/>
            <w:tcMar>
              <w:top w:w="0" w:type="dxa"/>
              <w:left w:w="105" w:type="dxa"/>
              <w:bottom w:w="0" w:type="dxa"/>
              <w:right w:w="105" w:type="dxa"/>
            </w:tcMar>
            <w:vAlign w:val="center"/>
          </w:tcPr>
          <w:p w14:paraId="7989F2A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w:t>
            </w:r>
          </w:p>
        </w:tc>
        <w:tc>
          <w:tcPr>
            <w:tcW w:w="930" w:type="dxa"/>
            <w:noWrap w:val="0"/>
            <w:tcMar>
              <w:top w:w="0" w:type="dxa"/>
              <w:left w:w="105" w:type="dxa"/>
              <w:bottom w:w="0" w:type="dxa"/>
              <w:right w:w="105" w:type="dxa"/>
            </w:tcMar>
            <w:vAlign w:val="center"/>
          </w:tcPr>
          <w:p w14:paraId="73E458A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3.2.2</w:t>
            </w:r>
          </w:p>
        </w:tc>
        <w:tc>
          <w:tcPr>
            <w:tcW w:w="9512" w:type="dxa"/>
            <w:noWrap w:val="0"/>
            <w:tcMar>
              <w:top w:w="0" w:type="dxa"/>
              <w:left w:w="105" w:type="dxa"/>
              <w:bottom w:w="0" w:type="dxa"/>
              <w:right w:w="105" w:type="dxa"/>
            </w:tcMar>
            <w:vAlign w:val="center"/>
          </w:tcPr>
          <w:p w14:paraId="6B418AC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是否接受联合体形式的响应磋商：</w:t>
            </w:r>
            <w:r>
              <w:rPr>
                <w:rFonts w:hint="eastAsia" w:ascii="宋体" w:hAnsi="宋体" w:eastAsia="宋体" w:cs="宋体"/>
                <w:color w:val="000000" w:themeColor="text1"/>
                <w:spacing w:val="0"/>
                <w:sz w:val="24"/>
                <w:szCs w:val="24"/>
                <w:highlight w:val="none"/>
                <w14:textFill>
                  <w14:solidFill>
                    <w14:schemeClr w14:val="tx1"/>
                  </w14:solidFill>
                </w14:textFill>
              </w:rPr>
              <w:t>不接受</w:t>
            </w:r>
          </w:p>
        </w:tc>
      </w:tr>
      <w:tr w14:paraId="2AF1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488" w:type="dxa"/>
            <w:noWrap w:val="0"/>
            <w:tcMar>
              <w:top w:w="0" w:type="dxa"/>
              <w:left w:w="105" w:type="dxa"/>
              <w:bottom w:w="0" w:type="dxa"/>
              <w:right w:w="105" w:type="dxa"/>
            </w:tcMar>
            <w:vAlign w:val="center"/>
          </w:tcPr>
          <w:p w14:paraId="3751B94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w:t>
            </w:r>
          </w:p>
        </w:tc>
        <w:tc>
          <w:tcPr>
            <w:tcW w:w="930" w:type="dxa"/>
            <w:noWrap w:val="0"/>
            <w:tcMar>
              <w:top w:w="0" w:type="dxa"/>
              <w:left w:w="105" w:type="dxa"/>
              <w:bottom w:w="0" w:type="dxa"/>
              <w:right w:w="105" w:type="dxa"/>
            </w:tcMar>
            <w:vAlign w:val="center"/>
          </w:tcPr>
          <w:p w14:paraId="2E64963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6.3</w:t>
            </w:r>
          </w:p>
        </w:tc>
        <w:tc>
          <w:tcPr>
            <w:tcW w:w="9512" w:type="dxa"/>
            <w:noWrap w:val="0"/>
            <w:tcMar>
              <w:top w:w="0" w:type="dxa"/>
              <w:left w:w="105" w:type="dxa"/>
              <w:bottom w:w="0" w:type="dxa"/>
              <w:right w:w="105" w:type="dxa"/>
            </w:tcMar>
            <w:vAlign w:val="center"/>
          </w:tcPr>
          <w:p w14:paraId="2FEDDEA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是否组织现场考察或召开磋商前答疑会：</w:t>
            </w:r>
            <w:r>
              <w:rPr>
                <w:rFonts w:hint="eastAsia" w:ascii="宋体" w:hAnsi="宋体" w:eastAsia="宋体" w:cs="宋体"/>
                <w:color w:val="000000" w:themeColor="text1"/>
                <w:spacing w:val="0"/>
                <w:sz w:val="24"/>
                <w:szCs w:val="24"/>
                <w:highlight w:val="none"/>
                <w14:textFill>
                  <w14:solidFill>
                    <w14:schemeClr w14:val="tx1"/>
                  </w14:solidFill>
                </w14:textFill>
              </w:rPr>
              <w:t>否</w:t>
            </w:r>
          </w:p>
        </w:tc>
      </w:tr>
      <w:tr w14:paraId="1FB2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488" w:type="dxa"/>
            <w:noWrap w:val="0"/>
            <w:tcMar>
              <w:top w:w="0" w:type="dxa"/>
              <w:left w:w="105" w:type="dxa"/>
              <w:bottom w:w="0" w:type="dxa"/>
              <w:right w:w="105" w:type="dxa"/>
            </w:tcMar>
            <w:vAlign w:val="center"/>
          </w:tcPr>
          <w:p w14:paraId="5A7577CB">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p>
        </w:tc>
        <w:tc>
          <w:tcPr>
            <w:tcW w:w="930" w:type="dxa"/>
            <w:noWrap w:val="0"/>
            <w:tcMar>
              <w:top w:w="0" w:type="dxa"/>
              <w:left w:w="105" w:type="dxa"/>
              <w:bottom w:w="0" w:type="dxa"/>
              <w:right w:w="105" w:type="dxa"/>
            </w:tcMar>
            <w:vAlign w:val="center"/>
          </w:tcPr>
          <w:p w14:paraId="6DAE2E3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9.1</w:t>
            </w:r>
          </w:p>
        </w:tc>
        <w:tc>
          <w:tcPr>
            <w:tcW w:w="9512" w:type="dxa"/>
            <w:noWrap w:val="0"/>
            <w:tcMar>
              <w:top w:w="0" w:type="dxa"/>
              <w:left w:w="105" w:type="dxa"/>
              <w:bottom w:w="0" w:type="dxa"/>
              <w:right w:w="105" w:type="dxa"/>
            </w:tcMar>
            <w:vAlign w:val="center"/>
          </w:tcPr>
          <w:p w14:paraId="330F4180">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响应文件有效期：</w:t>
            </w:r>
            <w:r>
              <w:rPr>
                <w:rFonts w:hint="eastAsia" w:ascii="宋体" w:hAnsi="宋体" w:eastAsia="宋体" w:cs="宋体"/>
                <w:color w:val="000000" w:themeColor="text1"/>
                <w:spacing w:val="0"/>
                <w:sz w:val="24"/>
                <w:szCs w:val="24"/>
                <w:highlight w:val="none"/>
                <w14:textFill>
                  <w14:solidFill>
                    <w14:schemeClr w14:val="tx1"/>
                  </w14:solidFill>
                </w14:textFill>
              </w:rPr>
              <w:t>首次响应文件提交截止时间起90个日历日。</w:t>
            </w:r>
          </w:p>
        </w:tc>
      </w:tr>
      <w:tr w14:paraId="0BBE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3E676805">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w:t>
            </w:r>
          </w:p>
        </w:tc>
        <w:tc>
          <w:tcPr>
            <w:tcW w:w="930" w:type="dxa"/>
            <w:noWrap w:val="0"/>
            <w:tcMar>
              <w:top w:w="0" w:type="dxa"/>
              <w:left w:w="105" w:type="dxa"/>
              <w:bottom w:w="0" w:type="dxa"/>
              <w:right w:w="105" w:type="dxa"/>
            </w:tcMar>
            <w:vAlign w:val="center"/>
          </w:tcPr>
          <w:p w14:paraId="5E6CD61C">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10.1</w:t>
            </w:r>
          </w:p>
        </w:tc>
        <w:tc>
          <w:tcPr>
            <w:tcW w:w="9512" w:type="dxa"/>
            <w:noWrap w:val="0"/>
            <w:tcMar>
              <w:top w:w="0" w:type="dxa"/>
              <w:left w:w="105" w:type="dxa"/>
              <w:bottom w:w="0" w:type="dxa"/>
              <w:right w:w="105" w:type="dxa"/>
            </w:tcMar>
            <w:vAlign w:val="top"/>
          </w:tcPr>
          <w:p w14:paraId="7DD5D84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提交磋商保证金：</w:t>
            </w:r>
          </w:p>
          <w:p w14:paraId="31BF933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Fonts w:hint="eastAsia" w:eastAsia="宋体"/>
                <w:color w:val="000000" w:themeColor="text1"/>
                <w:highlight w:val="none"/>
                <w:lang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本项目的磋商保证金提交方式为</w:t>
            </w:r>
            <w:r>
              <w:rPr>
                <w:color w:val="000000" w:themeColor="text1"/>
                <w:spacing w:val="0"/>
                <w:sz w:val="24"/>
                <w:szCs w:val="24"/>
                <w:highlight w:val="none"/>
                <w:u w:val="single"/>
                <w14:textFill>
                  <w14:solidFill>
                    <w14:schemeClr w14:val="tx1"/>
                  </w14:solidFill>
                </w14:textFill>
              </w:rPr>
              <w:t>银行公对公转账方式向磋商文件载明的磋商保证金账户提交磋商保证金</w:t>
            </w:r>
            <w:r>
              <w:rPr>
                <w:color w:val="000000" w:themeColor="text1"/>
                <w:spacing w:val="0"/>
                <w:sz w:val="24"/>
                <w:szCs w:val="24"/>
                <w:highlight w:val="none"/>
                <w14:textFill>
                  <w14:solidFill>
                    <w14:schemeClr w14:val="tx1"/>
                  </w14:solidFill>
                </w14:textFill>
              </w:rPr>
              <w:t>，须于提交响应文件截止时间前到达指定账户为准</w:t>
            </w:r>
            <w:r>
              <w:rPr>
                <w:rFonts w:hint="eastAsia"/>
                <w:color w:val="000000" w:themeColor="text1"/>
                <w:spacing w:val="0"/>
                <w:sz w:val="24"/>
                <w:szCs w:val="24"/>
                <w:highlight w:val="none"/>
                <w:lang w:eastAsia="zh-CN"/>
                <w14:textFill>
                  <w14:solidFill>
                    <w14:schemeClr w14:val="tx1"/>
                  </w14:solidFill>
                </w14:textFill>
              </w:rPr>
              <w:t>；</w:t>
            </w:r>
          </w:p>
          <w:p w14:paraId="5C153DC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其他：无。</w:t>
            </w:r>
          </w:p>
        </w:tc>
      </w:tr>
      <w:tr w14:paraId="069A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88" w:type="dxa"/>
            <w:noWrap w:val="0"/>
            <w:tcMar>
              <w:top w:w="0" w:type="dxa"/>
              <w:left w:w="105" w:type="dxa"/>
              <w:bottom w:w="0" w:type="dxa"/>
              <w:right w:w="105" w:type="dxa"/>
            </w:tcMar>
            <w:vAlign w:val="center"/>
          </w:tcPr>
          <w:p w14:paraId="24AF576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w:t>
            </w:r>
          </w:p>
        </w:tc>
        <w:tc>
          <w:tcPr>
            <w:tcW w:w="930" w:type="dxa"/>
            <w:noWrap w:val="0"/>
            <w:tcMar>
              <w:top w:w="0" w:type="dxa"/>
              <w:left w:w="105" w:type="dxa"/>
              <w:bottom w:w="0" w:type="dxa"/>
              <w:right w:w="105" w:type="dxa"/>
            </w:tcMar>
            <w:vAlign w:val="center"/>
          </w:tcPr>
          <w:p w14:paraId="5385700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10.3.1</w:t>
            </w:r>
          </w:p>
        </w:tc>
        <w:tc>
          <w:tcPr>
            <w:tcW w:w="9512" w:type="dxa"/>
            <w:noWrap w:val="0"/>
            <w:tcMar>
              <w:top w:w="0" w:type="dxa"/>
              <w:left w:w="105" w:type="dxa"/>
              <w:bottom w:w="0" w:type="dxa"/>
              <w:right w:w="105" w:type="dxa"/>
            </w:tcMar>
            <w:vAlign w:val="center"/>
          </w:tcPr>
          <w:p w14:paraId="08F1C8BF">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磋商保证金退还的其它要求：</w:t>
            </w:r>
            <w:r>
              <w:rPr>
                <w:color w:val="000000" w:themeColor="text1"/>
                <w:spacing w:val="0"/>
                <w:sz w:val="24"/>
                <w:szCs w:val="24"/>
                <w:highlight w:val="none"/>
                <w14:textFill>
                  <w14:solidFill>
                    <w14:schemeClr w14:val="tx1"/>
                  </w14:solidFill>
                </w14:textFill>
              </w:rPr>
              <w:t>无。</w:t>
            </w:r>
          </w:p>
        </w:tc>
      </w:tr>
      <w:tr w14:paraId="58F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3B4D011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w:t>
            </w:r>
          </w:p>
        </w:tc>
        <w:tc>
          <w:tcPr>
            <w:tcW w:w="930" w:type="dxa"/>
            <w:noWrap w:val="0"/>
            <w:tcMar>
              <w:top w:w="0" w:type="dxa"/>
              <w:left w:w="105" w:type="dxa"/>
              <w:bottom w:w="0" w:type="dxa"/>
              <w:right w:w="105" w:type="dxa"/>
            </w:tcMar>
            <w:vAlign w:val="center"/>
          </w:tcPr>
          <w:p w14:paraId="6D0FC5C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11.1</w:t>
            </w:r>
          </w:p>
        </w:tc>
        <w:tc>
          <w:tcPr>
            <w:tcW w:w="9512" w:type="dxa"/>
            <w:noWrap w:val="0"/>
            <w:tcMar>
              <w:top w:w="0" w:type="dxa"/>
              <w:left w:w="105" w:type="dxa"/>
              <w:bottom w:w="0" w:type="dxa"/>
              <w:right w:w="105" w:type="dxa"/>
            </w:tcMar>
            <w:vAlign w:val="center"/>
          </w:tcPr>
          <w:p w14:paraId="02EB8BD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响应文件的份数</w:t>
            </w:r>
          </w:p>
          <w:p w14:paraId="00E542F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（1）纸质响应文件 </w:t>
            </w:r>
          </w:p>
          <w:p w14:paraId="48A465A0">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①响应文件正本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份、副本</w:t>
            </w:r>
            <w:r>
              <w:rPr>
                <w:rFonts w:hint="eastAsia"/>
                <w:color w:val="000000" w:themeColor="text1"/>
                <w:spacing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份。</w:t>
            </w:r>
          </w:p>
          <w:p w14:paraId="24E180B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②可读介质（光盘或U盘）</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份</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ascii="Calibri" w:hAnsi="Calibri" w:cs="Calibri"/>
                <w:color w:val="000000" w:themeColor="text1"/>
                <w:sz w:val="24"/>
                <w:szCs w:val="24"/>
                <w:highlight w:val="none"/>
                <w14:textFill>
                  <w14:solidFill>
                    <w14:schemeClr w14:val="tx1"/>
                  </w14:solidFill>
                </w14:textFill>
              </w:rPr>
              <w:t> </w:t>
            </w:r>
          </w:p>
        </w:tc>
      </w:tr>
      <w:tr w14:paraId="55C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11DD0C2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w:t>
            </w:r>
          </w:p>
        </w:tc>
        <w:tc>
          <w:tcPr>
            <w:tcW w:w="930" w:type="dxa"/>
            <w:noWrap w:val="0"/>
            <w:tcMar>
              <w:top w:w="0" w:type="dxa"/>
              <w:left w:w="105" w:type="dxa"/>
              <w:bottom w:w="0" w:type="dxa"/>
              <w:right w:w="105" w:type="dxa"/>
            </w:tcMar>
            <w:vAlign w:val="center"/>
          </w:tcPr>
          <w:p w14:paraId="47DE01A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14.4</w:t>
            </w:r>
          </w:p>
        </w:tc>
        <w:tc>
          <w:tcPr>
            <w:tcW w:w="9512" w:type="dxa"/>
            <w:noWrap w:val="0"/>
            <w:tcMar>
              <w:top w:w="0" w:type="dxa"/>
              <w:left w:w="105" w:type="dxa"/>
              <w:bottom w:w="0" w:type="dxa"/>
              <w:right w:w="105" w:type="dxa"/>
            </w:tcMar>
            <w:vAlign w:val="top"/>
          </w:tcPr>
          <w:p w14:paraId="0E43EA6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磋商过程中可能发生实质性变动的内容：</w:t>
            </w:r>
            <w:r>
              <w:rPr>
                <w:rFonts w:hint="eastAsia" w:ascii="宋体" w:hAnsi="宋体" w:eastAsia="宋体" w:cs="宋体"/>
                <w:color w:val="000000" w:themeColor="text1"/>
                <w:spacing w:val="0"/>
                <w:sz w:val="24"/>
                <w:szCs w:val="24"/>
                <w:highlight w:val="none"/>
                <w14:textFill>
                  <w14:solidFill>
                    <w14:schemeClr w14:val="tx1"/>
                  </w14:solidFill>
                </w14:textFill>
              </w:rPr>
              <w:t>无。</w:t>
            </w:r>
          </w:p>
        </w:tc>
      </w:tr>
      <w:tr w14:paraId="3F48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77FCC648">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w:t>
            </w:r>
          </w:p>
        </w:tc>
        <w:tc>
          <w:tcPr>
            <w:tcW w:w="930" w:type="dxa"/>
            <w:noWrap w:val="0"/>
            <w:tcMar>
              <w:top w:w="0" w:type="dxa"/>
              <w:left w:w="105" w:type="dxa"/>
              <w:bottom w:w="0" w:type="dxa"/>
              <w:right w:w="105" w:type="dxa"/>
            </w:tcMar>
            <w:vAlign w:val="center"/>
          </w:tcPr>
          <w:p w14:paraId="00FD8CD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14.9</w:t>
            </w:r>
          </w:p>
        </w:tc>
        <w:tc>
          <w:tcPr>
            <w:tcW w:w="9512" w:type="dxa"/>
            <w:noWrap w:val="0"/>
            <w:tcMar>
              <w:top w:w="0" w:type="dxa"/>
              <w:left w:w="105" w:type="dxa"/>
              <w:bottom w:w="0" w:type="dxa"/>
              <w:right w:w="105" w:type="dxa"/>
            </w:tcMar>
            <w:vAlign w:val="center"/>
          </w:tcPr>
          <w:p w14:paraId="56D6298E">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评审的标准和方法：具体内容详见竞争性磋商须知前附表专项附件“评审的标准和方法”。</w:t>
            </w:r>
          </w:p>
        </w:tc>
      </w:tr>
      <w:tr w14:paraId="4E92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64C132A8">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w:t>
            </w:r>
          </w:p>
        </w:tc>
        <w:tc>
          <w:tcPr>
            <w:tcW w:w="930" w:type="dxa"/>
            <w:noWrap w:val="0"/>
            <w:tcMar>
              <w:top w:w="0" w:type="dxa"/>
              <w:left w:w="105" w:type="dxa"/>
              <w:bottom w:w="0" w:type="dxa"/>
              <w:right w:w="105" w:type="dxa"/>
            </w:tcMar>
            <w:vAlign w:val="center"/>
          </w:tcPr>
          <w:p w14:paraId="4BC29D61">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p>
        </w:tc>
        <w:tc>
          <w:tcPr>
            <w:tcW w:w="9512" w:type="dxa"/>
            <w:noWrap w:val="0"/>
            <w:tcMar>
              <w:top w:w="0" w:type="dxa"/>
              <w:left w:w="105" w:type="dxa"/>
              <w:bottom w:w="0" w:type="dxa"/>
              <w:right w:w="105" w:type="dxa"/>
            </w:tcMar>
            <w:vAlign w:val="center"/>
          </w:tcPr>
          <w:p w14:paraId="145A7AE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根据采购项目的特点和需要，需要加以详细说明的其他磋商程序规定、要求等内容：无。</w:t>
            </w:r>
          </w:p>
        </w:tc>
      </w:tr>
      <w:tr w14:paraId="0A58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top"/>
          </w:tcPr>
          <w:p w14:paraId="7380AE16">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11</w:t>
            </w:r>
          </w:p>
        </w:tc>
        <w:tc>
          <w:tcPr>
            <w:tcW w:w="930" w:type="dxa"/>
            <w:noWrap w:val="0"/>
            <w:tcMar>
              <w:top w:w="0" w:type="dxa"/>
              <w:left w:w="105" w:type="dxa"/>
              <w:bottom w:w="0" w:type="dxa"/>
              <w:right w:w="105" w:type="dxa"/>
            </w:tcMar>
            <w:vAlign w:val="top"/>
          </w:tcPr>
          <w:p w14:paraId="1AD4DB93">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18.1</w:t>
            </w:r>
          </w:p>
        </w:tc>
        <w:tc>
          <w:tcPr>
            <w:tcW w:w="9512" w:type="dxa"/>
            <w:noWrap w:val="0"/>
            <w:tcMar>
              <w:top w:w="0" w:type="dxa"/>
              <w:left w:w="105" w:type="dxa"/>
              <w:bottom w:w="0" w:type="dxa"/>
              <w:right w:w="105" w:type="dxa"/>
            </w:tcMar>
            <w:vAlign w:val="center"/>
          </w:tcPr>
          <w:p w14:paraId="3280566D">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合同</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签订时限：自中标通知书发出之日起30个日历日内</w:t>
            </w:r>
          </w:p>
        </w:tc>
      </w:tr>
      <w:tr w14:paraId="26A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6DF7B2E7">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w:t>
            </w:r>
          </w:p>
        </w:tc>
        <w:tc>
          <w:tcPr>
            <w:tcW w:w="930" w:type="dxa"/>
            <w:noWrap w:val="0"/>
            <w:tcMar>
              <w:top w:w="0" w:type="dxa"/>
              <w:left w:w="105" w:type="dxa"/>
              <w:bottom w:w="0" w:type="dxa"/>
              <w:right w:w="105" w:type="dxa"/>
            </w:tcMar>
            <w:vAlign w:val="center"/>
          </w:tcPr>
          <w:p w14:paraId="4742CB5B">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22.2</w:t>
            </w:r>
          </w:p>
        </w:tc>
        <w:tc>
          <w:tcPr>
            <w:tcW w:w="9512" w:type="dxa"/>
            <w:noWrap w:val="0"/>
            <w:tcMar>
              <w:top w:w="0" w:type="dxa"/>
              <w:left w:w="105" w:type="dxa"/>
              <w:bottom w:w="0" w:type="dxa"/>
              <w:right w:w="105" w:type="dxa"/>
            </w:tcMar>
            <w:vAlign w:val="top"/>
          </w:tcPr>
          <w:p w14:paraId="734FD3B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信息公告指定媒体（以下简称：“指定媒体”）：</w:t>
            </w:r>
          </w:p>
          <w:p w14:paraId="4327949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(1)中国政府采购网，网址www.ccgp.gov.cn</w:t>
            </w:r>
            <w:r>
              <w:rPr>
                <w:color w:val="000000" w:themeColor="text1"/>
                <w:highlight w:val="none"/>
                <w14:textFill>
                  <w14:solidFill>
                    <w14:schemeClr w14:val="tx1"/>
                  </w14:solidFill>
                </w14:textFill>
              </w:rPr>
              <w:t>。</w:t>
            </w:r>
          </w:p>
          <w:p w14:paraId="6323D842">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w:t>
            </w:r>
            <w:r>
              <w:rPr>
                <w:rFonts w:hint="eastAsia" w:ascii="宋体" w:hAnsi="宋体" w:eastAsia="宋体" w:cs="宋体"/>
                <w:b w:val="0"/>
                <w:bCs w:val="0"/>
                <w:color w:val="000000" w:themeColor="text1"/>
                <w:highlight w:val="none"/>
                <w14:textFill>
                  <w14:solidFill>
                    <w14:schemeClr w14:val="tx1"/>
                  </w14:solidFill>
                </w14:textFill>
              </w:rPr>
              <w:t>中国采购与招标网</w:t>
            </w:r>
            <w:r>
              <w:rPr>
                <w:color w:val="000000" w:themeColor="text1"/>
                <w:highlight w:val="none"/>
                <w14:textFill>
                  <w14:solidFill>
                    <w14:schemeClr w14:val="tx1"/>
                  </w14:solidFill>
                </w14:textFill>
              </w:rPr>
              <w:t>。</w:t>
            </w:r>
          </w:p>
          <w:p w14:paraId="5D66217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※上述指定媒体的有关信息若不一致，应以中国政府采购网发布的为准。</w:t>
            </w:r>
          </w:p>
        </w:tc>
      </w:tr>
      <w:tr w14:paraId="63F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488" w:type="dxa"/>
            <w:noWrap w:val="0"/>
            <w:tcMar>
              <w:top w:w="0" w:type="dxa"/>
              <w:left w:w="105" w:type="dxa"/>
              <w:bottom w:w="0" w:type="dxa"/>
              <w:right w:w="105" w:type="dxa"/>
            </w:tcMar>
            <w:vAlign w:val="center"/>
          </w:tcPr>
          <w:p w14:paraId="472D3D8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w:t>
            </w:r>
          </w:p>
        </w:tc>
        <w:tc>
          <w:tcPr>
            <w:tcW w:w="930" w:type="dxa"/>
            <w:noWrap w:val="0"/>
            <w:tcMar>
              <w:top w:w="0" w:type="dxa"/>
              <w:left w:w="105" w:type="dxa"/>
              <w:bottom w:w="0" w:type="dxa"/>
              <w:right w:w="105" w:type="dxa"/>
            </w:tcMar>
            <w:vAlign w:val="center"/>
          </w:tcPr>
          <w:p w14:paraId="779D0E06">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23.1</w:t>
            </w:r>
          </w:p>
        </w:tc>
        <w:tc>
          <w:tcPr>
            <w:tcW w:w="9512" w:type="dxa"/>
            <w:noWrap w:val="0"/>
            <w:tcMar>
              <w:top w:w="0" w:type="dxa"/>
              <w:left w:w="105" w:type="dxa"/>
              <w:bottom w:w="0" w:type="dxa"/>
              <w:right w:w="105" w:type="dxa"/>
            </w:tcMar>
            <w:vAlign w:val="center"/>
          </w:tcPr>
          <w:p w14:paraId="49F9513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本项目监督管理部门：</w:t>
            </w:r>
            <w:r>
              <w:rPr>
                <w:rStyle w:val="12"/>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湄洲湾职业技术学院</w:t>
            </w:r>
          </w:p>
        </w:tc>
      </w:tr>
      <w:tr w14:paraId="5B5C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488" w:type="dxa"/>
            <w:noWrap w:val="0"/>
            <w:tcMar>
              <w:top w:w="0" w:type="dxa"/>
              <w:left w:w="105" w:type="dxa"/>
              <w:bottom w:w="0" w:type="dxa"/>
              <w:right w:w="105" w:type="dxa"/>
            </w:tcMar>
            <w:vAlign w:val="center"/>
          </w:tcPr>
          <w:p w14:paraId="370FD90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w:t>
            </w:r>
          </w:p>
        </w:tc>
        <w:tc>
          <w:tcPr>
            <w:tcW w:w="930" w:type="dxa"/>
            <w:noWrap w:val="0"/>
            <w:tcMar>
              <w:top w:w="0" w:type="dxa"/>
              <w:left w:w="105" w:type="dxa"/>
              <w:bottom w:w="0" w:type="dxa"/>
              <w:right w:w="105" w:type="dxa"/>
            </w:tcMar>
            <w:vAlign w:val="center"/>
          </w:tcPr>
          <w:p w14:paraId="6D7942D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24.1</w:t>
            </w:r>
          </w:p>
        </w:tc>
        <w:tc>
          <w:tcPr>
            <w:tcW w:w="9512" w:type="dxa"/>
            <w:noWrap w:val="0"/>
            <w:tcMar>
              <w:top w:w="0" w:type="dxa"/>
              <w:left w:w="105" w:type="dxa"/>
              <w:bottom w:w="0" w:type="dxa"/>
              <w:right w:w="105" w:type="dxa"/>
            </w:tcMar>
            <w:vAlign w:val="center"/>
          </w:tcPr>
          <w:p w14:paraId="7E738D7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履约保证金：</w:t>
            </w:r>
            <w:r>
              <w:rPr>
                <w:color w:val="000000" w:themeColor="text1"/>
                <w:spacing w:val="0"/>
                <w:sz w:val="24"/>
                <w:szCs w:val="24"/>
                <w:highlight w:val="none"/>
                <w14:textFill>
                  <w14:solidFill>
                    <w14:schemeClr w14:val="tx1"/>
                  </w14:solidFill>
                </w14:textFill>
              </w:rPr>
              <w:t>不收取履约保证金</w:t>
            </w:r>
          </w:p>
        </w:tc>
      </w:tr>
      <w:tr w14:paraId="375C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jc w:val="center"/>
        </w:trPr>
        <w:tc>
          <w:tcPr>
            <w:tcW w:w="488" w:type="dxa"/>
            <w:noWrap w:val="0"/>
            <w:tcMar>
              <w:top w:w="0" w:type="dxa"/>
              <w:left w:w="105" w:type="dxa"/>
              <w:bottom w:w="0" w:type="dxa"/>
              <w:right w:w="105" w:type="dxa"/>
            </w:tcMar>
            <w:vAlign w:val="center"/>
          </w:tcPr>
          <w:p w14:paraId="1393B86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w:t>
            </w:r>
          </w:p>
        </w:tc>
        <w:tc>
          <w:tcPr>
            <w:tcW w:w="930" w:type="dxa"/>
            <w:noWrap w:val="0"/>
            <w:tcMar>
              <w:top w:w="0" w:type="dxa"/>
              <w:left w:w="105" w:type="dxa"/>
              <w:bottom w:w="0" w:type="dxa"/>
              <w:right w:w="105" w:type="dxa"/>
            </w:tcMar>
            <w:vAlign w:val="center"/>
          </w:tcPr>
          <w:p w14:paraId="06DDD31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w:t>
            </w:r>
          </w:p>
        </w:tc>
        <w:tc>
          <w:tcPr>
            <w:tcW w:w="9512" w:type="dxa"/>
            <w:noWrap w:val="0"/>
            <w:tcMar>
              <w:top w:w="0" w:type="dxa"/>
              <w:left w:w="105" w:type="dxa"/>
              <w:bottom w:w="0" w:type="dxa"/>
              <w:right w:w="105" w:type="dxa"/>
            </w:tcMar>
            <w:vAlign w:val="center"/>
          </w:tcPr>
          <w:p w14:paraId="3A56719A">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Style w:val="12"/>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spacing w:val="0"/>
                <w:sz w:val="24"/>
                <w:szCs w:val="24"/>
                <w:highlight w:val="none"/>
                <w14:textFill>
                  <w14:solidFill>
                    <w14:schemeClr w14:val="tx1"/>
                  </w14:solidFill>
                </w14:textFill>
              </w:rPr>
              <w:t>采购代理服务费：</w:t>
            </w:r>
          </w:p>
          <w:p w14:paraId="09F5CA32">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0"/>
                <w:sz w:val="24"/>
                <w:szCs w:val="24"/>
                <w:highlight w:val="none"/>
                <w14:textFill>
                  <w14:solidFill>
                    <w14:schemeClr w14:val="tx1"/>
                  </w14:solidFill>
                </w14:textFill>
              </w:rPr>
              <w:t>本项目代理服务费由成交供应商支付。</w:t>
            </w:r>
          </w:p>
          <w:p w14:paraId="0297A803">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color w:val="000000" w:themeColor="text1"/>
                <w:spacing w:val="0"/>
                <w:sz w:val="24"/>
                <w:szCs w:val="24"/>
                <w:highlight w:val="none"/>
                <w14:textFill>
                  <w14:solidFill>
                    <w14:schemeClr w14:val="tx1"/>
                  </w14:solidFill>
                </w14:textFill>
              </w:rPr>
            </w:pPr>
            <w:r>
              <w:rPr>
                <w:rFonts w:hint="eastAsia" w:ascii="宋体" w:hAnsi="宋体" w:eastAsia="宋体" w:cs="宋体"/>
                <w:b/>
                <w:bCs/>
                <w:color w:val="000000" w:themeColor="text1"/>
                <w:spacing w:val="0"/>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代理服务费收取标准：1）以</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通知书规定的</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金额作为收费的计算基数,按差额定率累进法计算</w:t>
            </w: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后收取</w:t>
            </w:r>
            <w:r>
              <w:rPr>
                <w:rFonts w:hint="eastAsia" w:ascii="宋体" w:hAnsi="宋体" w:eastAsia="宋体" w:cs="宋体"/>
                <w:b/>
                <w:bCs/>
                <w:color w:val="000000" w:themeColor="text1"/>
                <w:sz w:val="24"/>
                <w:szCs w:val="24"/>
                <w:highlight w:val="none"/>
                <w14:textFill>
                  <w14:solidFill>
                    <w14:schemeClr w14:val="tx1"/>
                  </w14:solidFill>
                </w14:textFill>
              </w:rPr>
              <w:t>。2）收费费率标准：</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金额（万元）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0以下</w:t>
            </w:r>
            <w:r>
              <w:rPr>
                <w:rFonts w:hint="eastAsia" w:ascii="宋体" w:hAnsi="宋体" w:eastAsia="宋体" w:cs="宋体"/>
                <w:b/>
                <w:bCs/>
                <w:color w:val="000000" w:themeColor="text1"/>
                <w:sz w:val="24"/>
                <w:szCs w:val="24"/>
                <w:highlight w:val="none"/>
                <w:lang w:eastAsia="zh-CN"/>
                <w14:textFill>
                  <w14:solidFill>
                    <w14:schemeClr w14:val="tx1"/>
                  </w14:solidFill>
                </w14:textFill>
              </w:rPr>
              <w:t>，代理服务费按包干2000元；成交</w:t>
            </w:r>
            <w:r>
              <w:rPr>
                <w:rFonts w:hint="eastAsia" w:ascii="宋体" w:hAnsi="宋体" w:eastAsia="宋体" w:cs="宋体"/>
                <w:b/>
                <w:bCs/>
                <w:color w:val="000000" w:themeColor="text1"/>
                <w:sz w:val="24"/>
                <w:szCs w:val="24"/>
                <w:highlight w:val="none"/>
                <w14:textFill>
                  <w14:solidFill>
                    <w14:schemeClr w14:val="tx1"/>
                  </w14:solidFill>
                </w14:textFill>
              </w:rPr>
              <w:t>金额（万元）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20-50，</w:t>
            </w:r>
            <w:r>
              <w:rPr>
                <w:rFonts w:hint="eastAsia" w:ascii="宋体" w:hAnsi="宋体" w:eastAsia="宋体" w:cs="宋体"/>
                <w:b/>
                <w:bCs/>
                <w:color w:val="000000" w:themeColor="text1"/>
                <w:sz w:val="24"/>
                <w:szCs w:val="24"/>
                <w:highlight w:val="none"/>
                <w14:textFill>
                  <w14:solidFill>
                    <w14:schemeClr w14:val="tx1"/>
                  </w14:solidFill>
                </w14:textFill>
              </w:rPr>
              <w:t>收费费率标准1.50％；3）</w:t>
            </w:r>
            <w:r>
              <w:rPr>
                <w:rFonts w:hint="eastAsia" w:ascii="宋体" w:hAnsi="宋体" w:eastAsia="宋体" w:cs="宋体"/>
                <w:b/>
                <w:bCs/>
                <w:color w:val="000000" w:themeColor="text1"/>
                <w:spacing w:val="0"/>
                <w:sz w:val="24"/>
                <w:szCs w:val="24"/>
                <w:highlight w:val="none"/>
                <w14:textFill>
                  <w14:solidFill>
                    <w14:schemeClr w14:val="tx1"/>
                  </w14:solidFill>
                </w14:textFill>
              </w:rPr>
              <w:t>代理服务费支付至以下账户：开户名：</w:t>
            </w:r>
            <w:r>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t>福建省港城项目管理有限公司</w:t>
            </w:r>
            <w:r>
              <w:rPr>
                <w:rFonts w:hint="eastAsia" w:ascii="宋体" w:hAnsi="宋体" w:eastAsia="宋体" w:cs="宋体"/>
                <w:b/>
                <w:bCs/>
                <w:color w:val="000000" w:themeColor="text1"/>
                <w:spacing w:val="0"/>
                <w:sz w:val="24"/>
                <w:szCs w:val="24"/>
                <w:highlight w:val="none"/>
                <w14:textFill>
                  <w14:solidFill>
                    <w14:schemeClr w14:val="tx1"/>
                  </w14:solidFill>
                </w14:textFill>
              </w:rPr>
              <w:t>；开户行：</w:t>
            </w: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福建莆田农村商业银行股份有限公司行政服务中心支行；账  号：9040210030010000032002</w:t>
            </w:r>
            <w:r>
              <w:rPr>
                <w:rFonts w:hint="eastAsia" w:ascii="宋体" w:hAnsi="宋体" w:eastAsia="宋体" w:cs="宋体"/>
                <w:b/>
                <w:bCs/>
                <w:color w:val="000000" w:themeColor="text1"/>
                <w:spacing w:val="0"/>
                <w:sz w:val="24"/>
                <w:szCs w:val="24"/>
                <w:highlight w:val="none"/>
                <w14:textFill>
                  <w14:solidFill>
                    <w14:schemeClr w14:val="tx1"/>
                  </w14:solidFill>
                </w14:textFill>
              </w:rPr>
              <w:t>。</w:t>
            </w:r>
          </w:p>
          <w:p w14:paraId="7F682CFE">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color w:val="000000" w:themeColor="text1"/>
                <w:spacing w:val="0"/>
                <w:sz w:val="24"/>
                <w:szCs w:val="24"/>
                <w:highlight w:val="none"/>
                <w14:textFill>
                  <w14:solidFill>
                    <w14:schemeClr w14:val="tx1"/>
                  </w14:solidFill>
                </w14:textFill>
              </w:rPr>
            </w:pPr>
          </w:p>
          <w:p w14:paraId="307FFF7C">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2.</w:t>
            </w:r>
            <w:r>
              <w:rPr>
                <w:rStyle w:val="12"/>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供应商须带空白报价函加盖单位公章以备现场二次报价，供应商最终报价不能高于首次报价，若高于首次报价为无效报价。</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p>
          <w:p w14:paraId="0D6BD8E6">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2EC6E7B">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cs="宋体"/>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其他：</w:t>
            </w:r>
          </w:p>
          <w:p w14:paraId="6E85264E">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1）本项目预算价为最高限价，具体金额见本磋商文件第一章《采购邀请书》4.采购内容及要求，报价人的首次报价或最后报价超过最高限价的，均被视为未实质性响应竞争性磋商文件规定，其响应文件将被否决。（2）磋商供应商未按要求提交最后报价或供应商的最后报价超过其首次报价的，将被视为未实质性响应竞争性磋商文件规定，其响应文件将被否决。（3）除响应文件的装订、纸张、文件排序等非实质性的格式、形式问题以及磋商文件另有规定以外，纸质首次响应文件应符合第二章第2节竞争性磋商须知“8.首次响应文件的组成”、“11.响应文件基本编制要求”规定，否则将被视为未实质性响应竞争性磋商文件规定 ，其响应文件将被否决。 （4）报价人的技术部分F2实际得分少于本竞争性磋商文件设定的技术部分总分50%的，将被视为未实质性响应竞争性磋商文件规定 ，其响应文件将被否决。 （5）响应文件将被拒收、响应文件将被否决、无效报价及废标条款：具体内容详见竞争性磋商文件各章节，请各报价人认真查看对照。 </w:t>
            </w:r>
          </w:p>
        </w:tc>
      </w:tr>
    </w:tbl>
    <w:p w14:paraId="0F7AF1B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8"/>
          <w:szCs w:val="28"/>
          <w:highlight w:val="none"/>
          <w14:textFill>
            <w14:solidFill>
              <w14:schemeClr w14:val="tx1"/>
            </w14:solidFill>
          </w14:textFill>
        </w:rPr>
        <w:t> </w:t>
      </w:r>
    </w:p>
    <w:p w14:paraId="540B7B5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专项附件：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评审的标准和方法</w:t>
      </w:r>
    </w:p>
    <w:p w14:paraId="279BDC30">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一、磋商小组</w:t>
      </w:r>
    </w:p>
    <w:p w14:paraId="0CA69946">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1B8B7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1.1采购人根据项目的特点依法组建磋商小组。</w:t>
      </w:r>
    </w:p>
    <w:p w14:paraId="5F7FBD2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1.2磋商小组</w:t>
      </w:r>
    </w:p>
    <w:p w14:paraId="7CC5837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right="0" w:firstLine="240" w:firstLineChars="1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由采购人代表和评审专家两部分（以下简称“评委”）共</w:t>
      </w:r>
      <w:r>
        <w:rPr>
          <w:rFonts w:hint="eastAsia" w:ascii="宋体" w:hAnsi="宋体" w:eastAsia="宋体" w:cs="宋体"/>
          <w:color w:val="000000" w:themeColor="text1"/>
          <w:spacing w:val="0"/>
          <w:sz w:val="24"/>
          <w:szCs w:val="24"/>
          <w:highlight w:val="none"/>
          <w:u w:val="single"/>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人组成，其中：采购人代表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人由采购人派出，评审专家</w:t>
      </w:r>
      <w:r>
        <w:rPr>
          <w:rFonts w:hint="eastAsia" w:ascii="宋体" w:hAnsi="宋体" w:eastAsia="宋体" w:cs="宋体"/>
          <w:color w:val="000000" w:themeColor="text1"/>
          <w:spacing w:val="0"/>
          <w:sz w:val="24"/>
          <w:szCs w:val="24"/>
          <w:highlight w:val="none"/>
          <w:u w:val="single"/>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人由福建省政府采购评审专家库产生。技术复杂、专业性强的采购项目，评审专家中应当包含1名法律专家。</w:t>
      </w:r>
    </w:p>
    <w:p w14:paraId="199199B3">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1.3磋商小组负责具体磋商和评审事务，并按照下列原则依法独立履行有关职责：</w:t>
      </w:r>
    </w:p>
    <w:p w14:paraId="5EC57F7A">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1.3.1评审应保护国家利益、社会公共利益和各方当事人合法权益，提高采购效益，保证项目质量。</w:t>
      </w:r>
    </w:p>
    <w:p w14:paraId="0F564389">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1.3.2评审应遵循公平、公正、科学、严谨和择优原则。</w:t>
      </w:r>
    </w:p>
    <w:p w14:paraId="6F010A55">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1.3.3评审的依据是磋商文件和响应文件，磋商文件中没有规定的评审标准不得作为评审依据。</w:t>
      </w:r>
    </w:p>
    <w:p w14:paraId="489F8C48">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1.3.4磋商小组应按照磋商文件规定推荐成交候选供应商或根据采购人的授权确定成交人。</w:t>
      </w:r>
    </w:p>
    <w:p w14:paraId="7631E46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1.3.5评审应遵守下列评审纪律：</w:t>
      </w:r>
    </w:p>
    <w:p w14:paraId="7E18965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①评审情况不得私自外泄，有关信息由采购人或其委托的代理机构统一对外发布。</w:t>
      </w:r>
    </w:p>
    <w:p w14:paraId="6D2E0C7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②对采购人或供应商提供的要求保密的资料，不得摘记翻印和外传。</w:t>
      </w:r>
    </w:p>
    <w:p w14:paraId="1333540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③不得收受供应商或有关人员的任何礼物，不得串联鼓动其他人袒护某供应商。若与供应商存在利害关系，则应主动声明并回避。</w:t>
      </w:r>
    </w:p>
    <w:p w14:paraId="2937708D">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④全体磋商小组成员应按照磋商文件规定进行评审，一切认定事项应查有实据且不得弄虚作假。</w:t>
      </w:r>
    </w:p>
    <w:p w14:paraId="573FE03E">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⑤评审中应充分发扬民主，推荐成交人候选人或根据采购人授权确定成交人后要服从评审报告。</w:t>
      </w:r>
    </w:p>
    <w:p w14:paraId="4740A4A0">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※对违反评审纪律的评委，将取消其评委资格，对评审工作造成严重损失者将予以通报批评乃至追究法律责任。</w:t>
      </w:r>
    </w:p>
    <w:p w14:paraId="5A76F504">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磋商程序</w:t>
      </w:r>
    </w:p>
    <w:p w14:paraId="4DD4E645">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306B70">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2.1磋商程序按照磋商文件第二章第2节“竞争性磋商须知”第14 条“磋商程序以及评审标准和方法”的相关条款规定执行。</w:t>
      </w:r>
    </w:p>
    <w:p w14:paraId="3F094972">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60EF4F7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无。</w:t>
      </w:r>
    </w:p>
    <w:p w14:paraId="6417164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2.3只有资格审查和实质性响应审查均合格且按规定提交最后报价的合格供应商才能参加综合评分。</w:t>
      </w:r>
    </w:p>
    <w:p w14:paraId="6DAD0D6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8B7BF0D">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jc w:val="center"/>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三、综合评分的标准和方法</w:t>
      </w:r>
    </w:p>
    <w:p w14:paraId="492B79A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8AD1B8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14:paraId="3EA177B4">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6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E9BC02A">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6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3.3.2具体评审标准和方法：</w:t>
      </w:r>
    </w:p>
    <w:p w14:paraId="78465E47">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（1）响应文件满足磋商文件全部实质性要求，且按照评审因素的量化指标综合评审总得分从高到低顺序推荐3名以上成交候选人供应商，其中评审总得分最高的供应商为第一成交候选供应商。</w:t>
      </w:r>
    </w:p>
    <w:p w14:paraId="7FA458E6">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4F89A38">
      <w:pPr>
        <w:pStyle w:val="7"/>
        <w:keepNext w:val="0"/>
        <w:keepLines w:val="0"/>
        <w:widowControl/>
        <w:suppressLineNumbers w:val="0"/>
        <w:spacing w:before="75" w:beforeAutospacing="0" w:after="75" w:afterAutospacing="0" w:line="405" w:lineRule="atLeast"/>
        <w:ind w:left="0" w:right="0" w:firstLine="480"/>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（3）各项评审因素的设置如下：</w:t>
      </w:r>
    </w:p>
    <w:p w14:paraId="06CCA441">
      <w:pPr>
        <w:pStyle w:val="7"/>
        <w:widowControl/>
        <w:spacing w:before="75" w:beforeAutospacing="0" w:after="75" w:afterAutospacing="0"/>
        <w:ind w:firstLine="48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包1</w:t>
      </w:r>
    </w:p>
    <w:p w14:paraId="1214BE84">
      <w:pPr>
        <w:pStyle w:val="7"/>
        <w:widowControl/>
        <w:numPr>
          <w:ilvl w:val="0"/>
          <w:numId w:val="1"/>
        </w:numPr>
        <w:spacing w:before="0" w:beforeAutospacing="0" w:after="150" w:afterAutospacing="0"/>
        <w:ind w:firstLine="480"/>
        <w:rPr>
          <w:rStyle w:val="12"/>
          <w:rFonts w:hint="eastAsia" w:ascii="宋体" w:hAnsi="宋体" w:cs="宋体"/>
          <w:bCs/>
          <w:color w:val="000000" w:themeColor="text1"/>
          <w:sz w:val="21"/>
          <w:szCs w:val="21"/>
          <w:highlight w:val="none"/>
          <w14:textFill>
            <w14:solidFill>
              <w14:schemeClr w14:val="tx1"/>
            </w14:solidFill>
          </w14:textFill>
        </w:rPr>
      </w:pPr>
      <w:r>
        <w:rPr>
          <w:rStyle w:val="12"/>
          <w:rFonts w:hint="eastAsia" w:ascii="宋体" w:hAnsi="宋体" w:cs="宋体"/>
          <w:bCs/>
          <w:color w:val="000000" w:themeColor="text1"/>
          <w:sz w:val="21"/>
          <w:szCs w:val="21"/>
          <w:highlight w:val="none"/>
          <w14:textFill>
            <w14:solidFill>
              <w14:schemeClr w14:val="tx1"/>
            </w14:solidFill>
          </w14:textFill>
        </w:rPr>
        <w:t>技术部分评分PT     满分</w:t>
      </w:r>
      <w:r>
        <w:rPr>
          <w:rStyle w:val="12"/>
          <w:rFonts w:hint="eastAsia" w:ascii="宋体" w:hAnsi="宋体" w:cs="宋体"/>
          <w:bCs/>
          <w:color w:val="000000" w:themeColor="text1"/>
          <w:sz w:val="21"/>
          <w:szCs w:val="21"/>
          <w:highlight w:val="none"/>
          <w:u w:val="single"/>
          <w:lang w:val="en-US" w:eastAsia="zh-CN"/>
          <w14:textFill>
            <w14:solidFill>
              <w14:schemeClr w14:val="tx1"/>
            </w14:solidFill>
          </w14:textFill>
        </w:rPr>
        <w:t>75</w:t>
      </w:r>
      <w:r>
        <w:rPr>
          <w:rStyle w:val="12"/>
          <w:rFonts w:hint="eastAsia" w:ascii="宋体" w:hAnsi="宋体" w:cs="宋体"/>
          <w:bCs/>
          <w:color w:val="000000" w:themeColor="text1"/>
          <w:sz w:val="21"/>
          <w:szCs w:val="21"/>
          <w:highlight w:val="none"/>
          <w14:textFill>
            <w14:solidFill>
              <w14:schemeClr w14:val="tx1"/>
            </w14:solidFill>
          </w14:textFill>
        </w:rPr>
        <w:t>分（备注：★技术部分所有评委平均得分低于该部分总分的50%的，视为无效投标。 ）</w:t>
      </w:r>
    </w:p>
    <w:tbl>
      <w:tblPr>
        <w:tblStyle w:val="1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563"/>
        <w:gridCol w:w="8193"/>
      </w:tblGrid>
      <w:tr w14:paraId="42B6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541" w:type="dxa"/>
            <w:shd w:val="clear" w:color="auto" w:fill="FFFFFF"/>
            <w:noWrap w:val="0"/>
            <w:vAlign w:val="center"/>
          </w:tcPr>
          <w:p w14:paraId="58CAB2E5">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评审项目</w:t>
            </w:r>
          </w:p>
        </w:tc>
        <w:tc>
          <w:tcPr>
            <w:tcW w:w="563" w:type="dxa"/>
            <w:shd w:val="clear" w:color="auto" w:fill="FFFFFF"/>
            <w:noWrap w:val="0"/>
            <w:vAlign w:val="center"/>
          </w:tcPr>
          <w:p w14:paraId="6088628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评审分值</w:t>
            </w:r>
          </w:p>
        </w:tc>
        <w:tc>
          <w:tcPr>
            <w:tcW w:w="8193" w:type="dxa"/>
            <w:shd w:val="clear" w:color="auto" w:fill="FFFFFF"/>
            <w:noWrap w:val="0"/>
            <w:vAlign w:val="center"/>
          </w:tcPr>
          <w:p w14:paraId="6DA95737">
            <w:pPr>
              <w:spacing w:line="360" w:lineRule="auto"/>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评审方法描述</w:t>
            </w:r>
          </w:p>
        </w:tc>
      </w:tr>
      <w:tr w14:paraId="7E38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5B04D456">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T1</w:t>
            </w:r>
          </w:p>
        </w:tc>
        <w:tc>
          <w:tcPr>
            <w:tcW w:w="563" w:type="dxa"/>
            <w:shd w:val="clear" w:color="auto" w:fill="FFFFFF"/>
            <w:noWrap w:val="0"/>
            <w:vAlign w:val="center"/>
          </w:tcPr>
          <w:p w14:paraId="0953AB33">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8193" w:type="dxa"/>
            <w:shd w:val="clear" w:color="auto" w:fill="FFFFFF"/>
            <w:noWrap w:val="0"/>
            <w:vAlign w:val="center"/>
          </w:tcPr>
          <w:p w14:paraId="085DC268">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根据投标人在技术参数中标注“▲”标识的参数的响应情况，并结合提供的相关佐证材料，由磋商小组进行评分，共计40项：</w:t>
            </w:r>
          </w:p>
          <w:p w14:paraId="00D0414E">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 若完全按照要求提供了证明材料且满足磋商文件的要求，则每一项得1分，最高可得40分。</w:t>
            </w:r>
          </w:p>
          <w:p w14:paraId="1EF4460C">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 若提供的材料不完整，则每一项得0.5分，最高可得20分。</w:t>
            </w:r>
          </w:p>
          <w:p w14:paraId="1A358794">
            <w:pPr>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 未能提供相关证明材料的，则该项不得分。</w:t>
            </w:r>
          </w:p>
        </w:tc>
      </w:tr>
      <w:tr w14:paraId="272F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70EC9F8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T2</w:t>
            </w:r>
          </w:p>
        </w:tc>
        <w:tc>
          <w:tcPr>
            <w:tcW w:w="563" w:type="dxa"/>
            <w:shd w:val="clear" w:color="auto" w:fill="FFFFFF"/>
            <w:noWrap w:val="0"/>
            <w:vAlign w:val="center"/>
          </w:tcPr>
          <w:p w14:paraId="0AF09BC1">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8193" w:type="dxa"/>
            <w:shd w:val="clear" w:color="auto" w:fill="FFFFFF"/>
            <w:noWrap w:val="0"/>
            <w:vAlign w:val="center"/>
          </w:tcPr>
          <w:p w14:paraId="6FFDC18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投标人需对“</w:t>
            </w:r>
            <w:r>
              <w:rPr>
                <w:rFonts w:hint="eastAsia"/>
                <w:color w:val="000000" w:themeColor="text1"/>
                <w:highlight w:val="none"/>
                <w14:textFill>
                  <w14:solidFill>
                    <w14:schemeClr w14:val="tx1"/>
                  </w14:solidFill>
                </w14:textFill>
              </w:rPr>
              <w:t>技术和服务要求</w:t>
            </w:r>
            <w:r>
              <w:rPr>
                <w:rFonts w:hint="eastAsia"/>
                <w:color w:val="000000" w:themeColor="text1"/>
                <w:highlight w:val="none"/>
                <w:lang w:val="en-US" w:eastAsia="zh-CN"/>
                <w14:textFill>
                  <w14:solidFill>
                    <w14:schemeClr w14:val="tx1"/>
                  </w14:solidFill>
                </w14:textFill>
              </w:rPr>
              <w:t>中”标注“</w:t>
            </w:r>
            <w:r>
              <w:rPr>
                <w:rFonts w:hint="eastAsia" w:hAnsi="宋体"/>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”的功能点进行点对点演示</w:t>
            </w:r>
            <w:r>
              <w:rPr>
                <w:rFonts w:hint="eastAsia"/>
                <w:color w:val="000000" w:themeColor="text1"/>
                <w:highlight w:val="none"/>
                <w14:textFill>
                  <w14:solidFill>
                    <w14:schemeClr w14:val="tx1"/>
                  </w14:solidFill>
                </w14:textFill>
              </w:rPr>
              <w:t>（按照功能描述逐条演示）。</w:t>
            </w:r>
          </w:p>
          <w:p w14:paraId="32C9177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共计</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项，完全演示出全部业务功能的，得</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分，每有一条要求没有完整演示或未演示的扣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分，扣完即止。</w:t>
            </w:r>
          </w:p>
          <w:p w14:paraId="4310CFA6">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注：需进行演示的条款，供应商自行携带设备现场显示</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不接受demo、视频动画、PPT、图像、图片等静态功能演示</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演示时间不超过15分钟。</w:t>
            </w:r>
          </w:p>
        </w:tc>
      </w:tr>
      <w:tr w14:paraId="2D9A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379E554E">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T3</w:t>
            </w:r>
          </w:p>
        </w:tc>
        <w:tc>
          <w:tcPr>
            <w:tcW w:w="563" w:type="dxa"/>
            <w:shd w:val="clear" w:color="auto" w:fill="FFFFFF"/>
            <w:noWrap w:val="0"/>
            <w:vAlign w:val="center"/>
          </w:tcPr>
          <w:p w14:paraId="372793FA">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193" w:type="dxa"/>
            <w:shd w:val="clear" w:color="auto" w:fill="FFFFFF"/>
            <w:noWrap w:val="0"/>
            <w:vAlign w:val="center"/>
          </w:tcPr>
          <w:p w14:paraId="2FDF2DBF">
            <w:pPr>
              <w:spacing w:line="360" w:lineRule="auto"/>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w:t>
            </w:r>
            <w:r>
              <w:rPr>
                <w:rFonts w:hint="eastAsia" w:ascii="宋体" w:hAnsi="宋体" w:cs="宋体"/>
                <w:color w:val="000000" w:themeColor="text1"/>
                <w:highlight w:val="none"/>
                <w14:textFill>
                  <w14:solidFill>
                    <w14:schemeClr w14:val="tx1"/>
                  </w14:solidFill>
                </w14:textFill>
              </w:rPr>
              <w:t>标人应根据采购文件内容及要求，提供系统顶层设计方案。磋商小组根据供应商提供的系统顶层设计方案中体现的①建设思路、②总体架构、③数据标准规范、④实现目标等熟悉和理解情况进行评分：</w:t>
            </w:r>
          </w:p>
          <w:p w14:paraId="4DE4E6C6">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有提供系统顶层设计方案，基本符合本项目需求的得</w:t>
            </w:r>
            <w:r>
              <w:rPr>
                <w:rFonts w:ascii="宋体" w:hAnsi="宋体" w:cs="宋体"/>
                <w:color w:val="000000" w:themeColor="text1"/>
                <w:kern w:val="0"/>
                <w:szCs w:val="24"/>
                <w:highlight w:val="none"/>
                <w:lang w:bidi="ar"/>
                <w14:textFill>
                  <w14:solidFill>
                    <w14:schemeClr w14:val="tx1"/>
                  </w14:solidFill>
                </w14:textFill>
              </w:rPr>
              <w:t>1</w:t>
            </w:r>
            <w:r>
              <w:rPr>
                <w:rFonts w:hint="eastAsia" w:ascii="宋体" w:hAnsi="宋体" w:cs="宋体"/>
                <w:color w:val="000000" w:themeColor="text1"/>
                <w:kern w:val="0"/>
                <w:szCs w:val="24"/>
                <w:highlight w:val="none"/>
                <w:lang w:bidi="ar"/>
                <w14:textFill>
                  <w14:solidFill>
                    <w14:schemeClr w14:val="tx1"/>
                  </w14:solidFill>
                </w14:textFill>
              </w:rPr>
              <w:t>分；</w:t>
            </w:r>
          </w:p>
          <w:p w14:paraId="1487A776">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在满足“1）”的基础上，方案有展开描述且详尽，条理清晰的得</w:t>
            </w:r>
            <w:r>
              <w:rPr>
                <w:rFonts w:ascii="宋体" w:hAnsi="宋体" w:cs="宋体"/>
                <w:color w:val="000000" w:themeColor="text1"/>
                <w:kern w:val="0"/>
                <w:szCs w:val="24"/>
                <w:highlight w:val="none"/>
                <w:lang w:bidi="ar"/>
                <w14:textFill>
                  <w14:solidFill>
                    <w14:schemeClr w14:val="tx1"/>
                  </w14:solidFill>
                </w14:textFill>
              </w:rPr>
              <w:t>2</w:t>
            </w:r>
            <w:r>
              <w:rPr>
                <w:rFonts w:hint="eastAsia" w:ascii="宋体" w:hAnsi="宋体" w:cs="宋体"/>
                <w:color w:val="000000" w:themeColor="text1"/>
                <w:kern w:val="0"/>
                <w:szCs w:val="24"/>
                <w:highlight w:val="none"/>
                <w:lang w:bidi="ar"/>
                <w14:textFill>
                  <w14:solidFill>
                    <w14:schemeClr w14:val="tx1"/>
                  </w14:solidFill>
                </w14:textFill>
              </w:rPr>
              <w:t>分；</w:t>
            </w:r>
          </w:p>
          <w:p w14:paraId="596ACCC1">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在满足“2）”的基础上，方案有根据本项目特点，</w:t>
            </w:r>
            <w:r>
              <w:rPr>
                <w:rFonts w:hint="eastAsia" w:ascii="宋体" w:hAnsi="宋体" w:cs="宋体"/>
                <w:color w:val="000000" w:themeColor="text1"/>
                <w:highlight w:val="none"/>
                <w14:textFill>
                  <w14:solidFill>
                    <w14:schemeClr w14:val="tx1"/>
                  </w14:solidFill>
                </w14:textFill>
              </w:rPr>
              <w:t>内容全面、完整、设计合理性强</w:t>
            </w:r>
            <w:r>
              <w:rPr>
                <w:rFonts w:hint="eastAsia" w:ascii="宋体" w:hAnsi="宋体" w:cs="宋体"/>
                <w:color w:val="000000" w:themeColor="text1"/>
                <w:kern w:val="0"/>
                <w:szCs w:val="24"/>
                <w:highlight w:val="none"/>
                <w:lang w:bidi="ar"/>
                <w14:textFill>
                  <w14:solidFill>
                    <w14:schemeClr w14:val="tx1"/>
                  </w14:solidFill>
                </w14:textFill>
              </w:rPr>
              <w:t>、突出要点的得</w:t>
            </w:r>
            <w:r>
              <w:rPr>
                <w:rFonts w:ascii="宋体" w:hAnsi="宋体" w:cs="宋体"/>
                <w:color w:val="000000" w:themeColor="text1"/>
                <w:kern w:val="0"/>
                <w:szCs w:val="24"/>
                <w:highlight w:val="none"/>
                <w:lang w:bidi="ar"/>
                <w14:textFill>
                  <w14:solidFill>
                    <w14:schemeClr w14:val="tx1"/>
                  </w14:solidFill>
                </w14:textFill>
              </w:rPr>
              <w:t>3</w:t>
            </w:r>
            <w:r>
              <w:rPr>
                <w:rFonts w:hint="eastAsia" w:ascii="宋体" w:hAnsi="宋体" w:cs="宋体"/>
                <w:color w:val="000000" w:themeColor="text1"/>
                <w:kern w:val="0"/>
                <w:szCs w:val="24"/>
                <w:highlight w:val="none"/>
                <w:lang w:bidi="ar"/>
                <w14:textFill>
                  <w14:solidFill>
                    <w14:schemeClr w14:val="tx1"/>
                  </w14:solidFill>
                </w14:textFill>
              </w:rPr>
              <w:t>分；</w:t>
            </w:r>
          </w:p>
          <w:p w14:paraId="492ACEB7">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kern w:val="0"/>
                <w:szCs w:val="24"/>
                <w:highlight w:val="none"/>
                <w:lang w:bidi="ar"/>
                <w14:textFill>
                  <w14:solidFill>
                    <w14:schemeClr w14:val="tx1"/>
                  </w14:solidFill>
                </w14:textFill>
              </w:rPr>
              <w:t>未提供或不符合项目需求的不得分。</w:t>
            </w:r>
          </w:p>
        </w:tc>
      </w:tr>
      <w:tr w14:paraId="2B85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4227F6AE">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4</w:t>
            </w:r>
          </w:p>
        </w:tc>
        <w:tc>
          <w:tcPr>
            <w:tcW w:w="563" w:type="dxa"/>
            <w:shd w:val="clear" w:color="auto" w:fill="FFFFFF"/>
            <w:noWrap w:val="0"/>
            <w:vAlign w:val="center"/>
          </w:tcPr>
          <w:p w14:paraId="463CA407">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193" w:type="dxa"/>
            <w:shd w:val="clear" w:color="auto" w:fill="FFFFFF"/>
            <w:noWrap w:val="0"/>
            <w:vAlign w:val="center"/>
          </w:tcPr>
          <w:p w14:paraId="60CBD09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系统功能设计方案。磋商小组根据供应商提供的系统功能设计方案中体现的①功能设计的依据、②功能设计实现的目标、③功能设计解决的实际问题、④功能设计的业务流程、⑤系统功能在易用性、先进性方面的设计等方面进行评分：</w:t>
            </w:r>
          </w:p>
          <w:p w14:paraId="25F7779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1）有提供系统功能设计方案，基本符合本项目需求的得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p>
          <w:p w14:paraId="2662A4E3">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2）在满足“1）”的基础上，方案有展开描述且详尽，条理清晰的得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p w14:paraId="5BA76E0F">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3）在满足“2）”的基础上，方案有根据本项目特点，功能设计完整、全面、合理、完全满足用户需求的得</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p w14:paraId="2045A73A">
            <w:pPr>
              <w:spacing w:line="360" w:lineRule="auto"/>
              <w:rPr>
                <w:rFonts w:ascii="Verdana" w:hAnsi="Verdana" w:eastAsia="仿宋_GB2312" w:cs="Verdan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4）未提供或不符合项目需求的不得分。</w:t>
            </w:r>
          </w:p>
        </w:tc>
      </w:tr>
      <w:tr w14:paraId="59CB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6F5D33A4">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5</w:t>
            </w:r>
          </w:p>
        </w:tc>
        <w:tc>
          <w:tcPr>
            <w:tcW w:w="563" w:type="dxa"/>
            <w:shd w:val="clear" w:color="auto" w:fill="FFFFFF"/>
            <w:noWrap w:val="0"/>
            <w:vAlign w:val="center"/>
          </w:tcPr>
          <w:p w14:paraId="2A56BD6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3863448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投标人应根据采购文件内容及要求，提供项目实施方案。磋商小组根据供应商提供的项目实施方案（包括实施计划、保障措施等）进行评分：</w:t>
            </w:r>
          </w:p>
          <w:p w14:paraId="4936A1D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508A26C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12F9F2A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72D20F2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4F4A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199CA02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6</w:t>
            </w:r>
          </w:p>
        </w:tc>
        <w:tc>
          <w:tcPr>
            <w:tcW w:w="563" w:type="dxa"/>
            <w:shd w:val="clear" w:color="auto" w:fill="FFFFFF"/>
            <w:noWrap w:val="0"/>
            <w:vAlign w:val="center"/>
          </w:tcPr>
          <w:p w14:paraId="6BC7235C">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54B412B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投标人应根据本采购文件内容及要求，提供项目</w:t>
            </w:r>
            <w:r>
              <w:rPr>
                <w:rFonts w:hint="eastAsia"/>
                <w:color w:val="000000" w:themeColor="text1"/>
                <w:highlight w:val="none"/>
                <w:lang w:bidi="ar"/>
                <w14:textFill>
                  <w14:solidFill>
                    <w14:schemeClr w14:val="tx1"/>
                  </w14:solidFill>
                </w14:textFill>
              </w:rPr>
              <w:t>系统安全及稳定性服务方案</w:t>
            </w:r>
            <w:r>
              <w:rPr>
                <w:rFonts w:hint="eastAsia"/>
                <w:color w:val="000000" w:themeColor="text1"/>
                <w:highlight w:val="none"/>
                <w14:textFill>
                  <w14:solidFill>
                    <w14:schemeClr w14:val="tx1"/>
                  </w14:solidFill>
                </w14:textFill>
              </w:rPr>
              <w:t>。磋商小组根据供应商提供的</w:t>
            </w:r>
            <w:r>
              <w:rPr>
                <w:rFonts w:hint="eastAsia"/>
                <w:color w:val="000000" w:themeColor="text1"/>
                <w:highlight w:val="none"/>
                <w:lang w:bidi="ar"/>
                <w14:textFill>
                  <w14:solidFill>
                    <w14:schemeClr w14:val="tx1"/>
                  </w14:solidFill>
                </w14:textFill>
              </w:rPr>
              <w:t>系统安全及稳定性服务方案</w:t>
            </w:r>
            <w:r>
              <w:rPr>
                <w:rFonts w:hint="eastAsia"/>
                <w:color w:val="000000" w:themeColor="text1"/>
                <w:highlight w:val="none"/>
                <w14:textFill>
                  <w14:solidFill>
                    <w14:schemeClr w14:val="tx1"/>
                  </w14:solidFill>
                </w14:textFill>
              </w:rPr>
              <w:t>（对保障系统硬件安全、数据安全、网络安全、稳定性、容错性、数据备份和恢复方案）进行评分：</w:t>
            </w:r>
          </w:p>
          <w:p w14:paraId="63F866E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7088DDB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7162A80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63A22B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6F1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8" w:hRule="atLeast"/>
          <w:jc w:val="center"/>
        </w:trPr>
        <w:tc>
          <w:tcPr>
            <w:tcW w:w="541" w:type="dxa"/>
            <w:shd w:val="clear" w:color="auto" w:fill="FFFFFF"/>
            <w:noWrap w:val="0"/>
            <w:vAlign w:val="center"/>
          </w:tcPr>
          <w:p w14:paraId="294C8FF7">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7</w:t>
            </w:r>
          </w:p>
        </w:tc>
        <w:tc>
          <w:tcPr>
            <w:tcW w:w="563" w:type="dxa"/>
            <w:shd w:val="clear" w:color="auto" w:fill="FFFFFF"/>
            <w:noWrap w:val="0"/>
            <w:vAlign w:val="center"/>
          </w:tcPr>
          <w:p w14:paraId="6977952A">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2951B99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售后服务体系。磋商小组根据供应商提供的项目售后服务体系（包括服务内容、服务方式、遇到问题迅速响应、解决问题的流程、人员售后服务保障、其他资源保障）进行评分：</w:t>
            </w:r>
          </w:p>
          <w:p w14:paraId="7649A0C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009B828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3BE0C62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1A27E2C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4F21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2914EB5B">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8</w:t>
            </w:r>
          </w:p>
        </w:tc>
        <w:tc>
          <w:tcPr>
            <w:tcW w:w="563" w:type="dxa"/>
            <w:shd w:val="clear" w:color="auto" w:fill="FFFFFF"/>
            <w:noWrap w:val="0"/>
            <w:vAlign w:val="center"/>
          </w:tcPr>
          <w:p w14:paraId="6308B4D4">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09133C84">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投标人应根据采购文件内容及要求，提供产品紧急突发事件处理预案从产品性质特点及安全使用方面，供应商提供在遇到紧急突发事件可以迅速处置的应急预案，根据供应商提供的内容全面详细情况综合评分：</w:t>
            </w:r>
          </w:p>
          <w:p w14:paraId="1C79839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1）有提供应急预案，基本符合本项目需求的得1分；</w:t>
            </w:r>
          </w:p>
          <w:p w14:paraId="21FC79D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2）在满足“1）”的基础上，方案有展开描述且详尽，条理清晰的得2分；</w:t>
            </w:r>
          </w:p>
          <w:p w14:paraId="5FF2DE11">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3）在满足“2）”的基础上，方案有根据本项目特点，全面、详实、完全满足用户需求的得3分；</w:t>
            </w:r>
          </w:p>
          <w:p w14:paraId="27AAD54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7B9D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7D264F07">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9</w:t>
            </w:r>
          </w:p>
        </w:tc>
        <w:tc>
          <w:tcPr>
            <w:tcW w:w="563" w:type="dxa"/>
            <w:shd w:val="clear" w:color="auto" w:fill="FFFFFF"/>
            <w:noWrap w:val="0"/>
            <w:vAlign w:val="center"/>
          </w:tcPr>
          <w:p w14:paraId="0F82F412">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193" w:type="dxa"/>
            <w:shd w:val="clear" w:color="auto" w:fill="FFFFFF"/>
            <w:noWrap w:val="0"/>
            <w:vAlign w:val="center"/>
          </w:tcPr>
          <w:p w14:paraId="6394FCF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投标人应根据采购文件内容及要求，提供项目培训方案。磋商小组根据供应商提供的项目培训方案（包括培训计划、培训内容、培训讲师、培训材料、培训次数和培训人数的说明等）进行评分：</w:t>
            </w:r>
          </w:p>
          <w:p w14:paraId="48DDDD6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041F1D4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7ED855B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r>
    </w:tbl>
    <w:p w14:paraId="2E2A5A6F">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0F84328C">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2CC050D0">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68BC6B91">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2A7B7FA4">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11992951">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32C7ADF1">
      <w:pPr>
        <w:pStyle w:val="7"/>
        <w:widowControl/>
        <w:spacing w:before="0" w:beforeAutospacing="0" w:after="150" w:afterAutospacing="0"/>
        <w:ind w:firstLine="48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（二）商务部分评分PB   </w:t>
      </w:r>
      <w:r>
        <w:rPr>
          <w:rStyle w:val="12"/>
          <w:rFonts w:hint="eastAsia" w:ascii="宋体" w:hAnsi="宋体" w:cs="宋体"/>
          <w:bCs/>
          <w:color w:val="000000" w:themeColor="text1"/>
          <w:sz w:val="21"/>
          <w:szCs w:val="21"/>
          <w:highlight w:val="none"/>
          <w14:textFill>
            <w14:solidFill>
              <w14:schemeClr w14:val="tx1"/>
            </w14:solidFill>
          </w14:textFill>
        </w:rPr>
        <w:t>       满分</w:t>
      </w:r>
      <w:r>
        <w:rPr>
          <w:rStyle w:val="12"/>
          <w:rFonts w:hint="eastAsia" w:ascii="宋体" w:hAnsi="宋体" w:cs="宋体"/>
          <w:bCs/>
          <w:color w:val="000000" w:themeColor="text1"/>
          <w:sz w:val="21"/>
          <w:szCs w:val="21"/>
          <w:highlight w:val="none"/>
          <w:u w:val="single"/>
          <w:lang w:val="en-US" w:eastAsia="zh-CN"/>
          <w14:textFill>
            <w14:solidFill>
              <w14:schemeClr w14:val="tx1"/>
            </w14:solidFill>
          </w14:textFill>
        </w:rPr>
        <w:t>10</w:t>
      </w:r>
      <w:r>
        <w:rPr>
          <w:rStyle w:val="12"/>
          <w:rFonts w:hint="eastAsia" w:ascii="宋体" w:hAnsi="宋体" w:cs="宋体"/>
          <w:bCs/>
          <w:color w:val="000000" w:themeColor="text1"/>
          <w:sz w:val="21"/>
          <w:szCs w:val="21"/>
          <w:highlight w:val="none"/>
          <w14:textFill>
            <w14:solidFill>
              <w14:schemeClr w14:val="tx1"/>
            </w14:solidFill>
          </w14:textFill>
        </w:rPr>
        <w:t>分</w:t>
      </w:r>
    </w:p>
    <w:tbl>
      <w:tblPr>
        <w:tblStyle w:val="10"/>
        <w:tblpPr w:leftFromText="180" w:rightFromText="180" w:vertAnchor="text" w:horzAnchor="page" w:tblpX="1296" w:tblpY="450"/>
        <w:tblOverlap w:val="never"/>
        <w:tblW w:w="935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562"/>
        <w:gridCol w:w="8232"/>
      </w:tblGrid>
      <w:tr w14:paraId="03E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trPr>
        <w:tc>
          <w:tcPr>
            <w:tcW w:w="563" w:type="dxa"/>
            <w:noWrap w:val="0"/>
            <w:vAlign w:val="center"/>
          </w:tcPr>
          <w:p w14:paraId="0C5B98B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评标项目</w:t>
            </w:r>
          </w:p>
        </w:tc>
        <w:tc>
          <w:tcPr>
            <w:tcW w:w="562" w:type="dxa"/>
            <w:noWrap w:val="0"/>
            <w:vAlign w:val="center"/>
          </w:tcPr>
          <w:p w14:paraId="16107C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评标分值</w:t>
            </w:r>
          </w:p>
        </w:tc>
        <w:tc>
          <w:tcPr>
            <w:tcW w:w="8232" w:type="dxa"/>
            <w:noWrap w:val="0"/>
            <w:vAlign w:val="center"/>
          </w:tcPr>
          <w:p w14:paraId="3BF978C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评标方法描述</w:t>
            </w:r>
          </w:p>
        </w:tc>
      </w:tr>
      <w:tr w14:paraId="030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563" w:type="dxa"/>
            <w:noWrap w:val="0"/>
            <w:vAlign w:val="center"/>
          </w:tcPr>
          <w:p w14:paraId="50948EC8">
            <w:pPr>
              <w:jc w:val="center"/>
              <w:rPr>
                <w:color w:val="000000" w:themeColor="text1"/>
                <w:kern w:val="28"/>
                <w:highlight w:val="none"/>
                <w14:textFill>
                  <w14:solidFill>
                    <w14:schemeClr w14:val="tx1"/>
                  </w14:solidFill>
                </w14:textFill>
              </w:rPr>
            </w:pPr>
            <w:r>
              <w:rPr>
                <w:rFonts w:hint="eastAsia"/>
                <w:color w:val="000000" w:themeColor="text1"/>
                <w:highlight w:val="none"/>
                <w14:textFill>
                  <w14:solidFill>
                    <w14:schemeClr w14:val="tx1"/>
                  </w14:solidFill>
                </w14:textFill>
              </w:rPr>
              <w:t>B1</w:t>
            </w:r>
          </w:p>
        </w:tc>
        <w:tc>
          <w:tcPr>
            <w:tcW w:w="562" w:type="dxa"/>
            <w:noWrap w:val="0"/>
            <w:vAlign w:val="center"/>
          </w:tcPr>
          <w:p w14:paraId="42F30534">
            <w:pPr>
              <w:jc w:val="center"/>
              <w:rPr>
                <w:color w:val="000000" w:themeColor="text1"/>
                <w:kern w:val="28"/>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232" w:type="dxa"/>
            <w:noWrap w:val="0"/>
            <w:vAlign w:val="center"/>
          </w:tcPr>
          <w:p w14:paraId="5052967C">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投标人或所投产品原厂商具备以下认证证书：        </w:t>
            </w:r>
          </w:p>
          <w:p w14:paraId="3A54AB46">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质量管理体系认证证书、信息安全管理体系认证证书、信息技术服务管理体系认证证书。每提供1个得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分，满分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 xml:space="preserve">分。                                                          </w:t>
            </w:r>
          </w:p>
          <w:p w14:paraId="681E7F2F">
            <w:pP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（认证证书除证书复印件加盖供应商公章外，须提供证书在中国认证认可委员会认证认可业务信息统一查询平台（http://cx.cnca.cn）查询结果打印件，并加盖供应商公章。未提供或材料不齐全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不得分</w:t>
            </w:r>
            <w:r>
              <w:rPr>
                <w:rFonts w:hint="eastAsia" w:ascii="Times New Roman" w:hAnsi="Times New Roman" w:eastAsia="宋体" w:cs="Times New Roman"/>
                <w:color w:val="000000" w:themeColor="text1"/>
                <w:highlight w:val="none"/>
                <w14:textFill>
                  <w14:solidFill>
                    <w14:schemeClr w14:val="tx1"/>
                  </w14:solidFill>
                </w14:textFill>
              </w:rPr>
              <w:t>。）</w:t>
            </w:r>
          </w:p>
        </w:tc>
      </w:tr>
      <w:tr w14:paraId="71C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3" w:type="dxa"/>
            <w:noWrap w:val="0"/>
            <w:vAlign w:val="center"/>
          </w:tcPr>
          <w:p w14:paraId="1F700CB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2</w:t>
            </w:r>
          </w:p>
        </w:tc>
        <w:tc>
          <w:tcPr>
            <w:tcW w:w="562" w:type="dxa"/>
            <w:noWrap w:val="0"/>
            <w:vAlign w:val="center"/>
          </w:tcPr>
          <w:p w14:paraId="117D5B83">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232" w:type="dxa"/>
            <w:noWrap w:val="0"/>
            <w:vAlign w:val="center"/>
          </w:tcPr>
          <w:p w14:paraId="4A4FA3FE">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供应商拟投入的项目</w:t>
            </w:r>
            <w:r>
              <w:rPr>
                <w:rFonts w:hint="eastAsia" w:ascii="Times New Roman" w:hAnsi="Times New Roman" w:eastAsia="宋体" w:cs="Times New Roman"/>
                <w:color w:val="000000" w:themeColor="text1"/>
                <w:highlight w:val="none"/>
                <w:lang w:eastAsia="zh-CN"/>
                <w14:textFill>
                  <w14:solidFill>
                    <w14:schemeClr w14:val="tx1"/>
                  </w14:solidFill>
                </w14:textFill>
              </w:rPr>
              <w:t>负责人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具有IT服务</w:t>
            </w:r>
            <w:r>
              <w:rPr>
                <w:rFonts w:hint="eastAsia" w:ascii="Times New Roman" w:hAnsi="Times New Roman" w:eastAsia="宋体" w:cs="Times New Roman"/>
                <w:color w:val="000000" w:themeColor="text1"/>
                <w:highlight w:val="none"/>
                <w:lang w:eastAsia="zh-CN"/>
                <w14:textFill>
                  <w14:solidFill>
                    <w14:schemeClr w14:val="tx1"/>
                  </w14:solidFill>
                </w14:textFill>
              </w:rPr>
              <w:t>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经理</w:t>
            </w:r>
            <w:r>
              <w:rPr>
                <w:rFonts w:hint="eastAsia" w:ascii="Times New Roman" w:hAnsi="Times New Roman" w:eastAsia="宋体" w:cs="Times New Roman"/>
                <w:color w:val="000000" w:themeColor="text1"/>
                <w:highlight w:val="none"/>
                <w:lang w:eastAsia="zh-CN"/>
                <w14:textFill>
                  <w14:solidFill>
                    <w14:schemeClr w14:val="tx1"/>
                  </w14:solidFill>
                </w14:textFill>
              </w:rPr>
              <w:t>及</w:t>
            </w:r>
            <w:r>
              <w:rPr>
                <w:rFonts w:hint="eastAsia" w:ascii="Times New Roman" w:hAnsi="Times New Roman" w:eastAsia="宋体" w:cs="Times New Roman"/>
                <w:color w:val="000000" w:themeColor="text1"/>
                <w:highlight w:val="none"/>
                <w:lang w:val="en-US" w:eastAsia="zh-CN"/>
                <w14:textFill>
                  <w14:solidFill>
                    <w14:schemeClr w14:val="tx1"/>
                  </w14:solidFill>
                </w14:textFill>
              </w:rPr>
              <w:t>IT服务工程师证书的，提供一个得1分，满分2分。</w:t>
            </w:r>
          </w:p>
          <w:p w14:paraId="1EB214CB">
            <w:pP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提供证明扫描件及中国电子技术标准化研究院“ITSS”平台查询截图及全部人员</w:t>
            </w:r>
            <w:r>
              <w:rPr>
                <w:rFonts w:hint="eastAsia" w:ascii="Times New Roman" w:hAnsi="Times New Roman" w:eastAsia="宋体" w:cs="Times New Roman"/>
                <w:color w:val="000000" w:themeColor="text1"/>
                <w:highlight w:val="none"/>
                <w:lang w:eastAsia="zh-CN"/>
                <w14:textFill>
                  <w14:solidFill>
                    <w14:schemeClr w14:val="tx1"/>
                  </w14:solidFill>
                </w14:textFill>
              </w:rPr>
              <w:t>近6个月在投标人单位缴纳社保证明，未提供或提供不全不得分</w:t>
            </w:r>
            <w:r>
              <w:rPr>
                <w:rFonts w:hint="eastAsia" w:ascii="Times New Roman" w:hAnsi="Times New Roman" w:eastAsia="宋体" w:cs="Times New Roman"/>
                <w:color w:val="000000" w:themeColor="text1"/>
                <w:highlight w:val="none"/>
                <w14:textFill>
                  <w14:solidFill>
                    <w14:schemeClr w14:val="tx1"/>
                  </w14:solidFill>
                </w14:textFill>
              </w:rPr>
              <w:t>）。</w:t>
            </w:r>
          </w:p>
        </w:tc>
      </w:tr>
      <w:tr w14:paraId="1E44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3" w:type="dxa"/>
            <w:noWrap w:val="0"/>
            <w:vAlign w:val="center"/>
          </w:tcPr>
          <w:p w14:paraId="4A397DE6">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val="en-US" w:eastAsia="zh-CN"/>
                <w14:textFill>
                  <w14:solidFill>
                    <w14:schemeClr w14:val="tx1"/>
                  </w14:solidFill>
                </w14:textFill>
              </w:rPr>
              <w:t>3</w:t>
            </w:r>
          </w:p>
        </w:tc>
        <w:tc>
          <w:tcPr>
            <w:tcW w:w="562" w:type="dxa"/>
            <w:noWrap w:val="0"/>
            <w:vAlign w:val="center"/>
          </w:tcPr>
          <w:p w14:paraId="4129E3B1">
            <w:pP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w:t>
            </w:r>
          </w:p>
        </w:tc>
        <w:tc>
          <w:tcPr>
            <w:tcW w:w="8232" w:type="dxa"/>
            <w:noWrap w:val="0"/>
            <w:vAlign w:val="center"/>
          </w:tcPr>
          <w:p w14:paraId="522707E4">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投标人或所投产品原厂商提供具有本项目同类或类似的信息化系统业绩的成功项目案例：1）每提供一份成功项目案例得0.5分，不超过1.5分。  </w:t>
            </w:r>
          </w:p>
          <w:p w14:paraId="57D87592">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（须提供中标通知书、提供合同，并加盖供应商公章，合同内容至少包含合同首页、清单页、签字页，不提供或所提供的业绩不符合要求的不得分。）</w:t>
            </w:r>
          </w:p>
          <w:p w14:paraId="56EB2682">
            <w:pPr>
              <w:numPr>
                <w:ilvl w:val="0"/>
                <w:numId w:val="3"/>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每提供一份对应成交案例获得采购单位（包括使用部门）的好评、满意评价或优秀评价，则每获得一次此类评价可得0.5分，最高可累计得到1.5分。</w:t>
            </w:r>
          </w:p>
          <w:p w14:paraId="1918599E">
            <w:pPr>
              <w:numPr>
                <w:ilvl w:val="0"/>
                <w:numId w:val="0"/>
              </w:numP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（须提供评价意见或其他证明材料，并加盖采购单位公章）</w:t>
            </w:r>
          </w:p>
        </w:tc>
      </w:tr>
      <w:tr w14:paraId="669F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blCellSpacing w:w="0" w:type="dxa"/>
        </w:trPr>
        <w:tc>
          <w:tcPr>
            <w:tcW w:w="563" w:type="dxa"/>
            <w:noWrap w:val="0"/>
            <w:vAlign w:val="center"/>
          </w:tcPr>
          <w:p w14:paraId="319F9BED">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val="en-US" w:eastAsia="zh-CN"/>
                <w14:textFill>
                  <w14:solidFill>
                    <w14:schemeClr w14:val="tx1"/>
                  </w14:solidFill>
                </w14:textFill>
              </w:rPr>
              <w:t>4</w:t>
            </w:r>
          </w:p>
        </w:tc>
        <w:tc>
          <w:tcPr>
            <w:tcW w:w="562" w:type="dxa"/>
            <w:noWrap w:val="0"/>
            <w:vAlign w:val="center"/>
          </w:tcPr>
          <w:p w14:paraId="279C68F6">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232" w:type="dxa"/>
            <w:noWrap w:val="0"/>
            <w:vAlign w:val="center"/>
          </w:tcPr>
          <w:p w14:paraId="602F250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若遇到系统严重故障不能通过远程解决时，根据供应商承诺人员到达平台使用现场提供服务的时间情况进行评价：到达现场时间≤2小时以内的得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分；2小时＜到达时间≤4小时的得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分，其他情况不得分。</w:t>
            </w:r>
          </w:p>
          <w:p w14:paraId="6775AC54">
            <w:pPr>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须提供承诺函</w:t>
            </w:r>
            <w:r>
              <w:rPr>
                <w:rFonts w:hint="eastAsia"/>
                <w:color w:val="000000" w:themeColor="text1"/>
                <w:highlight w:val="none"/>
                <w:lang w:val="en-US" w:eastAsia="zh-CN"/>
                <w14:textFill>
                  <w14:solidFill>
                    <w14:schemeClr w14:val="tx1"/>
                  </w14:solidFill>
                </w14:textFill>
              </w:rPr>
              <w:t>并加盖公章</w:t>
            </w:r>
            <w:r>
              <w:rPr>
                <w:rFonts w:hint="eastAsia"/>
                <w:color w:val="000000" w:themeColor="text1"/>
                <w:highlight w:val="none"/>
                <w14:textFill>
                  <w14:solidFill>
                    <w14:schemeClr w14:val="tx1"/>
                  </w14:solidFill>
                </w14:textFill>
              </w:rPr>
              <w:t>，否则不得分</w:t>
            </w:r>
            <w:r>
              <w:rPr>
                <w:rFonts w:hint="eastAsia"/>
                <w:color w:val="000000" w:themeColor="text1"/>
                <w:highlight w:val="none"/>
                <w:lang w:val="en-US" w:eastAsia="zh-CN"/>
                <w14:textFill>
                  <w14:solidFill>
                    <w14:schemeClr w14:val="tx1"/>
                  </w14:solidFill>
                </w14:textFill>
              </w:rPr>
              <w:t>)</w:t>
            </w:r>
          </w:p>
        </w:tc>
      </w:tr>
    </w:tbl>
    <w:p w14:paraId="15DB9938">
      <w:pPr>
        <w:pStyle w:val="7"/>
        <w:keepNext w:val="0"/>
        <w:keepLines w:val="0"/>
        <w:widowControl/>
        <w:suppressLineNumbers w:val="0"/>
        <w:spacing w:line="420" w:lineRule="atLeast"/>
        <w:rPr>
          <w:rFonts w:hint="eastAsia" w:ascii="宋体" w:hAnsi="宋体" w:eastAsia="宋体" w:cs="宋体"/>
          <w:b/>
          <w:bCs/>
          <w:color w:val="000000" w:themeColor="text1"/>
          <w:sz w:val="21"/>
          <w:szCs w:val="21"/>
          <w:highlight w:val="none"/>
          <w14:textFill>
            <w14:solidFill>
              <w14:schemeClr w14:val="tx1"/>
            </w14:solidFill>
          </w14:textFill>
        </w:rPr>
      </w:pPr>
    </w:p>
    <w:p w14:paraId="086A904E">
      <w:pPr>
        <w:pStyle w:val="7"/>
        <w:keepNext w:val="0"/>
        <w:keepLines w:val="0"/>
        <w:widowControl/>
        <w:suppressLineNumbers w:val="0"/>
        <w:spacing w:line="420" w:lineRule="atLeast"/>
        <w:ind w:left="0" w:firstLine="48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（三）报价部分评分PF            满分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14:textFill>
            <w14:solidFill>
              <w14:schemeClr w14:val="tx1"/>
            </w14:solidFill>
          </w14:textFill>
        </w:rPr>
        <w:t>分</w:t>
      </w:r>
    </w:p>
    <w:p w14:paraId="4E4726B5">
      <w:pPr>
        <w:pStyle w:val="7"/>
        <w:keepNext w:val="0"/>
        <w:keepLines w:val="0"/>
        <w:widowControl/>
        <w:suppressLineNumbers w:val="0"/>
        <w:spacing w:before="0" w:beforeAutospacing="0" w:after="150" w:afterAutospacing="0" w:line="420" w:lineRule="atLeast"/>
        <w:ind w:left="0" w:righ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074FD5B5">
      <w:pPr>
        <w:pStyle w:val="7"/>
        <w:keepNext w:val="0"/>
        <w:keepLines w:val="0"/>
        <w:widowControl/>
        <w:suppressLineNumbers w:val="0"/>
        <w:spacing w:line="420" w:lineRule="atLeast"/>
        <w:ind w:left="0" w:firstLine="48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（四）根据政府采购政策可享有的加分优惠评分PE</w:t>
      </w:r>
    </w:p>
    <w:p w14:paraId="402E1661">
      <w:pPr>
        <w:pStyle w:val="7"/>
        <w:keepNext w:val="0"/>
        <w:keepLines w:val="0"/>
        <w:widowControl/>
        <w:suppressLineNumbers w:val="0"/>
        <w:spacing w:line="420" w:lineRule="atLeast"/>
        <w:ind w:left="0" w:firstLine="480"/>
        <w:rPr>
          <w:color w:val="000000" w:themeColor="text1"/>
          <w:highlight w:val="none"/>
          <w14:textFill>
            <w14:solidFill>
              <w14:schemeClr w14:val="tx1"/>
            </w14:solidFill>
          </w14:textFill>
        </w:rPr>
      </w:pPr>
      <w:r>
        <w:rPr>
          <w:rStyle w:val="12"/>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 无</w:t>
      </w:r>
    </w:p>
    <w:p w14:paraId="20994A9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（4）成交候选供应商排列规则顺序和并列相同时的处理约定如下：</w:t>
      </w:r>
    </w:p>
    <w:p w14:paraId="7B14AFE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a.成交候选供应商按照综合评审总得分（FA）由高到低顺序排列推荐。</w:t>
      </w:r>
    </w:p>
    <w:p w14:paraId="7C6BF9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b.综合评审总得分（FA）相同的，按照经评审最后磋商报价（即经政府采购优惠政策进行价格扣除后的最后报价）由低到高顺序推荐。</w:t>
      </w:r>
    </w:p>
    <w:p w14:paraId="22037676">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c.综合评审总得分（FA）且经评审最后磋商报价（即经政府采购优惠政策进行价格扣除后的最后报价）仍然相同的，按照技术指标优劣顺序推荐。</w:t>
      </w:r>
    </w:p>
    <w:p w14:paraId="6A7F4545">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d.经前述顺序处理仍然并列相同的，则通过随机抽取方式确定优先顺序推荐。</w:t>
      </w:r>
    </w:p>
    <w:p w14:paraId="1B736AC5">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p>
    <w:p w14:paraId="14A8D6B4">
      <w:pPr>
        <w:pStyle w:val="7"/>
        <w:keepNext w:val="0"/>
        <w:keepLines w:val="0"/>
        <w:widowControl/>
        <w:suppressLineNumbers w:val="0"/>
        <w:spacing w:before="75" w:beforeAutospacing="0" w:after="75" w:afterAutospacing="0" w:line="240" w:lineRule="auto"/>
        <w:ind w:left="0" w:right="0" w:firstLine="465"/>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12B0EFB">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四、评审报告</w:t>
      </w:r>
    </w:p>
    <w:p w14:paraId="3515F20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7F240B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4.1磋商小组完成评审后，应当编写评审报告并提交给采购人。</w:t>
      </w:r>
    </w:p>
    <w:p w14:paraId="6881993C">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4.2评审报告应当包括以下主要内容：</w:t>
      </w:r>
    </w:p>
    <w:p w14:paraId="76D7EE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（一）邀请供应商参加采购活动的具体方式和相关情况；</w:t>
      </w:r>
    </w:p>
    <w:p w14:paraId="16BD681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（二）响应文件开启日期和地点；</w:t>
      </w:r>
    </w:p>
    <w:p w14:paraId="5CC229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（三）获取磋商文件的供应商名单和磋商小组成员名单；</w:t>
      </w:r>
    </w:p>
    <w:p w14:paraId="603002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（四）评审情况记录和说明，包括对供应商的资格审查情况、供应商响应文件评审情况、磋商情况、报价情况等；</w:t>
      </w:r>
    </w:p>
    <w:p w14:paraId="6092BE9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（五）提出的成交候选供应商的排序名单及理由。</w:t>
      </w:r>
    </w:p>
    <w:p w14:paraId="5634A22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502FDA">
      <w:pPr>
        <w:pStyle w:val="3"/>
        <w:rPr>
          <w:rFonts w:hint="eastAsia" w:ascii="宋体" w:hAnsi="宋体" w:eastAsia="宋体" w:cs="宋体"/>
          <w:color w:val="000000" w:themeColor="text1"/>
          <w:spacing w:val="0"/>
          <w:sz w:val="24"/>
          <w:szCs w:val="24"/>
          <w:highlight w:val="none"/>
          <w14:textFill>
            <w14:solidFill>
              <w14:schemeClr w14:val="tx1"/>
            </w14:solidFill>
          </w14:textFill>
        </w:rPr>
      </w:pPr>
    </w:p>
    <w:p w14:paraId="4E687A24">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五、其他规定</w:t>
      </w:r>
    </w:p>
    <w:p w14:paraId="7C1720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83ABC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5.1其他规定</w:t>
      </w:r>
    </w:p>
    <w:p w14:paraId="41C9556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5.1.1评审应全程保密且不得透露给任一供应商或与评审工作无关的人员。</w:t>
      </w:r>
    </w:p>
    <w:p w14:paraId="7A8B24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5.1.2评审将进行全程实时录音录像，录音录像资料随采购文件一并存档。</w:t>
      </w:r>
    </w:p>
    <w:p w14:paraId="0E3132B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5.1.3若供应商有任何试图干扰具体评审事务，影响磋商小组独立履行职责的行为，其响应无效且不予退还磋商保证金。情节严重的，由财政部门列入不良行为记录。</w:t>
      </w:r>
    </w:p>
    <w:p w14:paraId="6B20531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5.1.4根据采购项目的特点和需要，需要加以详细说明的其他磋商程序规定、要求等内容：</w:t>
      </w:r>
    </w:p>
    <w:p w14:paraId="6A91924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无。</w:t>
      </w:r>
    </w:p>
    <w:p w14:paraId="03823163">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 </w:t>
      </w:r>
    </w:p>
    <w:p w14:paraId="2F5CCF68">
      <w:pPr>
        <w:pStyle w:val="7"/>
        <w:keepNext w:val="0"/>
        <w:keepLines w:val="0"/>
        <w:widowControl/>
        <w:suppressLineNumbers w:val="0"/>
        <w:spacing w:before="75" w:beforeAutospacing="0" w:after="75" w:afterAutospacing="0" w:line="240" w:lineRule="auto"/>
        <w:ind w:left="0" w:right="0" w:firstLine="0"/>
        <w:jc w:val="center"/>
        <w:rPr>
          <w:rStyle w:val="12"/>
          <w:rFonts w:hint="eastAsia" w:ascii="宋体" w:hAnsi="宋体" w:eastAsia="宋体" w:cs="宋体"/>
          <w:b/>
          <w:bCs/>
          <w:color w:val="000000" w:themeColor="text1"/>
          <w:spacing w:val="0"/>
          <w:sz w:val="31"/>
          <w:szCs w:val="31"/>
          <w:highlight w:val="none"/>
          <w:lang w:eastAsia="zh-CN"/>
          <w14:textFill>
            <w14:solidFill>
              <w14:schemeClr w14:val="tx1"/>
            </w14:solidFill>
          </w14:textFill>
        </w:rPr>
      </w:pPr>
    </w:p>
    <w:p w14:paraId="6899F5EB">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第2节 竞争性磋商须知</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1E8B0425">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一、总则</w:t>
      </w:r>
    </w:p>
    <w:p w14:paraId="06E7E4E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D8E3AA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1.适用范围：</w:t>
      </w:r>
    </w:p>
    <w:p w14:paraId="153BB70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1.1适用于磋商文件载明项目的采购活动（以下简称：“本次采购活动”）。</w:t>
      </w:r>
    </w:p>
    <w:p w14:paraId="75FDE66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2.定义及要求：</w:t>
      </w:r>
    </w:p>
    <w:p w14:paraId="0F2F4E8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2.1“采购标的”指磋商文件载明的需要采购的货物、服务、工程。</w:t>
      </w:r>
    </w:p>
    <w:p w14:paraId="2964AB0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14:paraId="09733A3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2.3“潜在供应商”按照磋商文件第一章规定进行报名，且有意向参加本项目响应磋商的供应商。</w:t>
      </w:r>
    </w:p>
    <w:p w14:paraId="293FD5E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14:paraId="22D8FA1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2.5“单位负责人”指单位法定代表人（供应商为法人的）或法律、法规规定代表单位行使职权的主要负责人（供应商为其他组织的）。</w:t>
      </w:r>
    </w:p>
    <w:p w14:paraId="5B887B4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6B7F4CEC">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3.合格的</w:t>
      </w:r>
      <w:r>
        <w:rPr>
          <w:color w:val="000000" w:themeColor="text1"/>
          <w:spacing w:val="0"/>
          <w:sz w:val="24"/>
          <w:szCs w:val="24"/>
          <w:highlight w:val="none"/>
          <w14:textFill>
            <w14:solidFill>
              <w14:schemeClr w14:val="tx1"/>
            </w14:solidFill>
          </w14:textFill>
        </w:rPr>
        <w:t>供应商</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72D85A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3.1一般规定</w:t>
      </w:r>
    </w:p>
    <w:p w14:paraId="5D01ED07">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3.1.1供应商除了应遵守政府采购法及实施条例、政府采购非招标采购方式管理办法及财政部、福建省财政厅有关政府采购文件的规定外，还应遵守有关法律、法规和规章的强制性规定。</w:t>
      </w:r>
    </w:p>
    <w:p w14:paraId="52294154">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79F2F72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4A0575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供应商有责任检查自身情况，在响应文件中对是否违反以上一般规定做出如实声明，否则其响应文件将被否决。</w:t>
      </w:r>
    </w:p>
    <w:p w14:paraId="5342A8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3.2特别规定</w:t>
      </w:r>
    </w:p>
    <w:p w14:paraId="3ECEE67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3.2.1供应商的资格要求：详见竞争性磋商须知前附表第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0072B89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3.2.2是否接受联合体形式的响应磋商：详见竞争性磋商须知前附表第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项。若接受联合体形式且供应商为联合体，则联合体各方除了应遵守本章第3.1条规定外，还应遵守下列规定：</w:t>
      </w:r>
    </w:p>
    <w:p w14:paraId="668825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（1）联合体各方应提交联合体协议，联合体协议应符合磋商文件规定。</w:t>
      </w:r>
    </w:p>
    <w:p w14:paraId="53DE998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（2）联合体各方不得再单独参加或与其他供应商另外组成联合体参加同一合同项下的响应磋商。</w:t>
      </w:r>
    </w:p>
    <w:p w14:paraId="408C614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（3）联合体各方应共同与采购人签订政府采购合同，就政府采购合同约定的事项对采购人承担连带责任。</w:t>
      </w:r>
    </w:p>
    <w:p w14:paraId="63F321B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BAA256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4.参与竞争性磋商费用：</w:t>
      </w:r>
    </w:p>
    <w:p w14:paraId="572668C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4.1除法律法规或采购文件另有规定之外，供应商应自行承担其准备与参加竞争性磋商所涉及的一切费用。</w:t>
      </w:r>
    </w:p>
    <w:p w14:paraId="50443D74">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1A303A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二、竞争性磋商文件</w:t>
      </w:r>
    </w:p>
    <w:p w14:paraId="046A74A3">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A1CA73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5.竞争性磋商文件的组成：</w:t>
      </w:r>
    </w:p>
    <w:p w14:paraId="4B1A49C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5.1竞争性磋商文件由下述部分组成：</w:t>
      </w:r>
    </w:p>
    <w:p w14:paraId="6095401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第一章 采购公告（或采购邀请书）</w:t>
      </w:r>
    </w:p>
    <w:p w14:paraId="341F521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第二章 竞争性磋商须知</w:t>
      </w:r>
    </w:p>
    <w:p w14:paraId="33BF7F5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第三章 采购内容及要求</w:t>
      </w:r>
    </w:p>
    <w:p w14:paraId="519DBB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第四章 合同主要条款及格式</w:t>
      </w:r>
    </w:p>
    <w:p w14:paraId="5599D91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第五章 首次响应文件格式</w:t>
      </w:r>
    </w:p>
    <w:p w14:paraId="79E538A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14:paraId="7E677B8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6.竞争性磋商文件的澄清、补充、修改及现场考察等：</w:t>
      </w:r>
    </w:p>
    <w:p w14:paraId="71CE8E6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1E4414D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393447E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4E158A7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三、响应文件编制</w:t>
      </w:r>
    </w:p>
    <w:p w14:paraId="3FB3B12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CAFA1F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7.应标要求</w:t>
      </w:r>
    </w:p>
    <w:p w14:paraId="6988F24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B96A9F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7.2供应商代表在同一个合同项下只能接受一个供应商的委托参加响应磋商，否则其响应文件将被否决。</w:t>
      </w:r>
    </w:p>
    <w:p w14:paraId="47B0F9B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14:paraId="0294ACC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7.4除非竞争性磋商须知前附表另有规定外，供应商提供的响应文件应使用中文文本，若有不同文字文本，以中文文本为准。</w:t>
      </w:r>
    </w:p>
    <w:p w14:paraId="0337D8A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2BD0FB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217E64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8.首次响应文件的组成：</w:t>
      </w:r>
    </w:p>
    <w:p w14:paraId="2202964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8.1首次响应文件包括但不限于下列部分：</w:t>
      </w:r>
    </w:p>
    <w:p w14:paraId="54BCA6A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（1）响应函</w:t>
      </w:r>
    </w:p>
    <w:p w14:paraId="528FAA7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（2）报价一览表（含详细报价书）</w:t>
      </w:r>
    </w:p>
    <w:p w14:paraId="194F05E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（3）资格证明文件</w:t>
      </w:r>
    </w:p>
    <w:p w14:paraId="3118651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（4）磋商保证金凭证</w:t>
      </w:r>
    </w:p>
    <w:p w14:paraId="64ADBF7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（5）技术和商务偏离表</w:t>
      </w:r>
    </w:p>
    <w:p w14:paraId="5569B65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（6）相关技术、商务、服务响应承诺及资料</w:t>
      </w:r>
    </w:p>
    <w:p w14:paraId="46E67A1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（7）供应商提交的其他资料</w:t>
      </w:r>
    </w:p>
    <w:p w14:paraId="5AA7B6A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（8）要求作为响应文件组成部分的其他内容（若有）</w:t>
      </w:r>
    </w:p>
    <w:p w14:paraId="2D3F4C6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9.响应文件有效期：</w:t>
      </w:r>
    </w:p>
    <w:p w14:paraId="20608C3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9.1响应文件有效期见竞争性磋商须知前附表第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项，响应文件承诺的有效期不得少于磋商文件载明的有效期，</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否则其响应文件将被否决。</w:t>
      </w:r>
    </w:p>
    <w:p w14:paraId="32C6016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7BA4E7F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10.磋商保证金：</w:t>
      </w:r>
    </w:p>
    <w:p w14:paraId="5005EA83">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10.1供应商应在参加竞争性磋商之前按竞争性磋商须知前附表第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项规定的金额、形式等要求提交磋商保证金。磋商文件若接受联合体形式且供应商为联合体的，则可以由联合体中的牵头方提交磋商保证金，其提交的磋商保证金对联合体各方均具有约束力。</w:t>
      </w:r>
    </w:p>
    <w:p w14:paraId="0694E6B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10.2磋商保证金为响应文件的重要组成部分之一。磋商保证金用于保护本次磋商活动免受供应商的违约或失信行为而引起的风险。未按规定提交磋商保证金的，</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其响应文件将被否决。</w:t>
      </w:r>
    </w:p>
    <w:p w14:paraId="76045CA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10.3磋商保证金退还：</w:t>
      </w:r>
    </w:p>
    <w:p w14:paraId="7BEA1B7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6</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07AE2DF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14:paraId="2D2C88D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10.4如果供应商发生以下任何一种情况时，其磋商保证金将被不予退还：</w:t>
      </w:r>
    </w:p>
    <w:p w14:paraId="7BC47D5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(1)供应商在提交响应文件截止时间后撤回响应文件的；</w:t>
      </w:r>
    </w:p>
    <w:p w14:paraId="493E9F0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(2)供应商在响应文件中提供虚假材料的；</w:t>
      </w:r>
    </w:p>
    <w:p w14:paraId="142FA97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(3)除因不可抗力或磋商文件认可的情形以外，成交人不与采购人签订合同的；</w:t>
      </w:r>
    </w:p>
    <w:p w14:paraId="7BB61FC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(4)供应商与采购人、其他供应商或者采购代理机构恶意串通的；</w:t>
      </w:r>
    </w:p>
    <w:p w14:paraId="65FDC12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(5)供应商在提交最后报价后要求退出磋商的；</w:t>
      </w:r>
    </w:p>
    <w:p w14:paraId="7665D6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(6)供应商假借以他人名义参加磋商或者以其他方式弄虚作假，骗取成交；</w:t>
      </w:r>
    </w:p>
    <w:p w14:paraId="5BDC56D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(7)国家法律法规以及磋商文件中规定的其他磋商保证金不予退还的情形。</w:t>
      </w:r>
    </w:p>
    <w:p w14:paraId="3F2F952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上述不予退还磋商保证金的情况不能抵偿给采购人或采购代理机构造成损失的，供应商还要承担赔偿责任。</w:t>
      </w:r>
    </w:p>
    <w:p w14:paraId="31832E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11.响应文件基本编制要求：</w:t>
      </w:r>
    </w:p>
    <w:p w14:paraId="720987F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11.1供应商须编制由本须知规定组成的响应文件正副本份数详见竞争性磋商须知前附表第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14:paraId="281AA4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50CF9319">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11.3响应文件应尽量避免涂改、行间插字或删除。如果出现上述情况，改动之处应加盖供应商单位公章或由供应商代表签字确认。</w:t>
      </w:r>
    </w:p>
    <w:p w14:paraId="5DA701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11.4供应商应提交证明其拟提供货物、服务或工程符合磋商文件要求的技术和商务响应文件，该文件可以是文字资料、图纸和数据，并对拟提供的货物、服务或工程的主要内容进行详细描述。</w:t>
      </w:r>
    </w:p>
    <w:p w14:paraId="391C1265">
      <w:pPr>
        <w:pStyle w:val="7"/>
        <w:keepNext w:val="0"/>
        <w:keepLines w:val="0"/>
        <w:widowControl/>
        <w:suppressLineNumbers w:val="0"/>
        <w:spacing w:before="75" w:beforeAutospacing="0" w:after="75" w:afterAutospacing="0" w:line="435" w:lineRule="atLeast"/>
        <w:ind w:left="0" w:right="0" w:firstLine="0"/>
        <w:rPr>
          <w:rFonts w:hint="eastAsia" w:eastAsia="宋体"/>
          <w:color w:val="000000" w:themeColor="text1"/>
          <w:highlight w:val="none"/>
          <w:lang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12.纸质响应文件的密封、标识、签署和提交</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p>
    <w:p w14:paraId="7E125C13">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12.1供应商应当将响应文件密封包装提交，并在外封套上标识项目名称、项目编号、供应商单位名称以及“于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0F826B5">
      <w:pPr>
        <w:pStyle w:val="7"/>
        <w:keepNext w:val="0"/>
        <w:keepLines w:val="0"/>
        <w:widowControl/>
        <w:suppressLineNumbers w:val="0"/>
        <w:spacing w:before="75" w:beforeAutospacing="0" w:after="75" w:afterAutospacing="0" w:line="240" w:lineRule="auto"/>
        <w:ind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9B06FF6">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D3E38F8">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08EA3668">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2392C1CA">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p>
    <w:p w14:paraId="28D0E813">
      <w:pPr>
        <w:pStyle w:val="3"/>
        <w:rPr>
          <w:rFonts w:hint="eastAsia"/>
          <w:color w:val="000000" w:themeColor="text1"/>
          <w:highlight w:val="none"/>
          <w14:textFill>
            <w14:solidFill>
              <w14:schemeClr w14:val="tx1"/>
            </w14:solidFill>
          </w14:textFill>
        </w:rPr>
      </w:pPr>
    </w:p>
    <w:p w14:paraId="32135FB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719794F">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四、竞争性磋商</w:t>
      </w:r>
    </w:p>
    <w:p w14:paraId="3610BC8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20D460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13.评审和磋商基本准则</w:t>
      </w:r>
    </w:p>
    <w:p w14:paraId="4B5084E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13.1对所有供应商的评审和磋商，都采用相同的程序和标准。</w:t>
      </w:r>
    </w:p>
    <w:p w14:paraId="502C2D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13.2磋商及评审过程将严格按照磋商文件的要求和条件进行，磋商小组将根据供应商的响应文件，按磋商文件规定的磋商程序及评审的标准和方法进行评审、磋商，并推荐成交候选人。</w:t>
      </w:r>
    </w:p>
    <w:p w14:paraId="31BB663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14.磋商程序以及评审标准和方法</w:t>
      </w:r>
    </w:p>
    <w:p w14:paraId="458C4D46">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14.1采购人将根据项目的特点依法组建磋商小组。磋商小组将根据磋商文件规定的程序、评审标准和方法等内容对供应商进行评审、磋商。</w:t>
      </w:r>
    </w:p>
    <w:p w14:paraId="7061D7C0">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7945A7B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14.2.1供应商有下列情况之一者，其提交的响应文件将被视为未实质性响应磋商文件要求，磋商小组将否决其响应文件，按无效处理：</w:t>
      </w:r>
    </w:p>
    <w:p w14:paraId="5A8202C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(1)响应文件中提供的资格证明文件不全的；</w:t>
      </w:r>
    </w:p>
    <w:p w14:paraId="6984AD1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(2)响应文件未按磋商文件规定由供应商代表签字，或未按磋商文件规定加盖供应商单位公章的；或供应商代表未获得有效授权的；</w:t>
      </w:r>
    </w:p>
    <w:p w14:paraId="7453A59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(3)供应商未按磋商文件规定提交磋商保证金的；</w:t>
      </w:r>
    </w:p>
    <w:p w14:paraId="2DAF237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(4)响应文件有效期不满足磋商文件要求的；</w:t>
      </w:r>
    </w:p>
    <w:p w14:paraId="7079078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(5)响应内容与磋商采购内容及要求有重大偏离或保留的，限制了采购人的权利或者减少成交人合同项下的义务；（由于磋商项目本身特点，不能详细列明采购标的的技术、服务要求的除外）；</w:t>
      </w:r>
    </w:p>
    <w:p w14:paraId="588E08B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(6)响应文件中附有采购人无法接受的条件的；</w:t>
      </w:r>
    </w:p>
    <w:p w14:paraId="750C5868">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(7)不符合磋商文件中规定的其它实质性条款（比如：报价超过了磋商文件规定的最高限价）。</w:t>
      </w:r>
    </w:p>
    <w:p w14:paraId="2ABF2D2C">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14.2.2其他情形</w:t>
      </w:r>
    </w:p>
    <w:p w14:paraId="7275AC38">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包：1</w:t>
      </w:r>
    </w:p>
    <w:p w14:paraId="2A071D5C">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C9C131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技术符合性</w:t>
      </w:r>
    </w:p>
    <w:tbl>
      <w:tblPr>
        <w:tblStyle w:val="10"/>
        <w:tblW w:w="501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93"/>
      </w:tblGrid>
      <w:tr w14:paraId="1D0E6C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777" w:type="dxa"/>
            <w:tcBorders>
              <w:top w:val="outset" w:color="auto" w:sz="6" w:space="0"/>
              <w:left w:val="outset" w:color="auto" w:sz="6" w:space="0"/>
              <w:bottom w:val="outset" w:color="auto" w:sz="6" w:space="0"/>
              <w:right w:val="outset" w:color="auto" w:sz="6" w:space="0"/>
            </w:tcBorders>
            <w:noWrap w:val="0"/>
            <w:vAlign w:val="center"/>
          </w:tcPr>
          <w:p w14:paraId="5C162780">
            <w:pPr>
              <w:keepNext w:val="0"/>
              <w:keepLines w:val="0"/>
              <w:widowControl/>
              <w:suppressLineNumbers w:val="0"/>
              <w:jc w:val="left"/>
              <w:rPr>
                <w:b/>
                <w:bCs/>
                <w:color w:val="000000" w:themeColor="text1"/>
                <w:highlight w:val="none"/>
                <w14:textFill>
                  <w14:solidFill>
                    <w14:schemeClr w14:val="tx1"/>
                  </w14:solidFill>
                </w14:textFill>
              </w:rPr>
            </w:pP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明细</w:t>
            </w:r>
          </w:p>
        </w:tc>
      </w:tr>
      <w:tr w14:paraId="2D2488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6CF11046">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供应商响应文件技术部分的实际得分少于磋商文件设定的技术部分总分的50%的，视为无效</w:t>
            </w:r>
          </w:p>
          <w:p w14:paraId="54AD238D">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响应；</w:t>
            </w:r>
          </w:p>
        </w:tc>
      </w:tr>
      <w:tr w14:paraId="37314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56372670">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供应商响应文件的技术部分中出现负偏离的，视为无效响应；</w:t>
            </w:r>
          </w:p>
        </w:tc>
      </w:tr>
      <w:tr w14:paraId="36276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4701D4AD">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不满足以“★”标示的内容。</w:t>
            </w:r>
          </w:p>
        </w:tc>
      </w:tr>
    </w:tbl>
    <w:p w14:paraId="03936330">
      <w:pPr>
        <w:keepNext w:val="0"/>
        <w:keepLines w:val="0"/>
        <w:widowControl/>
        <w:suppressLineNumbers w:val="0"/>
        <w:jc w:val="left"/>
        <w:rPr>
          <w:rFonts w:ascii="宋体" w:hAnsi="宋体" w:eastAsia="宋体" w:cs="宋体"/>
          <w:color w:val="000000" w:themeColor="text1"/>
          <w:kern w:val="0"/>
          <w:sz w:val="24"/>
          <w:szCs w:val="24"/>
          <w:highlight w:val="none"/>
          <w:lang w:val="en-US" w:eastAsia="zh-CN" w:bidi="ar"/>
          <w14:textFill>
            <w14:solidFill>
              <w14:schemeClr w14:val="tx1"/>
            </w14:solidFill>
          </w14:textFill>
        </w:rPr>
      </w:pPr>
    </w:p>
    <w:p w14:paraId="2A89C9E7">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商务符合性</w:t>
      </w:r>
    </w:p>
    <w:tbl>
      <w:tblPr>
        <w:tblStyle w:val="10"/>
        <w:tblW w:w="500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78"/>
      </w:tblGrid>
      <w:tr w14:paraId="52253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746" w:type="dxa"/>
            <w:tcBorders>
              <w:top w:val="outset" w:color="auto" w:sz="6" w:space="0"/>
              <w:left w:val="outset" w:color="auto" w:sz="6" w:space="0"/>
              <w:bottom w:val="outset" w:color="auto" w:sz="6" w:space="0"/>
              <w:right w:val="outset" w:color="auto" w:sz="6" w:space="0"/>
            </w:tcBorders>
            <w:noWrap w:val="0"/>
            <w:vAlign w:val="center"/>
          </w:tcPr>
          <w:p w14:paraId="5A6DF81D">
            <w:pPr>
              <w:keepNext w:val="0"/>
              <w:keepLines w:val="0"/>
              <w:widowControl/>
              <w:suppressLineNumbers w:val="0"/>
              <w:jc w:val="left"/>
              <w:rPr>
                <w:b/>
                <w:bCs/>
                <w:color w:val="000000" w:themeColor="text1"/>
                <w:highlight w:val="none"/>
                <w14:textFill>
                  <w14:solidFill>
                    <w14:schemeClr w14:val="tx1"/>
                  </w14:solidFill>
                </w14:textFill>
              </w:rPr>
            </w:pP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明细</w:t>
            </w:r>
          </w:p>
        </w:tc>
      </w:tr>
      <w:tr w14:paraId="0CDFD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noWrap w:val="0"/>
            <w:vAlign w:val="center"/>
          </w:tcPr>
          <w:p w14:paraId="2888A5CF">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供应商响应文件的商务条件响应出现负偏离的，视为无效响应；</w:t>
            </w:r>
          </w:p>
        </w:tc>
      </w:tr>
      <w:tr w14:paraId="6DA910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noWrap w:val="0"/>
            <w:vAlign w:val="center"/>
          </w:tcPr>
          <w:p w14:paraId="549FFAF7">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不满足以“★”标示的内容。</w:t>
            </w:r>
          </w:p>
        </w:tc>
      </w:tr>
    </w:tbl>
    <w:p w14:paraId="283B3D11">
      <w:pPr>
        <w:keepNext w:val="0"/>
        <w:keepLines w:val="0"/>
        <w:widowControl/>
        <w:suppressLineNumbers w:val="0"/>
        <w:spacing w:line="240" w:lineRule="auto"/>
        <w:jc w:val="left"/>
        <w:rPr>
          <w:rFonts w:ascii="宋体" w:hAnsi="宋体" w:eastAsia="宋体" w:cs="宋体"/>
          <w:color w:val="000000" w:themeColor="text1"/>
          <w:kern w:val="0"/>
          <w:sz w:val="24"/>
          <w:szCs w:val="24"/>
          <w:highlight w:val="none"/>
          <w:lang w:val="en-US" w:eastAsia="zh-CN" w:bidi="ar"/>
          <w14:textFill>
            <w14:solidFill>
              <w14:schemeClr w14:val="tx1"/>
            </w14:solidFill>
          </w14:textFill>
        </w:rPr>
      </w:pPr>
    </w:p>
    <w:p w14:paraId="3A73CDEE">
      <w:pPr>
        <w:keepNext w:val="0"/>
        <w:keepLines w:val="0"/>
        <w:widowControl/>
        <w:suppressLineNumbers w:val="0"/>
        <w:spacing w:line="240" w:lineRule="auto"/>
        <w:jc w:val="left"/>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附加符合性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t>无      </w:t>
      </w:r>
    </w:p>
    <w:p w14:paraId="4317C0DC">
      <w:pPr>
        <w:keepNext w:val="0"/>
        <w:keepLines w:val="0"/>
        <w:widowControl/>
        <w:suppressLineNumbers w:val="0"/>
        <w:spacing w:line="240" w:lineRule="auto"/>
        <w:jc w:val="left"/>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pPr>
    </w:p>
    <w:p w14:paraId="1CE0B718">
      <w:pPr>
        <w:keepNext w:val="0"/>
        <w:keepLines w:val="0"/>
        <w:widowControl/>
        <w:suppressLineNumbers w:val="0"/>
        <w:spacing w:line="240" w:lineRule="auto"/>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价格符合性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t>无</w:t>
      </w:r>
    </w:p>
    <w:p w14:paraId="27CC0F86">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磋商小组决定供应商的响应性只根据响应文件本身的内容，而不寻求其他的外部证据。</w:t>
      </w:r>
    </w:p>
    <w:p w14:paraId="336F719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601A865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8</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7826F6E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4E73A0B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2855020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5780114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3A8DEA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7BF7BF3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14.10供应商提交的响应文件和资料将给予保密，但不退回（有关证件或证照的原件除外）。</w:t>
      </w:r>
    </w:p>
    <w:p w14:paraId="1D60EC24">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五、合同授予</w:t>
      </w:r>
    </w:p>
    <w:p w14:paraId="31A5195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4C17623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15.授予合同的准则：</w:t>
      </w:r>
    </w:p>
    <w:p w14:paraId="4C7BA97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15.1除不可抗力等因素外，合同将授予响应文件符合竞争性磋商文件要求，能够圆满地履行合同，且被磋商小组推荐为第一成交候选人的供应商。</w:t>
      </w:r>
    </w:p>
    <w:p w14:paraId="5B218AF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0677C0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15.3为维护国家利益和社会公共利益，最低报价不是被授予合同的绝对保证。</w:t>
      </w:r>
    </w:p>
    <w:p w14:paraId="0C99BD1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16.确定成交供应商：</w:t>
      </w:r>
    </w:p>
    <w:p w14:paraId="2AA98E1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16.1采购人委托代理机构组织竞争性磋商采购活动的，采购代理机构在评审结束后2个工作日内将评审报告送采购人确认。</w:t>
      </w:r>
    </w:p>
    <w:p w14:paraId="3175E94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3CF61C8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17.成交通知:</w:t>
      </w:r>
    </w:p>
    <w:p w14:paraId="281F474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74AB94B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6655327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18.签订合同：</w:t>
      </w:r>
    </w:p>
    <w:p w14:paraId="53ACC17E">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17E8109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18.2竞争性磋商文件、成交人的响应文件及其有关澄清承诺文件等，均为签订政府采购合同的依据和组成部分。</w:t>
      </w:r>
    </w:p>
    <w:p w14:paraId="074E4D4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41B9774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166BAA">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六、询问、质疑与投诉</w:t>
      </w:r>
    </w:p>
    <w:p w14:paraId="6CCEFA6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FB29E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19.询问</w:t>
      </w:r>
    </w:p>
    <w:p w14:paraId="7C9467E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19.1潜在供应商或供应商对本次采购活动的有关事项若有疑问，可向采购人或采购代理机构提出询问，采购人或采购代理机构将按照政府采购法及实施条例的有关规定进行答复。</w:t>
      </w:r>
    </w:p>
    <w:p w14:paraId="71A932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20.质疑</w:t>
      </w:r>
    </w:p>
    <w:p w14:paraId="380C87A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20.1质疑应在政府采购法及实施条例规定的时效内提出，并符合下列条件：</w:t>
      </w:r>
    </w:p>
    <w:p w14:paraId="6520405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73DFF7A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20.1.2质疑人应提交质疑函原件。</w:t>
      </w:r>
    </w:p>
    <w:p w14:paraId="48F5790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20.1.3质疑函应包括下列主要内容：</w:t>
      </w:r>
    </w:p>
    <w:p w14:paraId="1A87B9E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35B5FC1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②所质疑项目的基本信息，至少包括：项目编号、项目名称等；</w:t>
      </w:r>
    </w:p>
    <w:p w14:paraId="54CBFEEB">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③所质疑的具体事项（以下简称：“质疑事项”）；</w:t>
      </w:r>
    </w:p>
    <w:p w14:paraId="73E8D2A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④质疑人自身权益受到损害的事实依据和证明材料，至少包括：</w:t>
      </w:r>
    </w:p>
    <w:p w14:paraId="695F0E9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a1所质疑的具体事项事实存在的证明材料；</w:t>
      </w:r>
    </w:p>
    <w:p w14:paraId="2BEC318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47D3C121">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2DB974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⑤针对质疑事项提出的明确请求和法律依据，</w:t>
      </w:r>
    </w:p>
    <w:p w14:paraId="502E4C1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29EC4EB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⑥提出质疑的日期以及质疑人代表联系方式，至少包括：姓名、手机、电子信箱、邮寄地址等。</w:t>
      </w:r>
    </w:p>
    <w:p w14:paraId="0CEED8F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20.2对不符合前文第20.1条规定的质疑，采购人或采购代理机构将按照下列规定进行处理：</w:t>
      </w:r>
    </w:p>
    <w:p w14:paraId="198DC34B">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20.2.1超过质疑时效提交的或者质疑人不是直接参与所质疑项目采购活动的供应商，书面告知质疑人其质疑不成立的原因和理由。</w:t>
      </w:r>
    </w:p>
    <w:p w14:paraId="1543261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E918E70">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20.2.3质疑人修改、补充质疑函超过质疑时效提交的按20.2.1款处理。供应商提交质疑函时，要认真阅读本章第20条关于质疑的相关规定，以免内容或资料不齐，需要修改补充而延误时间。</w:t>
      </w:r>
    </w:p>
    <w:p w14:paraId="1388B3C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20.3对符合前文第20.1条规定的质疑，采购人或采购代理机构将按照政府采购法及实施条例的有关规定进行答复。</w:t>
      </w:r>
    </w:p>
    <w:p w14:paraId="314A81C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21.投诉</w:t>
      </w:r>
    </w:p>
    <w:p w14:paraId="3523D14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21.1若对质疑答复不满意或质疑答复未在答复期限内作出，质疑人可在答复期限届满之日起15个工作日内向磋商文件中载明的监督管理部门投诉。</w:t>
      </w:r>
    </w:p>
    <w:p w14:paraId="3B59944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21.2投诉应有明确的请求和必要的证明材料，投诉的事项不得超出已质疑事项的范围。</w:t>
      </w:r>
    </w:p>
    <w:p w14:paraId="5334BD3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087ACF3">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七、有关信息公告和监督部门</w:t>
      </w:r>
    </w:p>
    <w:p w14:paraId="7874D418">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0F9B0B2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22.政府采购信息公告媒体</w:t>
      </w:r>
    </w:p>
    <w:p w14:paraId="7A296A63">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3BED8D6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22.2信息公告指定媒体：详见竞争性磋商须知前附表第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74041EC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23.监督管理部门</w:t>
      </w:r>
    </w:p>
    <w:p w14:paraId="7B2F427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23.1磋商采购活动的监督管理部门详见竞争性磋商须知前附表第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35FD8BA1">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FE2DED0">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八、根据采购项目特点或政策需要补充的其他内容</w:t>
      </w:r>
    </w:p>
    <w:p w14:paraId="67B1FCB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418389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24.履约保证金</w:t>
      </w:r>
    </w:p>
    <w:p w14:paraId="70919E4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项规定。</w:t>
      </w:r>
    </w:p>
    <w:p w14:paraId="73B334B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24.2磋商文件要求在合同签订前提交履约保证金，如果成交人无故拖延或者拒不提交履约保证金的，则视为成交人拒绝与采购人签订合同，该成交人将承担违法行为的法律责任。</w:t>
      </w:r>
    </w:p>
    <w:p w14:paraId="0D84001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25.其他新增内容：</w:t>
      </w:r>
    </w:p>
    <w:p w14:paraId="56BF7A12">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根据采购项目特点或政策需要补充的其他新增内容详见竞争性磋商须知前附表第1</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4683E9E3">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第三章  采购内容及要求</w:t>
      </w:r>
    </w:p>
    <w:p w14:paraId="56234F89">
      <w:pPr>
        <w:pStyle w:val="7"/>
        <w:keepNext w:val="0"/>
        <w:keepLines w:val="0"/>
        <w:widowControl/>
        <w:numPr>
          <w:ilvl w:val="0"/>
          <w:numId w:val="4"/>
        </w:numPr>
        <w:suppressLineNumbers w:val="0"/>
        <w:spacing w:before="75" w:beforeAutospacing="0" w:after="75" w:afterAutospacing="0" w:line="435" w:lineRule="atLeast"/>
        <w:ind w:left="0" w:right="0" w:firstLine="0"/>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（根据本项目实际情况，填写“采购标的”或“项目概况”）</w:t>
      </w:r>
    </w:p>
    <w:p w14:paraId="1E5F53AF">
      <w:pPr>
        <w:pStyle w:val="2"/>
        <w:spacing w:line="320" w:lineRule="exact"/>
        <w:jc w:val="both"/>
        <w:rPr>
          <w:rFonts w:hint="eastAsia" w:ascii="Arial" w:hAnsi="Arial" w:eastAsia="宋体" w:cs="Times New Roman"/>
          <w:b/>
          <w:color w:val="000000" w:themeColor="text1"/>
          <w:sz w:val="24"/>
          <w:szCs w:val="24"/>
          <w:highlight w:val="none"/>
          <w14:textFill>
            <w14:solidFill>
              <w14:schemeClr w14:val="tx1"/>
            </w14:solidFill>
          </w14:textFill>
        </w:rPr>
      </w:pPr>
      <w:r>
        <w:rPr>
          <w:rFonts w:hint="eastAsia" w:ascii="Arial" w:hAnsi="Arial" w:eastAsia="宋体" w:cs="Times New Roman"/>
          <w:b/>
          <w:color w:val="000000" w:themeColor="text1"/>
          <w:sz w:val="24"/>
          <w:szCs w:val="24"/>
          <w:highlight w:val="none"/>
          <w14:textFill>
            <w14:solidFill>
              <w14:schemeClr w14:val="tx1"/>
            </w14:solidFill>
          </w14:textFill>
        </w:rPr>
        <w:t>1、项目清单及功能</w:t>
      </w:r>
    </w:p>
    <w:tbl>
      <w:tblPr>
        <w:tblStyle w:val="10"/>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9044"/>
      </w:tblGrid>
      <w:tr w14:paraId="228C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373D3D37">
            <w:pPr>
              <w:rPr>
                <w:rFonts w:hint="eastAsia" w:ascii="宋体" w:hAnsi="宋体" w:eastAsia="宋体" w:cs="宋体"/>
                <w:color w:val="000000" w:themeColor="text1"/>
                <w:highlight w:val="none"/>
                <w14:textFill>
                  <w14:solidFill>
                    <w14:schemeClr w14:val="tx1"/>
                  </w14:solidFill>
                </w14:textFill>
              </w:rPr>
            </w:pPr>
            <w:bookmarkStart w:id="0" w:name="OLE_LINK5"/>
            <w:r>
              <w:rPr>
                <w:rFonts w:hint="eastAsia" w:ascii="宋体" w:hAnsi="宋体" w:eastAsia="宋体" w:cs="宋体"/>
                <w:color w:val="000000" w:themeColor="text1"/>
                <w:highlight w:val="none"/>
                <w14:textFill>
                  <w14:solidFill>
                    <w14:schemeClr w14:val="tx1"/>
                  </w14:solidFill>
                </w14:textFill>
              </w:rPr>
              <w:t>模块</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CB907A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内容说明</w:t>
            </w:r>
          </w:p>
        </w:tc>
      </w:tr>
      <w:tr w14:paraId="47E1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restart"/>
            <w:tcBorders>
              <w:top w:val="single" w:color="auto" w:sz="4" w:space="0"/>
              <w:left w:val="single" w:color="auto" w:sz="4" w:space="0"/>
              <w:right w:val="single" w:color="auto" w:sz="4" w:space="0"/>
            </w:tcBorders>
            <w:noWrap w:val="0"/>
            <w:vAlign w:val="center"/>
          </w:tcPr>
          <w:p w14:paraId="6387FC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后勤管理服务大厅</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E14608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统一办事大厅，按权限集成所有系统功能，支持按角色权限自动显示不同功能菜单。</w:t>
            </w:r>
          </w:p>
        </w:tc>
      </w:tr>
      <w:tr w14:paraId="440A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47DC2D6A">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4AEE13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快捷功能，支持用户自定配置快捷功能包含但不限于功能自定义快捷功能菜单、顺序等。</w:t>
            </w:r>
          </w:p>
        </w:tc>
      </w:tr>
      <w:tr w14:paraId="5FFA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67975ECB">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F5B3AF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支持展示后勤管理信息公告展示功能，点击展示详情。</w:t>
            </w:r>
          </w:p>
        </w:tc>
      </w:tr>
      <w:tr w14:paraId="6BE7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60A0CA8A">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17573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支持后台配置办事大厅功能菜单内容，包含但不限于菜单图标、链接地址、第三方链接等。</w:t>
            </w:r>
          </w:p>
        </w:tc>
      </w:tr>
      <w:tr w14:paraId="6A1F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bottom w:val="single" w:color="auto" w:sz="4" w:space="0"/>
              <w:right w:val="single" w:color="auto" w:sz="4" w:space="0"/>
            </w:tcBorders>
            <w:noWrap w:val="0"/>
            <w:vAlign w:val="center"/>
          </w:tcPr>
          <w:p w14:paraId="0A1DA225">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6DD235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支持学校统一身份认证集成。</w:t>
            </w:r>
          </w:p>
        </w:tc>
      </w:tr>
      <w:tr w14:paraId="17B9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Merge w:val="restart"/>
            <w:tcBorders>
              <w:top w:val="single" w:color="auto" w:sz="4" w:space="0"/>
              <w:left w:val="single" w:color="auto" w:sz="4" w:space="0"/>
              <w:right w:val="single" w:color="auto" w:sz="4" w:space="0"/>
            </w:tcBorders>
            <w:noWrap w:val="0"/>
            <w:vAlign w:val="center"/>
          </w:tcPr>
          <w:p w14:paraId="41F6DB2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校园随手拍</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2DC09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支持用户通过移动端拍照上传问题反馈，并可定义填写反馈内容、地址等详细信息。</w:t>
            </w:r>
          </w:p>
        </w:tc>
      </w:tr>
      <w:tr w14:paraId="6FB1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64188FD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32F9B3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支持通过自定义角色对随手拍内容进行分类，并可在分配流程中添加备注说明。</w:t>
            </w:r>
          </w:p>
        </w:tc>
      </w:tr>
      <w:tr w14:paraId="7E27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6AFBF0A1">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DA99CB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支持在接收反馈后进行问题的分配与处理。</w:t>
            </w:r>
          </w:p>
        </w:tc>
      </w:tr>
      <w:tr w14:paraId="2859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03CE873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E126B3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支持设置反馈完成的时限及提醒功能，并可根据自定义周期进行提醒。</w:t>
            </w:r>
          </w:p>
        </w:tc>
      </w:tr>
      <w:tr w14:paraId="57C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4D424846">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74BB35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支持驳回操作。</w:t>
            </w:r>
          </w:p>
        </w:tc>
      </w:tr>
      <w:tr w14:paraId="2C92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5" w:type="dxa"/>
            <w:vMerge w:val="continue"/>
            <w:tcBorders>
              <w:left w:val="single" w:color="auto" w:sz="4" w:space="0"/>
              <w:bottom w:val="single" w:color="auto" w:sz="4" w:space="0"/>
              <w:right w:val="single" w:color="auto" w:sz="4" w:space="0"/>
            </w:tcBorders>
            <w:noWrap w:val="0"/>
            <w:vAlign w:val="center"/>
          </w:tcPr>
          <w:p w14:paraId="3511FD5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3F0D055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支持按待分类、分配、处理中、已完成、超时未完成、超时已完成进行查询。</w:t>
            </w:r>
          </w:p>
        </w:tc>
      </w:tr>
      <w:tr w14:paraId="12E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5DE01C0">
            <w:pPr>
              <w:rPr>
                <w:rFonts w:hint="eastAsia" w:ascii="宋体" w:hAnsi="宋体" w:eastAsia="宋体" w:cs="宋体"/>
                <w:color w:val="000000" w:themeColor="text1"/>
                <w:highlight w:val="none"/>
                <w:lang w:val="en-US" w:eastAsia="zh-CN"/>
                <w14:textFill>
                  <w14:solidFill>
                    <w14:schemeClr w14:val="tx1"/>
                  </w14:solidFill>
                </w14:textFill>
              </w:rPr>
            </w:pPr>
            <w:bookmarkStart w:id="1" w:name="OLE_LINK6"/>
            <w:r>
              <w:rPr>
                <w:rFonts w:hint="eastAsia" w:ascii="宋体" w:hAnsi="宋体" w:eastAsia="宋体" w:cs="宋体"/>
                <w:color w:val="000000" w:themeColor="text1"/>
                <w:highlight w:val="none"/>
                <w:lang w:val="en-US" w:eastAsia="zh-CN"/>
                <w14:textFill>
                  <w14:solidFill>
                    <w14:schemeClr w14:val="tx1"/>
                  </w14:solidFill>
                </w14:textFill>
              </w:rPr>
              <w:t>网上报修管理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23323D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支持教职工和学生进行一键报修；管理员可以进行报修工单的全面管理；维修人员能够直接处理工单；同时支持电话报修服务；并且能够实现报修请求自动跳转至网络中心报修系统。</w:t>
            </w:r>
          </w:p>
        </w:tc>
      </w:tr>
      <w:tr w14:paraId="5C3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60F2B9E9">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01E4F1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支持自定义配置维修类目配置。</w:t>
            </w:r>
          </w:p>
        </w:tc>
      </w:tr>
      <w:tr w14:paraId="117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53963188">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AE8AC4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支持物业公司对工单进行受理或驳回操作。</w:t>
            </w:r>
          </w:p>
        </w:tc>
      </w:tr>
      <w:tr w14:paraId="21C0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1AE39FD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B3198B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支持人工、自动、抢单等多种模式分派工单。</w:t>
            </w:r>
          </w:p>
        </w:tc>
      </w:tr>
      <w:tr w14:paraId="052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0A0D1538">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C1044E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支持维修师傅现场勘验后选择是否需要配件；支持上报维修内容；支持完工反馈。</w:t>
            </w:r>
          </w:p>
        </w:tc>
      </w:tr>
      <w:tr w14:paraId="538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3CD8A44D">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00DF11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支持校方进行配件采购管理，包括配件名称、价格、图片等信息，并支持按照流程进行审批采购。</w:t>
            </w:r>
          </w:p>
        </w:tc>
      </w:tr>
      <w:tr w14:paraId="1BD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4775185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10132C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支持完工工单进行评价。</w:t>
            </w:r>
          </w:p>
        </w:tc>
      </w:tr>
      <w:tr w14:paraId="46F8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1C74F5E9">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467C44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支持基础数据、工单汇总、物资、考核、维系工单统计。</w:t>
            </w:r>
          </w:p>
        </w:tc>
      </w:tr>
      <w:tr w14:paraId="4355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B09B11A">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43E1C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支持区域及项目配置、工单分配规则、通用规则、审批流程等配置。</w:t>
            </w:r>
          </w:p>
        </w:tc>
      </w:tr>
      <w:tr w14:paraId="362D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restart"/>
            <w:tcBorders>
              <w:top w:val="single" w:color="auto" w:sz="4" w:space="0"/>
              <w:left w:val="single" w:color="auto" w:sz="4" w:space="0"/>
              <w:right w:val="single" w:color="auto" w:sz="4" w:space="0"/>
            </w:tcBorders>
            <w:noWrap w:val="0"/>
            <w:vAlign w:val="center"/>
          </w:tcPr>
          <w:p w14:paraId="66EFCBD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失物招领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FC7294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失物登记功能支持用户填写失物的基本信息、上传失物图片、提供联系方式以及选择失物分类，从而完成失物的登记过程。</w:t>
            </w:r>
          </w:p>
        </w:tc>
      </w:tr>
      <w:tr w14:paraId="679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3AA9A0C3">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8EB82F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支持自定义查询失物已登记的失物与招领信息。</w:t>
            </w:r>
          </w:p>
        </w:tc>
      </w:tr>
      <w:tr w14:paraId="2D20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62D12DE6">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1EE9CA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支持认领流程让失物用户能够找寻自己遗失物品。</w:t>
            </w:r>
          </w:p>
        </w:tc>
      </w:tr>
      <w:tr w14:paraId="401A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28AB6303">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7DE510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通知机制方面，系统支持通过关键字自动匹配失物信息，并向相应的用户发送通知。</w:t>
            </w:r>
          </w:p>
        </w:tc>
      </w:tr>
      <w:tr w14:paraId="3A9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tcBorders>
              <w:left w:val="single" w:color="auto" w:sz="4" w:space="0"/>
              <w:right w:val="single" w:color="auto" w:sz="4" w:space="0"/>
            </w:tcBorders>
            <w:noWrap w:val="0"/>
            <w:vAlign w:val="center"/>
          </w:tcPr>
          <w:p w14:paraId="5903529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36E97FD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后台管理系统支持审核和发布信息；能够统计失物的种类及失物地点的分布等数据；并且支持自定义生成定期的失物招领情况报告。</w:t>
            </w:r>
          </w:p>
        </w:tc>
      </w:tr>
      <w:tr w14:paraId="49C4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95" w:type="dxa"/>
            <w:vMerge w:val="restart"/>
            <w:tcBorders>
              <w:top w:val="single" w:color="auto" w:sz="4" w:space="0"/>
              <w:left w:val="single" w:color="auto" w:sz="4" w:space="0"/>
              <w:right w:val="single" w:color="auto" w:sz="4" w:space="0"/>
            </w:tcBorders>
            <w:noWrap w:val="0"/>
            <w:vAlign w:val="center"/>
          </w:tcPr>
          <w:p w14:paraId="64AAA4D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问卷调查</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5C54D7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创建问卷，包括题目编辑、页面布局及问卷设置等功能，使用户能够灵活地定制问卷以满足特定需求。</w:t>
            </w:r>
          </w:p>
        </w:tc>
      </w:tr>
      <w:tr w14:paraId="7327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95" w:type="dxa"/>
            <w:vMerge w:val="continue"/>
            <w:tcBorders>
              <w:left w:val="single" w:color="auto" w:sz="4" w:space="0"/>
              <w:right w:val="single" w:color="auto" w:sz="4" w:space="0"/>
            </w:tcBorders>
            <w:noWrap w:val="0"/>
            <w:vAlign w:val="center"/>
          </w:tcPr>
          <w:p w14:paraId="23A3A6E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878202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问卷发布与分享，支持对问卷进行发布至指定用户或全部用户，支持问卷时间、填写次数等配置。</w:t>
            </w:r>
          </w:p>
        </w:tc>
      </w:tr>
      <w:tr w14:paraId="79B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5" w:type="dxa"/>
            <w:vMerge w:val="continue"/>
            <w:tcBorders>
              <w:left w:val="single" w:color="auto" w:sz="4" w:space="0"/>
              <w:right w:val="single" w:color="auto" w:sz="4" w:space="0"/>
            </w:tcBorders>
            <w:noWrap w:val="0"/>
            <w:vAlign w:val="center"/>
          </w:tcPr>
          <w:p w14:paraId="451A0180">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2074EE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数据收集与管理功能支持导出问卷结果，并提供自定义筛选问卷信息的能力。</w:t>
            </w:r>
          </w:p>
        </w:tc>
      </w:tr>
      <w:tr w14:paraId="1B4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95" w:type="dxa"/>
            <w:vMerge w:val="restart"/>
            <w:tcBorders>
              <w:top w:val="single" w:color="auto" w:sz="4" w:space="0"/>
              <w:left w:val="single" w:color="auto" w:sz="4" w:space="0"/>
              <w:right w:val="single" w:color="auto" w:sz="4" w:space="0"/>
            </w:tcBorders>
            <w:noWrap w:val="0"/>
            <w:vAlign w:val="center"/>
          </w:tcPr>
          <w:p w14:paraId="05D0E78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投诉咨询建议</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BA2BE3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支持用户通过移动端进行投诉与咨询信息，并可定义填写反馈内容、附件等详细信息。</w:t>
            </w:r>
          </w:p>
        </w:tc>
      </w:tr>
      <w:tr w14:paraId="4017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182C65F7">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3E446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支持通过自定义角色对上报内容分类，并可在分配流程中添加备注说明。</w:t>
            </w:r>
          </w:p>
        </w:tc>
      </w:tr>
      <w:tr w14:paraId="402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11D898CE">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DA4A64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支持在接收反馈后进行问题的分配与处理。</w:t>
            </w:r>
          </w:p>
        </w:tc>
      </w:tr>
      <w:tr w14:paraId="1301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35B7104E">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B24785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支持设置反馈完成的时限及提醒功能，并可根据自定义周期进行提醒。</w:t>
            </w:r>
          </w:p>
        </w:tc>
      </w:tr>
      <w:tr w14:paraId="0988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5" w:type="dxa"/>
            <w:vMerge w:val="continue"/>
            <w:tcBorders>
              <w:left w:val="single" w:color="auto" w:sz="4" w:space="0"/>
              <w:bottom w:val="single" w:color="auto" w:sz="4" w:space="0"/>
              <w:right w:val="single" w:color="auto" w:sz="4" w:space="0"/>
            </w:tcBorders>
            <w:noWrap w:val="0"/>
            <w:vAlign w:val="center"/>
          </w:tcPr>
          <w:p w14:paraId="65D10C0D">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71A68E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支持驳回操作。</w:t>
            </w:r>
          </w:p>
        </w:tc>
      </w:tr>
      <w:tr w14:paraId="3C93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5" w:type="dxa"/>
            <w:vMerge w:val="restart"/>
            <w:tcBorders>
              <w:top w:val="single" w:color="auto" w:sz="4" w:space="0"/>
              <w:left w:val="single" w:color="auto" w:sz="4" w:space="0"/>
              <w:right w:val="single" w:color="auto" w:sz="4" w:space="0"/>
            </w:tcBorders>
            <w:noWrap w:val="0"/>
            <w:vAlign w:val="center"/>
          </w:tcPr>
          <w:p w14:paraId="17519117">
            <w:pPr>
              <w:rPr>
                <w:rFonts w:hint="eastAsia" w:ascii="宋体" w:hAnsi="宋体" w:eastAsia="宋体" w:cs="宋体"/>
                <w:color w:val="000000" w:themeColor="text1"/>
                <w:highlight w:val="none"/>
                <w14:textFill>
                  <w14:solidFill>
                    <w14:schemeClr w14:val="tx1"/>
                  </w14:solidFill>
                </w14:textFill>
              </w:rPr>
            </w:pPr>
            <w:bookmarkStart w:id="2" w:name="OLE_LINK15"/>
            <w:r>
              <w:rPr>
                <w:rFonts w:hint="eastAsia" w:ascii="宋体" w:hAnsi="宋体" w:eastAsia="宋体" w:cs="宋体"/>
                <w:color w:val="000000" w:themeColor="text1"/>
                <w:highlight w:val="none"/>
                <w:lang w:val="en-US" w:eastAsia="zh-CN"/>
                <w14:textFill>
                  <w14:solidFill>
                    <w14:schemeClr w14:val="tx1"/>
                  </w14:solidFill>
                </w14:textFill>
              </w:rPr>
              <w:t>工程项目管理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D0503B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支持项目的报建流程，包括申请报建、审批和签字等步骤，并系统应支持自定义配置各个审批环节的角色。</w:t>
            </w:r>
          </w:p>
        </w:tc>
      </w:tr>
      <w:tr w14:paraId="3B8B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95" w:type="dxa"/>
            <w:vMerge w:val="continue"/>
            <w:tcBorders>
              <w:left w:val="single" w:color="auto" w:sz="4" w:space="0"/>
              <w:right w:val="single" w:color="auto" w:sz="4" w:space="0"/>
            </w:tcBorders>
            <w:noWrap w:val="0"/>
            <w:vAlign w:val="center"/>
          </w:tcPr>
          <w:p w14:paraId="4A86280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19EA58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系统支持项目管理功能，包括录入党政联席会会议纪要和项目申报表。项目申报表应包含项目名称、项目估算金额、施工时间、地点、经费来源以及项目情况等详细说明。系统还支持根据不同的项目金额设定不同的审批流程。</w:t>
            </w:r>
          </w:p>
        </w:tc>
      </w:tr>
      <w:tr w14:paraId="666D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tcBorders>
              <w:left w:val="single" w:color="auto" w:sz="4" w:space="0"/>
              <w:right w:val="single" w:color="auto" w:sz="4" w:space="0"/>
            </w:tcBorders>
            <w:noWrap w:val="0"/>
            <w:vAlign w:val="center"/>
          </w:tcPr>
          <w:p w14:paraId="3ABC567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F11B68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不同项目金额审批流程：</w:t>
            </w:r>
          </w:p>
          <w:p w14:paraId="559A08E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一、对于1万元以内的工程项目，流程如下：</w:t>
            </w:r>
          </w:p>
          <w:p w14:paraId="02ABDA56">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bookmarkStart w:id="3" w:name="OLE_LINK2"/>
            <w:r>
              <w:rPr>
                <w:rFonts w:hint="eastAsia" w:ascii="宋体" w:hAnsi="宋体" w:eastAsia="宋体" w:cs="宋体"/>
                <w:color w:val="000000" w:themeColor="text1"/>
                <w:highlight w:val="none"/>
                <w:lang w:val="en-US" w:eastAsia="zh-CN"/>
                <w14:textFill>
                  <w14:solidFill>
                    <w14:schemeClr w14:val="tx1"/>
                  </w14:solidFill>
                </w14:textFill>
              </w:rPr>
              <w:t>审核项目申报表后进入施工阶段；</w:t>
            </w:r>
          </w:p>
          <w:p w14:paraId="1EFEBC24">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施工完成后，报请监理单位出具监理报告；</w:t>
            </w:r>
          </w:p>
          <w:p w14:paraId="620806A7">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为了简化结算流程，将一个月内单项不超过1万元的工程项目汇总后送审至审计科；</w:t>
            </w:r>
          </w:p>
          <w:p w14:paraId="656DED35">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审计科出具工程结算审核报告给后勤处；</w:t>
            </w:r>
          </w:p>
          <w:p w14:paraId="50D905A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后勤处依据工程结算审核报告进行结算报销。</w:t>
            </w:r>
          </w:p>
          <w:bookmarkEnd w:id="3"/>
          <w:p w14:paraId="5372E6EA">
            <w:pPr>
              <w:rPr>
                <w:rFonts w:hint="eastAsia" w:ascii="宋体" w:hAnsi="宋体" w:eastAsia="宋体" w:cs="宋体"/>
                <w:color w:val="000000" w:themeColor="text1"/>
                <w:highlight w:val="none"/>
                <w:lang w:val="en-US" w:eastAsia="zh-CN"/>
                <w14:textFill>
                  <w14:solidFill>
                    <w14:schemeClr w14:val="tx1"/>
                  </w14:solidFill>
                </w14:textFill>
              </w:rPr>
            </w:pPr>
            <w:bookmarkStart w:id="4" w:name="OLE_LINK3"/>
            <w:r>
              <w:rPr>
                <w:rFonts w:hint="eastAsia" w:ascii="宋体" w:hAnsi="宋体" w:eastAsia="宋体" w:cs="宋体"/>
                <w:color w:val="000000" w:themeColor="text1"/>
                <w:highlight w:val="none"/>
                <w:lang w:val="en-US" w:eastAsia="zh-CN"/>
                <w14:textFill>
                  <w14:solidFill>
                    <w14:schemeClr w14:val="tx1"/>
                  </w14:solidFill>
                </w14:textFill>
              </w:rPr>
              <w:t>二、对于1至3万元以内的工程项目，流程如下：</w:t>
            </w:r>
          </w:p>
          <w:bookmarkEnd w:id="4"/>
          <w:p w14:paraId="4AA1B788">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后勤处进行会议讨论，并形成会议纪要，会议通过后进入下一个流程；</w:t>
            </w:r>
          </w:p>
          <w:p w14:paraId="4835E7C1">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根据会议纪要形成立项审批表；</w:t>
            </w:r>
          </w:p>
          <w:p w14:paraId="4FF7FDD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施工完成后，报请监理单位出具监理报告；</w:t>
            </w:r>
          </w:p>
          <w:p w14:paraId="63BE21D7">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为了简化结算流程，将一个月内单项1至3万元的工程项目汇总后送审至审计科；</w:t>
            </w:r>
          </w:p>
          <w:p w14:paraId="18A7564F">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审计科出具工程结算审核报告给后勤处；</w:t>
            </w:r>
          </w:p>
          <w:p w14:paraId="16C6E7B1">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后勤处依据工程结算审核报告进行结算报销。</w:t>
            </w:r>
          </w:p>
          <w:p w14:paraId="4483FE8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三、对于3至400万元以内的工程项目，流程如下：</w:t>
            </w:r>
          </w:p>
          <w:p w14:paraId="102669F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进行校内招标；</w:t>
            </w:r>
          </w:p>
          <w:p w14:paraId="27ED3D2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筹办项目立项会议并形成会议纪要，会议审核通过后进入下一流程；</w:t>
            </w:r>
          </w:p>
          <w:p w14:paraId="6885C9C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根据项目会议纪要形成立项审批表并报审使用部门、后勤管理处、分管院系领导、院长依次审批，审核通过后步入下一流程；</w:t>
            </w:r>
          </w:p>
          <w:p w14:paraId="53A5E5F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确定招标代理全程参与，招标代理可学校随机抽取或自主导入；项目设计费如不足3万则市场询价，如高于3万则校内招标；</w:t>
            </w:r>
          </w:p>
          <w:p w14:paraId="5403DBE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确认招标代理后依次步入设计、预算编制、预算审核、公开招标、实施(变更)、验收、送审、结算等流程。</w:t>
            </w:r>
          </w:p>
          <w:p w14:paraId="43172B8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四、对于400万元的工程项目，流程如下：</w:t>
            </w:r>
          </w:p>
          <w:p w14:paraId="121F690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进行政府公开招标；</w:t>
            </w:r>
          </w:p>
          <w:p w14:paraId="155287A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筹办项目立项会议并形成会议纪要，会议审核通过后进入下一流程；</w:t>
            </w:r>
          </w:p>
          <w:p w14:paraId="5785EF5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根据项目会议纪要形成立项审批表，审核通过后步入下一流程；</w:t>
            </w:r>
          </w:p>
          <w:p w14:paraId="4A7F38D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确认招标代理全程参与并进行公开招标确认招标代理公司；</w:t>
            </w:r>
          </w:p>
          <w:p w14:paraId="27FC9E0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确认招标代理后依次步入设计、设计图纸审查、预算编制、预算审核、公开招标、实施(变更)、验收、送审、结算等流程。</w:t>
            </w:r>
          </w:p>
        </w:tc>
      </w:tr>
      <w:bookmarkEnd w:id="2"/>
      <w:tr w14:paraId="623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95" w:type="dxa"/>
            <w:tcBorders>
              <w:top w:val="single" w:color="auto" w:sz="4" w:space="0"/>
              <w:left w:val="single" w:color="auto" w:sz="4" w:space="0"/>
              <w:right w:val="single" w:color="auto" w:sz="4" w:space="0"/>
            </w:tcBorders>
            <w:noWrap w:val="0"/>
            <w:vAlign w:val="center"/>
          </w:tcPr>
          <w:p w14:paraId="10AD38B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eastAsia="宋体" w:cs="宋体"/>
                <w:color w:val="000000" w:themeColor="text1"/>
                <w:highlight w:val="none"/>
                <w:lang w:val="en-US" w:eastAsia="zh-CN"/>
                <w14:textFill>
                  <w14:solidFill>
                    <w14:schemeClr w14:val="tx1"/>
                  </w14:solidFill>
                </w14:textFill>
              </w:rPr>
              <w:t>学校上级平台集成对接</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D13CAC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支持与学校微校园、门户进行功能菜单集成。</w:t>
            </w:r>
          </w:p>
        </w:tc>
      </w:tr>
      <w:tr w14:paraId="623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dxa"/>
            <w:tcBorders>
              <w:top w:val="single" w:color="auto" w:sz="4" w:space="0"/>
              <w:left w:val="single" w:color="auto" w:sz="4" w:space="0"/>
              <w:right w:val="single" w:color="auto" w:sz="4" w:space="0"/>
            </w:tcBorders>
            <w:noWrap w:val="0"/>
            <w:vAlign w:val="center"/>
          </w:tcPr>
          <w:p w14:paraId="5375F35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免费开放API接口</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A4EB6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免费开放API接口，以便学院信息中心进行数据集成与交换，消除数据孤岛现象，最终实现数据的互联互通。此外，还将与学校的统一身份认证平台对接，通过单点登录（SSO）技术提升用户体验。</w:t>
            </w:r>
          </w:p>
        </w:tc>
      </w:tr>
      <w:tr w14:paraId="5BA6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A3E9B0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国产化适配</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9C66B00">
            <w:pPr>
              <w:rPr>
                <w:rFonts w:hint="eastAsia" w:ascii="宋体" w:hAnsi="宋体" w:eastAsia="宋体" w:cs="宋体"/>
                <w:color w:val="000000" w:themeColor="text1"/>
                <w:highlight w:val="none"/>
                <w14:textFill>
                  <w14:solidFill>
                    <w14:schemeClr w14:val="tx1"/>
                  </w14:solidFill>
                </w14:textFill>
              </w:rPr>
            </w:pPr>
            <w:bookmarkStart w:id="5" w:name="OLE_LINK4"/>
            <w:r>
              <w:rPr>
                <w:rFonts w:hint="eastAsia" w:ascii="宋体" w:hAnsi="宋体" w:eastAsia="宋体" w:cs="宋体"/>
                <w:color w:val="000000" w:themeColor="text1"/>
                <w:highlight w:val="none"/>
                <w:lang w:val="en-US" w:eastAsia="zh-CN"/>
                <w14:textFill>
                  <w14:solidFill>
                    <w14:schemeClr w14:val="tx1"/>
                  </w14:solidFill>
                </w14:textFill>
              </w:rPr>
              <w:t>应用系统需支持分布式部署与需满足国产化和信创要求，平台需支持适配国产处理器和国产服务器操作系统。</w:t>
            </w:r>
            <w:bookmarkEnd w:id="5"/>
          </w:p>
        </w:tc>
      </w:tr>
      <w:tr w14:paraId="4100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0201A93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系统架构要求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44C56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该系统采用三层B/S（浏览器/服务器模式）架构，基于Web技术开发，用户可以通过浏览器进行访问和管理。系统采用了SOA（面向服务的架构）设计，确保所有业务子系统的功能界面风格和操作流程保持一致，并提供统一的个人任务查询处理接口。业务流程设计灵活，可根据学校的具体业务需求自定义处理节点。系统采用分布式架构，支持服务器的分布式部署，并能根据需要将Web服务器和数据库服务器分开部署。随着用户量的增长，系统可通过增加服务器数量和支持负载均衡来扩展服务能力。系统基于J2EE平台开发，主要采用Java编程语言及服务器端Java技术（如EJBs、Servlets、JSPs、JNDI、JDBC和RMI等）。系统能够在虚拟机环境中运行，支持Linux操作系统。此外，系统提供了二次开发整合接口，支持后续功能模块的集成，并遵循XML数据交换标准和Web Services标准，支持同步与异步交互模式，能够处理各种类型的数据。</w:t>
            </w:r>
          </w:p>
        </w:tc>
      </w:tr>
      <w:tr w14:paraId="7042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ED9311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系统安全性要求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AF6C3AA">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1）访问控制，在网络边界或区域之间根据访问控制策略设置访问控制规则，默认情况下除允许通信外受控接口拒绝所有通信。</w:t>
            </w:r>
          </w:p>
          <w:p w14:paraId="68FEC1C6">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2）代码安全，在关键网络节点处对恶意代码进行检测和清除，并维护恶意代码防护机制的升级和更新。</w:t>
            </w:r>
          </w:p>
          <w:p w14:paraId="409B8393">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3）安全审计，提供安全审计功能，审计覆盖到每个用户，对重要的用户行为和重要安全事件进行审计。</w:t>
            </w:r>
          </w:p>
          <w:p w14:paraId="410F8ED0">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4）隐私保护,对登录的用户进行身份标识和鉴别，身份标识具有唯一性，身份鉴别信息具有复杂度要求并定期更换。</w:t>
            </w:r>
          </w:p>
          <w:p w14:paraId="71C6C49A">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5）完善业务管理系统数据存储机制,对配置文件和代码中不允许有配置账号和密钥明文。</w:t>
            </w:r>
          </w:p>
        </w:tc>
      </w:tr>
      <w:tr w14:paraId="383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CCEFE1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服务及验收要求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C932D3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（1）要有严谨的实施计划从组织机构及人员安排、实施进度方案、系统上线后的运行管理机制、以及后续的培训方案、包括相对应的风险分析和应对措施，安装、调试、系统运行良好进行组织验收。</w:t>
            </w:r>
          </w:p>
          <w:p w14:paraId="6998A9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（2）免费</w:t>
            </w:r>
            <w:r>
              <w:rPr>
                <w:rFonts w:hint="eastAsia" w:ascii="宋体" w:hAnsi="宋体" w:eastAsia="宋体" w:cs="宋体"/>
                <w:color w:val="000000" w:themeColor="text1"/>
                <w:highlight w:val="none"/>
                <w14:textFill>
                  <w14:solidFill>
                    <w14:schemeClr w14:val="tx1"/>
                  </w14:solidFill>
                </w14:textFill>
              </w:rPr>
              <w:t>提供系统安装、调试，直至系统运行至最佳状态，且各项功能参数符合用户要求。</w:t>
            </w:r>
          </w:p>
          <w:p w14:paraId="14A9383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（3）质量保证期</w:t>
            </w:r>
            <w:r>
              <w:rPr>
                <w:rFonts w:hint="eastAsia" w:ascii="宋体" w:hAnsi="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个月，时间自签订合同并交付使用之日起计算。</w:t>
            </w:r>
          </w:p>
          <w:p w14:paraId="45CFE10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（4）质量保证期内，提供免费的技术支持及系统维修、维护服务。</w:t>
            </w:r>
          </w:p>
          <w:p w14:paraId="78F8CCB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（5）质保期外应免费提供系统BUG修复、</w:t>
            </w:r>
            <w:r>
              <w:rPr>
                <w:rFonts w:hint="eastAsia" w:ascii="宋体" w:hAnsi="宋体" w:eastAsia="宋体" w:cs="宋体"/>
                <w:color w:val="000000" w:themeColor="text1"/>
                <w:highlight w:val="none"/>
                <w:lang w:val="en-US" w:eastAsia="zh-CN"/>
                <w14:textFill>
                  <w14:solidFill>
                    <w14:schemeClr w14:val="tx1"/>
                  </w14:solidFill>
                </w14:textFill>
              </w:rPr>
              <w:t>系统安全性升级</w:t>
            </w:r>
            <w:r>
              <w:rPr>
                <w:rFonts w:hint="eastAsia" w:ascii="宋体" w:hAnsi="宋体" w:eastAsia="宋体" w:cs="宋体"/>
                <w:color w:val="000000" w:themeColor="text1"/>
                <w:highlight w:val="none"/>
                <w14:textFill>
                  <w14:solidFill>
                    <w14:schemeClr w14:val="tx1"/>
                  </w14:solidFill>
                </w14:textFill>
              </w:rPr>
              <w:t>、系统性能优化、针对总体项目应提供终身技术咨询服务。</w:t>
            </w:r>
          </w:p>
          <w:p w14:paraId="0345D0B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（6）免费提供完整的系统配套</w:t>
            </w:r>
            <w:r>
              <w:rPr>
                <w:rFonts w:hint="eastAsia" w:ascii="宋体" w:hAnsi="宋体" w:eastAsia="宋体" w:cs="宋体"/>
                <w:color w:val="000000" w:themeColor="text1"/>
                <w:highlight w:val="none"/>
                <w14:textFill>
                  <w14:solidFill>
                    <w14:schemeClr w14:val="tx1"/>
                  </w14:solidFill>
                </w14:textFill>
              </w:rPr>
              <w:t>的产品资料，包括系统安装使用手册、系统功能模块说明书、用户使用手册、帮助文档。</w:t>
            </w:r>
          </w:p>
          <w:p w14:paraId="10332EE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（7）质量保证期满后，提供有偿服务，年服务费不超过合同金额10%。</w:t>
            </w:r>
          </w:p>
          <w:p w14:paraId="013CFE3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（8）供应商在系统建设前须签署保密承诺书。</w:t>
            </w:r>
          </w:p>
        </w:tc>
      </w:tr>
      <w:bookmarkEnd w:id="0"/>
      <w:bookmarkEnd w:id="1"/>
    </w:tbl>
    <w:p w14:paraId="59508CC0">
      <w:pPr>
        <w:rPr>
          <w:rFonts w:hint="eastAsia"/>
          <w:color w:val="000000" w:themeColor="text1"/>
          <w:highlight w:val="none"/>
          <w14:textFill>
            <w14:solidFill>
              <w14:schemeClr w14:val="tx1"/>
            </w14:solidFill>
          </w14:textFill>
        </w:rPr>
      </w:pPr>
    </w:p>
    <w:p w14:paraId="3B5EA202">
      <w:pPr>
        <w:pStyle w:val="2"/>
        <w:spacing w:line="320" w:lineRule="exact"/>
        <w:jc w:val="both"/>
        <w:rPr>
          <w:rFonts w:hint="eastAsia" w:ascii="Arial" w:hAnsi="Arial"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Arial" w:hAnsi="Arial" w:cs="Times New Roman"/>
          <w:b/>
          <w:color w:val="000000" w:themeColor="text1"/>
          <w:sz w:val="24"/>
          <w:szCs w:val="24"/>
          <w:highlight w:val="none"/>
          <w:lang w:val="en-US" w:eastAsia="zh-CN"/>
          <w14:textFill>
            <w14:solidFill>
              <w14:schemeClr w14:val="tx1"/>
            </w14:solidFill>
          </w14:textFill>
        </w:rPr>
        <w:t>二、</w:t>
      </w:r>
      <w:r>
        <w:rPr>
          <w:rFonts w:hint="eastAsia" w:ascii="Arial" w:hAnsi="Arial" w:eastAsia="宋体" w:cs="Times New Roman"/>
          <w:b/>
          <w:color w:val="000000" w:themeColor="text1"/>
          <w:sz w:val="24"/>
          <w:szCs w:val="24"/>
          <w:highlight w:val="none"/>
          <w14:textFill>
            <w14:solidFill>
              <w14:schemeClr w14:val="tx1"/>
            </w14:solidFill>
          </w14:textFill>
        </w:rPr>
        <w:t>技术和服务要求（以“★”标示的内容为不允许负偏离的实质性要求）</w:t>
      </w:r>
    </w:p>
    <w:p w14:paraId="6C4A0E55">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后勤管理服务大厅</w:t>
      </w:r>
    </w:p>
    <w:p w14:paraId="36E14A88">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统一办事大厅，按权限集成所有系统功能，支持按角色权限自动显示不同功能菜单。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63120173">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快捷功能，支持用户自定配置快捷功能包含但不限于功能自定义快捷功能菜单、顺序等。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32AC955">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▲3）支持展示后勤管理信息公告展示功能，点击展示详情。</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w:t>
      </w:r>
    </w:p>
    <w:p w14:paraId="58EA5050">
      <w:pPr>
        <w:widowControl w:val="0"/>
        <w:tabs>
          <w:tab w:val="left" w:pos="4606"/>
        </w:tabs>
        <w:spacing w:line="400" w:lineRule="exact"/>
        <w:ind w:left="0" w:leftChars="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C09AA10">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▲4）支持后台配置办事大厅功能菜单内容，包含但不限于菜单图标、链接地址、第三方链接等。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w:t>
      </w:r>
    </w:p>
    <w:p w14:paraId="1303E4D6">
      <w:pPr>
        <w:widowControl w:val="0"/>
        <w:tabs>
          <w:tab w:val="left" w:pos="4606"/>
        </w:tabs>
        <w:spacing w:line="400" w:lineRule="exact"/>
        <w:ind w:left="0" w:leftChars="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B9735FA">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6" w:name="OLE_LINK9"/>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bookmarkEnd w:id="6"/>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5）支持学校统一身份认证集成。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w:t>
      </w:r>
    </w:p>
    <w:p w14:paraId="2743C8B0">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08C1766">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bookmarkStart w:id="7" w:name="OLE_LINK7"/>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校园随手拍</w:t>
      </w:r>
    </w:p>
    <w:p w14:paraId="4B9F6DCD">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支持移动端选择不同类型进行拍照上传，系统支持自动定位当前位置并支持微调、自动带出个人基本信息、支持填写内容。</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1AC3BA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8" w:name="OLE_LINK10"/>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w:t>
      </w:r>
      <w:bookmarkEnd w:id="8"/>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支持自定义通过自定义角色对随手拍内容进行分类，并可在分配流程中添加备注说明。</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（评审项4）</w:t>
      </w:r>
    </w:p>
    <w:p w14:paraId="64EAA370">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585B71E">
      <w:pPr>
        <w:widowControl w:val="0"/>
        <w:autoSpaceDE w:val="0"/>
        <w:autoSpaceDN w:val="0"/>
        <w:adjustRightInd w:val="0"/>
        <w:spacing w:line="360" w:lineRule="auto"/>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※3）支持管理员接收反馈后进行问题的分配与处理。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5D0BA359">
      <w:pPr>
        <w:widowControl w:val="0"/>
        <w:autoSpaceDE w:val="0"/>
        <w:autoSpaceDN w:val="0"/>
        <w:adjustRightInd w:val="0"/>
        <w:spacing w:line="360" w:lineRule="auto"/>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※4）支持设置反馈完成的时限及提醒功能，并可根据自定义周期进行提醒。</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4395BBD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▲5）支持驳回操作，支持按待分类、分配、处理中、已完成、超时未完成、超时已完成进行查询。</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（评审项5）</w:t>
      </w:r>
    </w:p>
    <w:p w14:paraId="4CD1F2D3">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bookmarkEnd w:id="7"/>
    <w:p w14:paraId="1371120B">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网上报修管理</w:t>
      </w:r>
    </w:p>
    <w:p w14:paraId="149E79F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▲1）支持教职工和学生进行一键报修。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（评审项6）</w:t>
      </w:r>
    </w:p>
    <w:p w14:paraId="53DF6D12">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4441C2B1">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▲2）支持教管理人员录单。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（评审项7）</w:t>
      </w:r>
    </w:p>
    <w:p w14:paraId="093E6749">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A465C1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▲3）支持非本系统报修说明并提示跳转至其他报修系统。</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（评审项8）</w:t>
      </w:r>
    </w:p>
    <w:p w14:paraId="6D5EFCDC">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1508F64">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9" w:name="OLE_LINK11"/>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▲4）支持自定义配置维修类目配置。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（评审项9）</w:t>
      </w:r>
    </w:p>
    <w:p w14:paraId="514257B6">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bookmarkEnd w:id="9"/>
    <w:p w14:paraId="648DB78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▲5）支持物业公司对工单进行受理或驳回操作。</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（评审项10）</w:t>
      </w:r>
    </w:p>
    <w:p w14:paraId="124B2EFE">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897689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▲6）支持人工、自动、抢单等多种模式分派工单。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（评审项11）</w:t>
      </w:r>
    </w:p>
    <w:p w14:paraId="4F516A72">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F6E5BB9">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※7）支持自动审核设置。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13FDC0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0" w:name="OLE_LINK12"/>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※8）为确保施工安全支持配置是否上传施工日志设置。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bookmarkEnd w:id="10"/>
    <w:p w14:paraId="701666B4">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9）支持维修师傅现场勘验后选择是否需要配件。</w:t>
      </w:r>
    </w:p>
    <w:p w14:paraId="25D8ED5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▲10）支持维修师傅上报上报维修内容；支持完工反馈。</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（评审项12）</w:t>
      </w:r>
    </w:p>
    <w:p w14:paraId="4D6648B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9671935">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11）支持校方进行配件采购管理，包括配件名称、价格、图片等信息，并支持按照流程进行审批采购。</w:t>
      </w:r>
    </w:p>
    <w:p w14:paraId="154548D4">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※12）支持完工工单进行评价。</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26766632">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13）支持基础数据、工单汇总、物资、考核、维系工单统计。</w:t>
      </w:r>
    </w:p>
    <w:p w14:paraId="37AEED29">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14）支持区域及项目配置、工单分配规则、通用规则、审批流程等配置。</w:t>
      </w:r>
    </w:p>
    <w:p w14:paraId="66A5592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※15）支持滚动展示工单处理实时信息。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17B938FA">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▲16）支持自定时间查询服务单位统计分析。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（评审项13）</w:t>
      </w:r>
    </w:p>
    <w:p w14:paraId="6FBC3B2D">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24783CD">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▲17）支持自定时间查询区域工单统计分析。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（评审项14）</w:t>
      </w:r>
    </w:p>
    <w:p w14:paraId="77356774">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35CD4D9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▲18）支持自定时间查询报修工单趋势分析。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（评审项15）</w:t>
      </w:r>
    </w:p>
    <w:p w14:paraId="58BC7D0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EC50D1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※19）支持工单审计管理，支持对完工工单进行审计。</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7074CD3F">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※20）支持查询已审计工单，支持按处理人、名称进行查询。</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63B428E7">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▲21）支持工单转大维修。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（评审项16）</w:t>
      </w:r>
    </w:p>
    <w:p w14:paraId="7B4E8A0E">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C9B6DF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▲22）支持批量将工单打包成项目。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（评审项17）</w:t>
      </w:r>
    </w:p>
    <w:p w14:paraId="36547DDD">
      <w:pPr>
        <w:widowControl w:val="0"/>
        <w:tabs>
          <w:tab w:val="left" w:pos="4606"/>
        </w:tabs>
        <w:spacing w:line="400" w:lineRule="exact"/>
        <w:ind w:left="0" w:leftChars="0"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319B3BF">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▲23）工单工作台支持展示工单项目及其处理流程的历史信息，并支持按照流程对工单进行处理。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（评审项18）</w:t>
      </w:r>
    </w:p>
    <w:p w14:paraId="3A5B3CFF">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092F967">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bookmarkStart w:id="11" w:name="OLE_LINK8"/>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失物招领</w:t>
      </w:r>
      <w:bookmarkEnd w:id="11"/>
    </w:p>
    <w:p w14:paraId="4395D06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2" w:name="OLE_LINK13"/>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※1）失物登记功能支持用户填写失物的基本信息、上传失物图片、提供联系方式以及选择失物分类，从而完成失物的登记过程。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bookmarkEnd w:id="12"/>
    <w:p w14:paraId="70BB5C96">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※2）支持自定义查询失物已登记的失物与招领信息。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208B1C9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3）支持认领流程让失物用户能够找寻自己遗失物品。</w:t>
      </w:r>
    </w:p>
    <w:p w14:paraId="66A759A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4）通知机制方面，系统支持通过关键字自动匹配失物信息，并向相应的用户发送通知。</w:t>
      </w:r>
    </w:p>
    <w:p w14:paraId="39353262">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5）后台管理系统支持审核和发布信息；能够统计失物的种类及失物地点的分布等数据；并且支持自定义生成定期的失物招领情况报告。</w:t>
      </w:r>
    </w:p>
    <w:p w14:paraId="0B8F56CC">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问卷调查</w:t>
      </w:r>
    </w:p>
    <w:p w14:paraId="3B42821C">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▲1）创建问卷，包括题目编辑、页面布局及问卷设置等功能，使用户能够灵活地定制问卷以满足特定需求。</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（评审项19）</w:t>
      </w:r>
    </w:p>
    <w:p w14:paraId="3000F92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3" w:name="OLE_LINK14"/>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bookmarkEnd w:id="13"/>
    <w:p w14:paraId="22B3B18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▲2）问卷发布与分享，支持对问卷进行发布至指定用户或全部用户，支持问卷时间、填写次数等配置。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（评审项20）</w:t>
      </w:r>
    </w:p>
    <w:p w14:paraId="459EDB79">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p w14:paraId="4B38555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▲3）数据收集与管理功能支持导出问卷结果，并提供自定义筛选问卷信息的能力。</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（评审项21）</w:t>
      </w:r>
    </w:p>
    <w:p w14:paraId="21CB5AB1">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p w14:paraId="1C56F951">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投诉咨询建议</w:t>
      </w:r>
    </w:p>
    <w:p w14:paraId="2C4BDF7D">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▲1）支持用户通过移动端进行投诉与咨询信息，并可定义填写反馈内容、附件等详细信息。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（评审项22）</w:t>
      </w:r>
    </w:p>
    <w:p w14:paraId="52F08CB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C5A785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※2）支持通过自定义角色对上报内容分类，并可在分配流程中添加备注说明。</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06CEBEA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▲3）支持在接收反馈后进行问题的分配与处理。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（评审项23）</w:t>
      </w:r>
    </w:p>
    <w:p w14:paraId="76BA9115">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AE789B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※4）支持设置反馈完成的时限及提醒功能，并可根据自定义周期进行提醒。</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0B1EA0B5">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▲5）支持驳回操作。</w:t>
      </w:r>
      <w:bookmarkStart w:id="14" w:name="OLE_LINK18"/>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（评审项24）</w:t>
      </w:r>
    </w:p>
    <w:bookmarkEnd w:id="14"/>
    <w:p w14:paraId="25A04D0E">
      <w:pPr>
        <w:widowControl w:val="0"/>
        <w:tabs>
          <w:tab w:val="left" w:pos="4606"/>
        </w:tabs>
        <w:spacing w:line="400" w:lineRule="exact"/>
        <w:ind w:left="210" w:leftChars="10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35073D0D">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工程项目管理</w:t>
      </w:r>
    </w:p>
    <w:p w14:paraId="097B075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▲1）支持项目的报建流程，包括申请报建、审批和签字等步骤。</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（评审项25）</w:t>
      </w:r>
    </w:p>
    <w:p w14:paraId="5551B1D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7DCB5A75">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系统支持项目管理功能，包括录入党政联谊会会议纪要和项目申报表。项目申报表应包含项目名称、项目估算金额、施工时间、地点、经费来源以及项目情况等详细说明。系统还支持根据不同的项目金额设定不同的审批流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（评审项26）</w:t>
      </w:r>
    </w:p>
    <w:p w14:paraId="7B3D5EEC">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24B956C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▲3）支持项目进程管理、归档管理。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（评审项27）</w:t>
      </w:r>
    </w:p>
    <w:p w14:paraId="1B1DB572">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42118B9F">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▲4）支持项目查询统计，支持项目状态、时间、部门、金额等，提供日报、周报、月报、年报等生成与导出功能。</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（评审项28）</w:t>
      </w:r>
    </w:p>
    <w:p w14:paraId="242668C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73F6146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▲5）提供当前用户申报的项目数据看板，从【项目分类、生命周期、金额、其他定义的维度】，按照图表结合的数据卡片区域展示。</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（评审项29）</w:t>
      </w:r>
    </w:p>
    <w:p w14:paraId="7834ACB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1C3687E8">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▲6）提供从审核以及管理者视角，提供当前用户管辖下的项目数据看板，提供更多维度的数据图表展示，包括【项目状态、项目分类、项目阶段、金额、部门】等。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（评审项30）</w:t>
      </w:r>
    </w:p>
    <w:p w14:paraId="544586C2">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A8EE8C9">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▲7）从全局领导视角，以数据大屏的形式，展示【实时、当月、年度】等不同时间维度的项目信息，同时提供项目分类，办件数量，部门排名等宏观维度的数据展示。</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（评审项31）</w:t>
      </w:r>
    </w:p>
    <w:p w14:paraId="6CA501FC">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180EF7E">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▲8）项目分类配置，支持自定义配置不同项目类型分类。</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（评审项32）</w:t>
      </w:r>
    </w:p>
    <w:p w14:paraId="126033D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FCBF53F">
      <w:pPr>
        <w:widowControl w:val="0"/>
        <w:tabs>
          <w:tab w:val="left" w:pos="4606"/>
        </w:tabs>
        <w:spacing w:line="400" w:lineRule="exact"/>
        <w:ind w:left="0" w:leftChars="0" w:firstLine="720" w:firstLineChars="3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9）项目字典配置，支持对项目信息中常用的数据项，通过项目字典进行维护。</w:t>
      </w:r>
    </w:p>
    <w:p w14:paraId="44C87EC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▲10）审批配置，针对项目的分类、金额区间、项目关键字典项，指定其参与审批的角色，设定对应该类项目的资料信息格式。</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（评审项33）</w:t>
      </w:r>
    </w:p>
    <w:p w14:paraId="4B93764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9D08BA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5" w:name="OLE_LINK16"/>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▲11）不同金额项目审批流程，对于1万元以内的工程项目，审批流程如下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（评审项34）</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bookmarkEnd w:id="15"/>
    <w:p w14:paraId="758D4728">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（1）审核项目申报表后进入施工阶段；</w:t>
      </w:r>
    </w:p>
    <w:p w14:paraId="239FCBB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（2）施工完成后，报请监理单位出具监理报告；</w:t>
      </w:r>
    </w:p>
    <w:p w14:paraId="7578C17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（3）为了简化结算流程，将一个月内单项不超过1万元的工程项目汇总后送审至审核科；</w:t>
      </w:r>
    </w:p>
    <w:p w14:paraId="56D53C71">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（4）审计科出具结算征求意见书给后勤处；</w:t>
      </w:r>
    </w:p>
    <w:p w14:paraId="1F0F7C86">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（5）后勤处审核监理报告，审核通过后进行结算。</w:t>
      </w:r>
    </w:p>
    <w:p w14:paraId="7EB3C8BE">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0C81DA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▲12）不同金额项目审批流程，对于1至3万元以内的工程项目，审批流程如下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（评审项35）</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p w14:paraId="32EADC7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（1）后勤处进行会议讨论，并形成会议纪要，会议通过后进入下一个流程；</w:t>
      </w:r>
    </w:p>
    <w:p w14:paraId="1BE5A16C">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（2）根据会议纪要形成立项审批表；</w:t>
      </w:r>
    </w:p>
    <w:p w14:paraId="1C2A5EDF">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（3）施工完成后，报请监理单位出具监理报告；</w:t>
      </w:r>
    </w:p>
    <w:p w14:paraId="79DEE4E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（4）为了简化结算流程，将一个月内单项不超过1至3万元的工程项目汇总后送审至审核科；</w:t>
      </w:r>
    </w:p>
    <w:p w14:paraId="54A3A7B5">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（5）审计科出具结算征求意见书给后勤处；</w:t>
      </w:r>
    </w:p>
    <w:p w14:paraId="7AB486A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（6）后勤处审核监理报告，审核通过后进行结算。</w:t>
      </w:r>
    </w:p>
    <w:p w14:paraId="18BFFF04">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C84C07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6" w:name="OLE_LINK17"/>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▲13）不同金额项目审批流程，对于3至400万元以内的工程项目，审批流程如下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（评审项36）</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bookmarkEnd w:id="16"/>
    <w:p w14:paraId="1B9D967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（1）进行校内招标；</w:t>
      </w:r>
    </w:p>
    <w:p w14:paraId="2DC6D25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（2）筹办项目立项会议并形成会议纪要，会议审核通过后进入下一流程；</w:t>
      </w:r>
    </w:p>
    <w:p w14:paraId="5569943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（3）根据项目会议纪要形成立项审批表并报审使用部门、后勤管理处、分管院系领导、院长依次审批，审核通过后步入下一流程；</w:t>
      </w:r>
    </w:p>
    <w:p w14:paraId="7608E1F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（4）确定招标代理全程参与，招标代理可学校随机抽取或自主导入；项目设计费如不足3万则市场询价如高于3万则校内招标；</w:t>
      </w:r>
    </w:p>
    <w:p w14:paraId="69F6B95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（5）确认招标代理后依次步入设计、预算编制、预算审核、公开招标、实施(变更)、验收、送审、结算等流程。</w:t>
      </w:r>
    </w:p>
    <w:p w14:paraId="4746A78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2387FC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▲14）不同金额项目审批流程，对于400万元的工程项目，审批流程如下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（评审项37）</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p w14:paraId="258863F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（1）进行政府招标；</w:t>
      </w:r>
    </w:p>
    <w:p w14:paraId="5AE8B84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（2）筹办项目立项会议并形成会议纪要，会议审核通过后进入下一流程；</w:t>
      </w:r>
    </w:p>
    <w:p w14:paraId="60B32D8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（3）根据项目会议纪要形成立项审批表，审核通过后步入下一流程；</w:t>
      </w:r>
    </w:p>
    <w:p w14:paraId="00D7E6A2">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（4）确认招标代理全程参与并进行公开招标确认招标代理公司；</w:t>
      </w:r>
    </w:p>
    <w:p w14:paraId="5B1557A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（5）确认招标代理后依次步入设计、预算编制、预算审核、公开招标、实施(变更)、验收、送审、结算等流程。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9A43E6D">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2CDDD1A">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与学校上级平台集成对接</w:t>
      </w:r>
    </w:p>
    <w:p w14:paraId="38BFE850">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▲支持与学校微校园、门户进行功能菜单集成。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（评审项38）</w:t>
      </w:r>
    </w:p>
    <w:p w14:paraId="1DDBA34B">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（供应商应当出具正式的与学校上级平台集成对接承诺函，并确保该函件加盖公司公章，以确保其对与学校上级平台集成对接的郑重承诺与法律责任。）</w:t>
      </w:r>
    </w:p>
    <w:p w14:paraId="35EF5076">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4ED0A034">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免费开放API接口</w:t>
      </w:r>
    </w:p>
    <w:p w14:paraId="48A000E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▲免费开放API接口，以便学院信息中心进行数据集成与交换，消除数据孤岛现象，最终实现数据的互联互通。此外，还将与学校的统一身份认证平台对接，通过单点登录（SSO）技术提升用户体验。</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（评审项39</w:t>
      </w:r>
    </w:p>
    <w:p w14:paraId="55BEFC46">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（供应商应当出具正式的免费开放API接口与集成学校统一身份认证承诺函，并确保该函件加盖公司公章，以确保其对免费开放API接口与集成学校统一身份认证事宜的郑重承诺与法律责任。）</w:t>
      </w:r>
    </w:p>
    <w:p w14:paraId="2BBDC149">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305C7EF1">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国产化适配</w:t>
      </w:r>
    </w:p>
    <w:p w14:paraId="51C631E4">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在系统设计之初，必须严格遵循国家关于信息安全的规范与要求，确保各项技术架构与实施细节符合最新的安全标准。同时，系统应具备良好的灵活性与兼容性，能够顺利适配国产处理器架构，并无缝运行于各类国产服务器操作系统之上，以此强化自主可控的技术生态，构筑坚实的信息安全防线。</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（评审项40）</w:t>
      </w:r>
    </w:p>
    <w:p w14:paraId="7B209C76">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（提供至少一种国产服务器操作系统兼容性认证证书并</w:t>
      </w:r>
      <w:bookmarkStart w:id="17" w:name="OLE_LINK19"/>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需提供承诺并加盖公章：搭建的后勤管理平台可以做国产化服务器的兼容，并提供相关技术支撑，后期根据业主方要求进行国产化认证</w:t>
      </w:r>
      <w:bookmarkEnd w:id="17"/>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w:t>
      </w:r>
    </w:p>
    <w:p w14:paraId="5313DBA4">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zh-CN" w:eastAsia="zh-CN" w:bidi="ar-SA"/>
          <w14:textFill>
            <w14:solidFill>
              <w14:schemeClr w14:val="tx1"/>
            </w14:solidFill>
          </w14:textFill>
        </w:rPr>
      </w:pPr>
    </w:p>
    <w:p w14:paraId="4EBE0824">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系统技术要求</w:t>
      </w:r>
    </w:p>
    <w:p w14:paraId="3FB22203">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1）系统应支持不低于1000的并发访问量。</w:t>
      </w:r>
    </w:p>
    <w:p w14:paraId="5DABBAEF">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2）具备中等强度的网络应用安全设计，确保身份识别、访问控</w:t>
      </w:r>
    </w:p>
    <w:p w14:paraId="00CD37AF">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制、信息的机密性、完整性和抗否认性的实现报警响应时间：＜1s。</w:t>
      </w:r>
    </w:p>
    <w:p w14:paraId="2CB97969">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3）服务器7X24小时运转。</w:t>
      </w:r>
    </w:p>
    <w:p w14:paraId="1B01B1C6">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4）年平均故障时间&lt;=12小时。</w:t>
      </w:r>
    </w:p>
    <w:p w14:paraId="0C66232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5）平均修复故障时间&lt;=2小时。</w:t>
      </w:r>
    </w:p>
    <w:p w14:paraId="6FBAB053">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6）平均迁移时间&lt;=8小时（应用主机系统的变更切换时间）。</w:t>
      </w:r>
    </w:p>
    <w:p w14:paraId="71655082">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7）平均界面反应时间&lt;=1秒。</w:t>
      </w:r>
    </w:p>
    <w:p w14:paraId="76CBDDC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8）功能的可扩展性：当有新功能的需要时，可以在系统便捷扩展。</w:t>
      </w:r>
    </w:p>
    <w:p w14:paraId="044918AB">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9）技术的可扩展性：当有新技术出现或被要求实现时，系统可快速实现。</w:t>
      </w:r>
    </w:p>
    <w:p w14:paraId="11D4660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10）性能的可扩展性：系统应具备通过调整（软、硬件）配置来改善性能的能力。</w:t>
      </w:r>
    </w:p>
    <w:p w14:paraId="3F70C86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11）接口的可扩展性：系统应能够方便的实现未来可能需要的接口。</w:t>
      </w:r>
    </w:p>
    <w:p w14:paraId="345BABEE">
      <w:pPr>
        <w:widowControl w:val="0"/>
        <w:spacing w:after="120" w:afterLines="0" w:line="240"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1A842918">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系统安全性要求</w:t>
      </w:r>
    </w:p>
    <w:p w14:paraId="489E880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1）访问控制，在网络边界或区域之间根据访问控制策略设置访问控制规则，默认情况下除允许通信外受控接口拒绝所有通信。</w:t>
      </w:r>
    </w:p>
    <w:p w14:paraId="68C5318B">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2）代码安全，在关键网络节点处对恶意代码进行检测和清除，并维护恶意代码防护机制的升级和更新。</w:t>
      </w:r>
    </w:p>
    <w:p w14:paraId="6F8A109A">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3）安全审计，提供安全审计功能，审计覆盖到每个用户，对重要的用户行为和重要安全事件进行审计。</w:t>
      </w:r>
    </w:p>
    <w:p w14:paraId="06D4E666">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4）隐私保护,对登录的用户进行身份标识和鉴别，身份标识具有唯一性，身份鉴别信息具有复杂度要求并定期更换。</w:t>
      </w:r>
    </w:p>
    <w:p w14:paraId="1998EC1B">
      <w:pPr>
        <w:pStyle w:val="7"/>
        <w:keepNext w:val="0"/>
        <w:keepLines w:val="0"/>
        <w:widowControl/>
        <w:numPr>
          <w:ilvl w:val="0"/>
          <w:numId w:val="0"/>
        </w:numPr>
        <w:suppressLineNumbers w:val="0"/>
        <w:spacing w:before="75" w:beforeAutospacing="0" w:after="75" w:afterAutospacing="0" w:line="435" w:lineRule="atLeast"/>
        <w:ind w:leftChars="0" w:right="0" w:rightChars="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5）完善业务管理系统数据存储机制,对配置文件和代码中不允许有配置账号和密钥明文。</w:t>
      </w:r>
    </w:p>
    <w:p w14:paraId="42927CFE">
      <w:pPr>
        <w:pStyle w:val="2"/>
        <w:numPr>
          <w:ilvl w:val="0"/>
          <w:numId w:val="0"/>
        </w:numPr>
        <w:jc w:val="both"/>
        <w:rPr>
          <w:rStyle w:val="12"/>
          <w:rFonts w:hint="eastAsia"/>
          <w:b/>
          <w:color w:val="000000" w:themeColor="text1"/>
          <w:kern w:val="44"/>
          <w:sz w:val="28"/>
          <w:szCs w:val="28"/>
          <w:highlight w:val="none"/>
          <w:lang w:eastAsia="zh-CN"/>
          <w14:textFill>
            <w14:solidFill>
              <w14:schemeClr w14:val="tx1"/>
            </w14:solidFill>
          </w14:textFill>
        </w:rPr>
      </w:pPr>
      <w:r>
        <w:rPr>
          <w:rFonts w:hint="eastAsia" w:ascii="Calibri" w:hAnsi="Calibri" w:eastAsia="宋体" w:cs="Times New Roman"/>
          <w:b/>
          <w:bCs/>
          <w:color w:val="000000" w:themeColor="text1"/>
          <w:spacing w:val="0"/>
          <w:kern w:val="0"/>
          <w:sz w:val="24"/>
          <w:szCs w:val="24"/>
          <w:highlight w:val="none"/>
          <w:lang w:val="en-US" w:eastAsia="zh-CN" w:bidi="ar"/>
          <w14:textFill>
            <w14:solidFill>
              <w14:schemeClr w14:val="tx1"/>
            </w14:solidFill>
          </w14:textFill>
        </w:rPr>
        <w:t>三、商务条件（以下的内容为不允许负偏离的实质性要求）</w:t>
      </w:r>
    </w:p>
    <w:tbl>
      <w:tblPr>
        <w:tblStyle w:val="10"/>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9"/>
        <w:gridCol w:w="591"/>
        <w:gridCol w:w="1581"/>
        <w:gridCol w:w="6995"/>
      </w:tblGrid>
      <w:tr w14:paraId="3DE7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023C845B">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序号</w:t>
            </w:r>
          </w:p>
        </w:tc>
        <w:tc>
          <w:tcPr>
            <w:tcW w:w="590" w:type="dxa"/>
            <w:noWrap w:val="0"/>
            <w:vAlign w:val="center"/>
          </w:tcPr>
          <w:p w14:paraId="1AA3CDFE">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参数性质</w:t>
            </w:r>
          </w:p>
        </w:tc>
        <w:tc>
          <w:tcPr>
            <w:tcW w:w="1577" w:type="dxa"/>
            <w:noWrap w:val="0"/>
            <w:vAlign w:val="center"/>
          </w:tcPr>
          <w:p w14:paraId="40E98C46">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类型</w:t>
            </w:r>
          </w:p>
        </w:tc>
        <w:tc>
          <w:tcPr>
            <w:tcW w:w="6978" w:type="dxa"/>
            <w:noWrap w:val="0"/>
            <w:vAlign w:val="center"/>
          </w:tcPr>
          <w:p w14:paraId="7D5AF55A">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要求</w:t>
            </w:r>
          </w:p>
        </w:tc>
      </w:tr>
      <w:tr w14:paraId="1F45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665A82D1">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1</w:t>
            </w:r>
          </w:p>
        </w:tc>
        <w:tc>
          <w:tcPr>
            <w:tcW w:w="590" w:type="dxa"/>
            <w:noWrap w:val="0"/>
            <w:vAlign w:val="center"/>
          </w:tcPr>
          <w:p w14:paraId="7707AC3C">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41D52C42">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交货时间</w:t>
            </w:r>
          </w:p>
        </w:tc>
        <w:tc>
          <w:tcPr>
            <w:tcW w:w="6978" w:type="dxa"/>
            <w:noWrap w:val="0"/>
            <w:vAlign w:val="center"/>
          </w:tcPr>
          <w:p w14:paraId="2DE091BC">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自合同签订之日起9</w:t>
            </w:r>
            <w:r>
              <w:rPr>
                <w:rFonts w:hint="eastAsia" w:ascii="宋体" w:hAnsi="宋体" w:cs="宋体"/>
                <w:color w:val="000000" w:themeColor="text1"/>
                <w:kern w:val="0"/>
                <w:szCs w:val="24"/>
                <w:highlight w:val="none"/>
                <w:lang w:bidi="ar"/>
                <w14:textFill>
                  <w14:solidFill>
                    <w14:schemeClr w14:val="tx1"/>
                  </w14:solidFill>
                </w14:textFill>
              </w:rPr>
              <w:t>0</w:t>
            </w:r>
            <w:r>
              <w:rPr>
                <w:rFonts w:ascii="宋体" w:hAnsi="宋体" w:cs="宋体"/>
                <w:color w:val="000000" w:themeColor="text1"/>
                <w:kern w:val="0"/>
                <w:szCs w:val="24"/>
                <w:highlight w:val="none"/>
                <w:lang w:bidi="ar"/>
                <w14:textFill>
                  <w14:solidFill>
                    <w14:schemeClr w14:val="tx1"/>
                  </w14:solidFill>
                </w14:textFill>
              </w:rPr>
              <w:t>日</w:t>
            </w:r>
          </w:p>
        </w:tc>
      </w:tr>
      <w:tr w14:paraId="6283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11EA333A">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2</w:t>
            </w:r>
          </w:p>
        </w:tc>
        <w:tc>
          <w:tcPr>
            <w:tcW w:w="590" w:type="dxa"/>
            <w:noWrap w:val="0"/>
            <w:vAlign w:val="center"/>
          </w:tcPr>
          <w:p w14:paraId="13D7EE56">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6ED2082A">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交货地点</w:t>
            </w:r>
          </w:p>
        </w:tc>
        <w:tc>
          <w:tcPr>
            <w:tcW w:w="6978" w:type="dxa"/>
            <w:noWrap w:val="0"/>
            <w:vAlign w:val="center"/>
          </w:tcPr>
          <w:p w14:paraId="5D42C526">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 xml:space="preserve">采购人指定地点 </w:t>
            </w:r>
          </w:p>
        </w:tc>
      </w:tr>
      <w:tr w14:paraId="2B5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6606DA52">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3</w:t>
            </w:r>
          </w:p>
        </w:tc>
        <w:tc>
          <w:tcPr>
            <w:tcW w:w="590" w:type="dxa"/>
            <w:noWrap w:val="0"/>
            <w:vAlign w:val="center"/>
          </w:tcPr>
          <w:p w14:paraId="75692460">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44E5445F">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交货条件</w:t>
            </w:r>
          </w:p>
        </w:tc>
        <w:tc>
          <w:tcPr>
            <w:tcW w:w="6978" w:type="dxa"/>
            <w:noWrap w:val="0"/>
            <w:vAlign w:val="center"/>
          </w:tcPr>
          <w:p w14:paraId="7D79A877">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通过</w:t>
            </w:r>
            <w:r>
              <w:rPr>
                <w:rFonts w:hint="eastAsia" w:ascii="宋体" w:hAnsi="宋体" w:cs="宋体"/>
                <w:color w:val="000000" w:themeColor="text1"/>
                <w:kern w:val="0"/>
                <w:szCs w:val="24"/>
                <w:highlight w:val="none"/>
                <w:lang w:bidi="ar"/>
                <w14:textFill>
                  <w14:solidFill>
                    <w14:schemeClr w14:val="tx1"/>
                  </w14:solidFill>
                </w14:textFill>
              </w:rPr>
              <w:t>采购人使用部门</w:t>
            </w:r>
            <w:r>
              <w:rPr>
                <w:rFonts w:ascii="宋体" w:hAnsi="宋体" w:cs="宋体"/>
                <w:color w:val="000000" w:themeColor="text1"/>
                <w:kern w:val="0"/>
                <w:szCs w:val="24"/>
                <w:highlight w:val="none"/>
                <w:lang w:bidi="ar"/>
                <w14:textFill>
                  <w14:solidFill>
                    <w14:schemeClr w14:val="tx1"/>
                  </w14:solidFill>
                </w14:textFill>
              </w:rPr>
              <w:t>竣工验收。</w:t>
            </w:r>
          </w:p>
        </w:tc>
      </w:tr>
      <w:tr w14:paraId="161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5F55F1AF">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4</w:t>
            </w:r>
          </w:p>
        </w:tc>
        <w:tc>
          <w:tcPr>
            <w:tcW w:w="590" w:type="dxa"/>
            <w:noWrap w:val="0"/>
            <w:vAlign w:val="center"/>
          </w:tcPr>
          <w:p w14:paraId="7E3FD622">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1034B50E">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是否邀请投标人验收</w:t>
            </w:r>
          </w:p>
        </w:tc>
        <w:tc>
          <w:tcPr>
            <w:tcW w:w="6978" w:type="dxa"/>
            <w:noWrap w:val="0"/>
            <w:vAlign w:val="center"/>
          </w:tcPr>
          <w:p w14:paraId="7F733700">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不邀请投标人验收</w:t>
            </w:r>
          </w:p>
        </w:tc>
      </w:tr>
      <w:tr w14:paraId="334B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2883C30A">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5</w:t>
            </w:r>
          </w:p>
        </w:tc>
        <w:tc>
          <w:tcPr>
            <w:tcW w:w="590" w:type="dxa"/>
            <w:noWrap w:val="0"/>
            <w:vAlign w:val="center"/>
          </w:tcPr>
          <w:p w14:paraId="52416D74">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5118EB38">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履约验收方式</w:t>
            </w:r>
          </w:p>
        </w:tc>
        <w:tc>
          <w:tcPr>
            <w:tcW w:w="6978" w:type="dxa"/>
            <w:noWrap w:val="0"/>
            <w:vAlign w:val="center"/>
          </w:tcPr>
          <w:p w14:paraId="1F83A261">
            <w:pPr>
              <w:pStyle w:val="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1、期次1，说明：（1）合同、货物技术标准说明及国家有关的质量规范、标准规定，均为本项目的验收依据。 （2）满足合同规定的有关要求，符合学校相关的验收工作。 （3）项目交付验收使用时由学校相关验收部门或使用单位代表、成交供应商代表按学校所签订的合同要求共同验收。</w:t>
            </w:r>
          </w:p>
        </w:tc>
      </w:tr>
      <w:tr w14:paraId="2C2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00431B14">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6</w:t>
            </w:r>
          </w:p>
        </w:tc>
        <w:tc>
          <w:tcPr>
            <w:tcW w:w="590" w:type="dxa"/>
            <w:noWrap w:val="0"/>
            <w:vAlign w:val="center"/>
          </w:tcPr>
          <w:p w14:paraId="432F826E">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3DF074A7">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合同支付方式</w:t>
            </w:r>
          </w:p>
        </w:tc>
        <w:tc>
          <w:tcPr>
            <w:tcW w:w="6978" w:type="dxa"/>
            <w:noWrap w:val="0"/>
            <w:vAlign w:val="center"/>
          </w:tcPr>
          <w:p w14:paraId="09B17DBE">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1、合同签订且收到财政资金拨付到账30日内，达到付款条件起30日内，支付合同总金额的2</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.00%</w:t>
            </w:r>
          </w:p>
          <w:p w14:paraId="24407531">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2、通过项目竣工验收且收到财政资金拨付到账30日内，达到付款条件起30日内，支付合同总金额的</w:t>
            </w:r>
            <w:r>
              <w:rPr>
                <w:rFonts w:hint="eastAsia"/>
                <w:color w:val="000000" w:themeColor="text1"/>
                <w:highlight w:val="none"/>
                <w:lang w:val="en-US" w:eastAsia="zh-CN"/>
                <w14:textFill>
                  <w14:solidFill>
                    <w14:schemeClr w14:val="tx1"/>
                  </w14:solidFill>
                </w14:textFill>
              </w:rPr>
              <w:t>80</w:t>
            </w:r>
            <w:r>
              <w:rPr>
                <w:color w:val="000000" w:themeColor="text1"/>
                <w:highlight w:val="none"/>
                <w14:textFill>
                  <w14:solidFill>
                    <w14:schemeClr w14:val="tx1"/>
                  </w14:solidFill>
                </w14:textFill>
              </w:rPr>
              <w:t>.00%。</w:t>
            </w:r>
          </w:p>
          <w:p w14:paraId="2CA15F20">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注：因国家政策调整、财政预算调整、财政支出困难等因素造成的支付延迟，不视为采购人违约。</w:t>
            </w:r>
          </w:p>
        </w:tc>
      </w:tr>
    </w:tbl>
    <w:p w14:paraId="05681EEE">
      <w:pPr>
        <w:pStyle w:val="7"/>
        <w:keepNext w:val="0"/>
        <w:keepLines w:val="0"/>
        <w:widowControl/>
        <w:suppressLineNumbers w:val="0"/>
        <w:spacing w:before="75" w:beforeAutospacing="0" w:after="75" w:afterAutospacing="0"/>
        <w:ind w:left="0" w:right="0" w:firstLine="0"/>
        <w:rPr>
          <w:rFonts w:ascii="宋体" w:hAnsi="宋体" w:eastAsia="宋体" w:cs="宋体"/>
          <w:color w:val="000000" w:themeColor="text1"/>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其他商务要求：</w:t>
      </w:r>
    </w:p>
    <w:p w14:paraId="033779A0">
      <w:pPr>
        <w:pStyle w:val="7"/>
        <w:keepNext w:val="0"/>
        <w:keepLines w:val="0"/>
        <w:widowControl/>
        <w:suppressLineNumbers w:val="0"/>
        <w:spacing w:before="75" w:beforeAutospacing="0" w:after="75" w:afterAutospacing="0"/>
        <w:ind w:left="0" w:right="0" w:firstLine="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7</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违约责任</w:t>
      </w:r>
    </w:p>
    <w:p w14:paraId="781324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w:t>
      </w:r>
      <w:r>
        <w:rPr>
          <w:rFonts w:hint="eastAsia" w:ascii="宋体" w:hAnsi="宋体" w:cs="宋体"/>
          <w:color w:val="000000" w:themeColor="text1"/>
          <w:sz w:val="24"/>
          <w:szCs w:val="24"/>
          <w:highlight w:val="none"/>
          <w14:textFill>
            <w14:solidFill>
              <w14:schemeClr w14:val="tx1"/>
            </w14:solidFill>
          </w14:textFill>
        </w:rPr>
        <w:t>因</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原因造成采购合同无法按时签订的，视为</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违约，对</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造成的损失的，</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还需另行支付相应的赔偿。</w:t>
      </w:r>
    </w:p>
    <w:p w14:paraId="311378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7.2.</w:t>
      </w:r>
      <w:r>
        <w:rPr>
          <w:rFonts w:hint="eastAsia" w:ascii="宋体" w:hAnsi="宋体" w:cs="宋体"/>
          <w:color w:val="000000" w:themeColor="text1"/>
          <w:sz w:val="24"/>
          <w:szCs w:val="24"/>
          <w:highlight w:val="none"/>
          <w14:textFill>
            <w14:solidFill>
              <w14:schemeClr w14:val="tx1"/>
            </w14:solidFill>
          </w14:textFill>
        </w:rPr>
        <w:t>本招标文件未明确的其它约定事项或条款，待</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与</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签订合同时，由双方协商订立。</w:t>
      </w:r>
    </w:p>
    <w:p w14:paraId="6F1C94C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7.3本项目不允许成交供应商以任何名义和理由进行转包，如有发现，采购人有权单方终止合同，视为成交供应商违约，成交供应商违约对采购人造成的损失的，需另行支付相应的赔偿。</w:t>
      </w:r>
    </w:p>
    <w:p w14:paraId="12E234EF">
      <w:pPr>
        <w:rPr>
          <w:b/>
          <w:bCs/>
          <w:color w:val="000000" w:themeColor="text1"/>
          <w:sz w:val="24"/>
          <w:szCs w:val="24"/>
          <w:highlight w:val="none"/>
          <w:shd w:val="clear" w:color="auto" w:fill="auto"/>
          <w14:textFill>
            <w14:solidFill>
              <w14:schemeClr w14:val="tx1"/>
            </w14:solidFill>
          </w14:textFill>
        </w:rPr>
      </w:pPr>
      <w:r>
        <w:rPr>
          <w:b/>
          <w:bCs/>
          <w:color w:val="000000" w:themeColor="text1"/>
          <w:sz w:val="24"/>
          <w:szCs w:val="24"/>
          <w:highlight w:val="none"/>
          <w:shd w:val="clear" w:color="auto" w:fill="auto"/>
          <w14:textFill>
            <w14:solidFill>
              <w14:schemeClr w14:val="tx1"/>
            </w14:solidFill>
          </w14:textFill>
        </w:rPr>
        <w:t>四、其他事项</w:t>
      </w:r>
    </w:p>
    <w:p w14:paraId="6B4DA94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14:paraId="6B5283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2、其他： </w:t>
      </w:r>
    </w:p>
    <w:p w14:paraId="50F0FA7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w:t>
      </w:r>
      <w:r>
        <w:rPr>
          <w:rFonts w:hint="eastAsia" w:ascii="宋体" w:hAnsi="宋体" w:cs="宋体"/>
          <w:color w:val="000000" w:themeColor="text1"/>
          <w:kern w:val="0"/>
          <w:sz w:val="24"/>
          <w:highlight w:val="none"/>
          <w:lang w:val="en-US" w:eastAsia="zh-CN"/>
          <w14:textFill>
            <w14:solidFill>
              <w14:schemeClr w14:val="tx1"/>
            </w14:solidFill>
          </w14:textFill>
        </w:rPr>
        <w:t>验收专家费由</w:t>
      </w:r>
      <w:r>
        <w:rPr>
          <w:rFonts w:hint="eastAsia" w:ascii="宋体" w:hAnsi="宋体" w:cs="宋体"/>
          <w:color w:val="000000" w:themeColor="text1"/>
          <w:kern w:val="0"/>
          <w:sz w:val="24"/>
          <w:highlight w:val="none"/>
          <w14:textFill>
            <w14:solidFill>
              <w14:schemeClr w14:val="tx1"/>
            </w14:solidFill>
          </w14:textFill>
        </w:rPr>
        <w:t>成交供应商承担</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若组织二次验收，验收成交供应商必须派代表参加，验收过程所发生的一切费用由成交供应商承担。</w:t>
      </w:r>
    </w:p>
    <w:p w14:paraId="2A69DA64">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p>
    <w:p w14:paraId="6B7F8F7A">
      <w:pPr>
        <w:pStyle w:val="7"/>
        <w:keepNext w:val="0"/>
        <w:keepLines w:val="0"/>
        <w:widowControl/>
        <w:suppressLineNumbers w:val="0"/>
        <w:spacing w:before="75" w:beforeAutospacing="0" w:after="75" w:afterAutospacing="0" w:line="465" w:lineRule="atLeast"/>
        <w:ind w:left="0" w:right="0" w:firstLine="0"/>
        <w:jc w:val="center"/>
        <w:rPr>
          <w:rStyle w:val="12"/>
          <w:rFonts w:hint="eastAsia" w:ascii="宋体" w:hAnsi="宋体" w:eastAsia="宋体" w:cs="宋体"/>
          <w:b/>
          <w:bCs/>
          <w:color w:val="000000" w:themeColor="text1"/>
          <w:spacing w:val="0"/>
          <w:sz w:val="36"/>
          <w:szCs w:val="36"/>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第四章  合同主要条款及格式</w:t>
      </w:r>
    </w:p>
    <w:p w14:paraId="065AB48F">
      <w:pPr>
        <w:pStyle w:val="7"/>
        <w:keepNext w:val="0"/>
        <w:keepLines w:val="0"/>
        <w:widowControl/>
        <w:suppressLineNumbers w:val="0"/>
        <w:spacing w:before="75" w:beforeAutospacing="0" w:after="75" w:afterAutospacing="0" w:line="465" w:lineRule="atLeast"/>
        <w:ind w:left="0" w:right="0" w:firstLine="0"/>
        <w:jc w:val="center"/>
        <w:rPr>
          <w:rFonts w:hint="eastAsia" w:eastAsia="宋体"/>
          <w:color w:val="000000" w:themeColor="text1"/>
          <w:highlight w:val="none"/>
          <w:lang w:eastAsia="zh-CN"/>
          <w14:textFill>
            <w14:solidFill>
              <w14:schemeClr w14:val="tx1"/>
            </w14:solidFill>
          </w14:textFill>
        </w:rPr>
      </w:pPr>
      <w:r>
        <w:rPr>
          <w:rStyle w:val="12"/>
          <w:rFonts w:hint="eastAsia" w:ascii="宋体" w:hAnsi="宋体" w:cs="宋体"/>
          <w:b/>
          <w:bCs/>
          <w:color w:val="000000" w:themeColor="text1"/>
          <w:spacing w:val="0"/>
          <w:sz w:val="28"/>
          <w:szCs w:val="28"/>
          <w:highlight w:val="none"/>
          <w:lang w:eastAsia="zh-CN"/>
          <w14:textFill>
            <w14:solidFill>
              <w14:schemeClr w14:val="tx1"/>
            </w14:solidFill>
          </w14:textFill>
        </w:rPr>
        <w:t>（参考文本）</w:t>
      </w:r>
    </w:p>
    <w:p w14:paraId="1D7A1DD1">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编制说明</w:t>
      </w:r>
    </w:p>
    <w:p w14:paraId="61D8BD21">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1、签订合同应遵守《中华人民共和国政府采购法》及其实施条例、《中华人民共和国民法典》等法律法规及其他有关规定。</w:t>
      </w:r>
    </w:p>
    <w:p w14:paraId="42A4207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2、签订合同时，采购人与成交供应商应结合</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采购</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文件规定填列相应内容。采购文件已有约定的，双方均不得对约定进行变更或调整；采购文件未作规定的，双方可通过友好协商进行约定。</w:t>
      </w:r>
    </w:p>
    <w:p w14:paraId="60719268">
      <w:pPr>
        <w:pStyle w:val="7"/>
        <w:keepNext w:val="0"/>
        <w:keepLines w:val="0"/>
        <w:widowControl/>
        <w:suppressLineNumbers w:val="0"/>
        <w:spacing w:before="75" w:beforeAutospacing="0" w:after="240"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3.本章节所附的合同主要条款及格式仅供参考，采购人应当根据采购项目的实际需求对合同条款进行修改、补充。</w:t>
      </w:r>
    </w:p>
    <w:p w14:paraId="1F2F00E1">
      <w:pPr>
        <w:pStyle w:val="7"/>
        <w:keepNext w:val="0"/>
        <w:keepLines w:val="0"/>
        <w:widowControl/>
        <w:suppressLineNumbers w:val="0"/>
        <w:spacing w:before="75" w:beforeAutospacing="0" w:after="75" w:afterAutospacing="0"/>
        <w:ind w:left="0" w:right="0" w:firstLine="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甲方：</w:t>
      </w:r>
    </w:p>
    <w:p w14:paraId="033BCEF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乙方：</w:t>
      </w:r>
    </w:p>
    <w:p w14:paraId="388DB72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63F41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根据项目编号为</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的</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项目（以下简称：“本项目”）的磋商结果，乙方为成交供应商。现经甲乙双方友好协商，就以下事项达成一致并签订本合同：</w:t>
      </w:r>
    </w:p>
    <w:p w14:paraId="5C4A71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1、下列合同文件是构成本合同不可分割的部分：</w:t>
      </w:r>
    </w:p>
    <w:p w14:paraId="156112F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1.1合同条款；</w:t>
      </w:r>
    </w:p>
    <w:p w14:paraId="1D86C76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1.2磋商文件、乙方的响应文件；</w:t>
      </w:r>
    </w:p>
    <w:p w14:paraId="400572F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1.3其他文件或材料：□无。□</w:t>
      </w:r>
      <w:r>
        <w:rPr>
          <w:rFonts w:hint="eastAsia" w:ascii="宋体" w:hAnsi="宋体" w:eastAsia="宋体" w:cs="宋体"/>
          <w:color w:val="000000" w:themeColor="text1"/>
          <w:spacing w:val="0"/>
          <w:highlight w:val="none"/>
          <w14:textFill>
            <w14:solidFill>
              <w14:schemeClr w14:val="tx1"/>
            </w14:solidFill>
          </w14:textFill>
        </w:rPr>
        <w:t>（若有联合协议或分包意向协议）。</w:t>
      </w:r>
    </w:p>
    <w:p w14:paraId="74B3D1F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2、合同标的</w:t>
      </w:r>
    </w:p>
    <w:p w14:paraId="43ABB9E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2D1BC2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3、合同总金额</w:t>
      </w:r>
    </w:p>
    <w:p w14:paraId="79A2C03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3.1合同总金额为人民币大写：元（￥）。</w:t>
      </w:r>
    </w:p>
    <w:p w14:paraId="0CB0C20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4、合同标的交付时间、地点和条件</w:t>
      </w:r>
    </w:p>
    <w:p w14:paraId="18D5825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4.1交付时间：；</w:t>
      </w:r>
    </w:p>
    <w:p w14:paraId="63E38D3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4.2交付地点：；</w:t>
      </w:r>
    </w:p>
    <w:p w14:paraId="4FA7483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4.3交付条件：。</w:t>
      </w:r>
    </w:p>
    <w:p w14:paraId="655C99F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5、合同标的应符合磋商文件、乙方响应文件的规定或约定，具体如下：</w:t>
      </w:r>
    </w:p>
    <w:p w14:paraId="260B00D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1B5B6E2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6、验收</w:t>
      </w:r>
    </w:p>
    <w:p w14:paraId="7307DFF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6.1验收应按照磋商文件、乙方响应文件的规定或约定进行，具体如下：</w:t>
      </w:r>
    </w:p>
    <w:p w14:paraId="0FC4C7A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C669A2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6.2本项目是否邀请其他供应商参与验收：</w:t>
      </w:r>
    </w:p>
    <w:p w14:paraId="262D7EB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□不邀请。□邀请，具体如下：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2CF3E3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7、合同款项的支付应按照磋商文件的规定进行，具体如下：</w:t>
      </w:r>
    </w:p>
    <w:p w14:paraId="373027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2E5E95E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8、履约保证金</w:t>
      </w:r>
    </w:p>
    <w:p w14:paraId="586BC46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□无。□有，具体如下：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763307D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9、合同有效期</w:t>
      </w:r>
    </w:p>
    <w:p w14:paraId="338D647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9E4945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10、违约责任</w:t>
      </w:r>
    </w:p>
    <w:p w14:paraId="324E00B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14BC66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11、知识产权</w:t>
      </w:r>
    </w:p>
    <w:p w14:paraId="6C23C4C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07B23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6CF1E5A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12、解决争议的方法</w:t>
      </w:r>
    </w:p>
    <w:p w14:paraId="36B9C32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12.1甲、乙双方协商解决。</w:t>
      </w:r>
    </w:p>
    <w:p w14:paraId="57B5A4A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12.2若协商解决不成，则通过下列途径之一解决：</w:t>
      </w:r>
    </w:p>
    <w:p w14:paraId="47A826F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□提交仲裁委员会仲裁，具体如下：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2450AA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□向人民法院提起诉讼，具体如下：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3A3E63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13、不可抗力</w:t>
      </w:r>
    </w:p>
    <w:p w14:paraId="3CB325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13.1因不可抗力造成违约的，遭受不可抗力一方应及时向对方通报不能履行或不能完全履行的理由，并在随后取得有关主管机关证明后的</w:t>
      </w:r>
      <w:r>
        <w:rPr>
          <w:rFonts w:hint="default" w:ascii="Calibri" w:hAnsi="Calibri" w:cs="Calibri"/>
          <w:color w:val="000000" w:themeColor="text1"/>
          <w:spacing w:val="0"/>
          <w:sz w:val="24"/>
          <w:szCs w:val="24"/>
          <w:highlight w:val="none"/>
          <w14:textFill>
            <w14:solidFill>
              <w14:schemeClr w14:val="tx1"/>
            </w14:solidFill>
          </w14:textFill>
        </w:rPr>
        <w:t>15</w:t>
      </w:r>
      <w:r>
        <w:rPr>
          <w:rFonts w:hint="eastAsia" w:ascii="宋体" w:hAnsi="宋体" w:eastAsia="宋体" w:cs="宋体"/>
          <w:color w:val="000000" w:themeColor="text1"/>
          <w:spacing w:val="0"/>
          <w:sz w:val="24"/>
          <w:szCs w:val="24"/>
          <w:highlight w:val="none"/>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14:paraId="53AB9F9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14:paraId="341357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14、合同</w:t>
      </w:r>
      <w:r>
        <w:rPr>
          <w:rFonts w:hint="eastAsia" w:ascii="宋体" w:hAnsi="宋体" w:cs="宋体"/>
          <w:color w:val="000000" w:themeColor="text1"/>
          <w:spacing w:val="0"/>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pacing w:val="0"/>
          <w:sz w:val="24"/>
          <w:szCs w:val="24"/>
          <w:highlight w:val="none"/>
          <w14:textFill>
            <w14:solidFill>
              <w14:schemeClr w14:val="tx1"/>
            </w14:solidFill>
          </w14:textFill>
        </w:rPr>
        <w:t>条款</w:t>
      </w:r>
    </w:p>
    <w:p w14:paraId="51282D8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ED491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15、其他约定</w:t>
      </w:r>
    </w:p>
    <w:p w14:paraId="6FA5C1D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15.1合同文件与本合同具有同等法律效力。</w:t>
      </w:r>
    </w:p>
    <w:p w14:paraId="5DA30A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15.2本合同未尽事宜，双方可另行补充。</w:t>
      </w:r>
    </w:p>
    <w:p w14:paraId="5F7FE00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15.3本合同自签订之日起生效。</w:t>
      </w:r>
    </w:p>
    <w:p w14:paraId="45A0366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15.4本合同一式</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份，经双方授权代表签字并盖章后生效。甲方、乙方各执</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份，送</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（填写需要备案的监管部门的全称）</w:t>
      </w:r>
      <w:r>
        <w:rPr>
          <w:rFonts w:hint="eastAsia" w:ascii="宋体" w:hAnsi="宋体" w:eastAsia="宋体" w:cs="宋体"/>
          <w:color w:val="000000" w:themeColor="text1"/>
          <w:spacing w:val="0"/>
          <w:sz w:val="24"/>
          <w:szCs w:val="24"/>
          <w:highlight w:val="none"/>
          <w14:textFill>
            <w14:solidFill>
              <w14:schemeClr w14:val="tx1"/>
            </w14:solidFill>
          </w14:textFill>
        </w:rPr>
        <w:t>备案</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份，具有同等效力。</w:t>
      </w:r>
    </w:p>
    <w:p w14:paraId="24E800B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15.5其他：□无。□</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（按照实际情况编制填写需要增加的内容）</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69747F29">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58C90AE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52A34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984ED1">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甲方：</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乙方：</w:t>
      </w:r>
    </w:p>
    <w:p w14:paraId="7FD35AF5">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住所：</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住所：</w:t>
      </w:r>
    </w:p>
    <w:p w14:paraId="3BC62900">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p>
    <w:p w14:paraId="0C2CB401">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委托代理人：</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委托代理人：</w:t>
      </w:r>
    </w:p>
    <w:p w14:paraId="251CB52C">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联系方法：</w:t>
      </w:r>
    </w:p>
    <w:p w14:paraId="1BEB791D">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开户银行：</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开户银行：</w:t>
      </w:r>
    </w:p>
    <w:p w14:paraId="2A6CE91D">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账号：</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账号：</w:t>
      </w:r>
    </w:p>
    <w:p w14:paraId="79B5DCD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177858">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4D6223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签订地点：</w:t>
      </w:r>
    </w:p>
    <w:p w14:paraId="2C994292">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签订日期：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6D5E59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CA6E7B2">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D072AA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2EBF46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FD0B3E">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2FE3D0D">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 </w:t>
      </w:r>
    </w:p>
    <w:p w14:paraId="09BFADE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3A348BD">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406FDC8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第五章  首次响应文件格式</w:t>
      </w:r>
    </w:p>
    <w:p w14:paraId="0580DE63">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49C3198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编制说明</w:t>
      </w:r>
    </w:p>
    <w:p w14:paraId="2D607CA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4E984AB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14:paraId="4A6D3ED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EA1033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62EDE52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7E3032D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E55D05E">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36"/>
          <w:szCs w:val="36"/>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xml:space="preserve">            </w:t>
      </w:r>
    </w:p>
    <w:p w14:paraId="06911D2C">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福建省政府采购项目竞争性磋商</w:t>
      </w:r>
    </w:p>
    <w:p w14:paraId="09B05BE6">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响应文件</w:t>
      </w:r>
    </w:p>
    <w:p w14:paraId="1ECB82F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（首次）</w:t>
      </w:r>
    </w:p>
    <w:p w14:paraId="269F9296">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30"/>
          <w:szCs w:val="30"/>
          <w:highlight w:val="none"/>
          <w14:textFill>
            <w14:solidFill>
              <w14:schemeClr w14:val="tx1"/>
            </w14:solidFill>
          </w14:textFill>
        </w:rPr>
        <w:t> </w:t>
      </w:r>
    </w:p>
    <w:p w14:paraId="0E137F85">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30"/>
          <w:szCs w:val="30"/>
          <w:highlight w:val="none"/>
          <w14:textFill>
            <w14:solidFill>
              <w14:schemeClr w14:val="tx1"/>
            </w14:solidFill>
          </w14:textFill>
        </w:rPr>
        <w:t> </w:t>
      </w:r>
    </w:p>
    <w:p w14:paraId="3D5C0C11">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项目名称：</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2601B899">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项目编号：</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100C36D6">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合同包</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22690CE5">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18E07900">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D59D299">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96137B1">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0B78F17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0F0B5E3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08C265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供应商名称 ：</w:t>
      </w: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t>               </w:t>
      </w:r>
    </w:p>
    <w:p w14:paraId="670BCAD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日   期 ：</w:t>
      </w: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t>               </w:t>
      </w:r>
    </w:p>
    <w:p w14:paraId="11D66ADD">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2834FA3">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4B700CF">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26883E8F">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314936D">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目  录</w:t>
      </w:r>
    </w:p>
    <w:p w14:paraId="07928B0E">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9D8F73C">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附件1：响应函</w:t>
      </w:r>
    </w:p>
    <w:p w14:paraId="341313DD">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附件2：报价一览表（含详细报价书）</w:t>
      </w:r>
    </w:p>
    <w:p w14:paraId="6B66B69B">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附件3：资格证明文件</w:t>
      </w:r>
    </w:p>
    <w:p w14:paraId="41B34E8A">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附件4：磋商保证金凭证</w:t>
      </w:r>
    </w:p>
    <w:p w14:paraId="2252599F">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附件5：技术和商务偏离表</w:t>
      </w:r>
    </w:p>
    <w:p w14:paraId="121D92E8">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附件6：相关技术、商务、服务响应承诺及资料</w:t>
      </w:r>
    </w:p>
    <w:p w14:paraId="2F918E1F">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附件7：供应商提交的其他资料</w:t>
      </w:r>
    </w:p>
    <w:p w14:paraId="18AAC267">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附件8：要求作为响应文件组成部分的其他内容（若有）</w:t>
      </w:r>
    </w:p>
    <w:p w14:paraId="03359111">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7037E15">
      <w:pPr>
        <w:pStyle w:val="7"/>
        <w:keepNext w:val="0"/>
        <w:keepLines w:val="0"/>
        <w:widowControl/>
        <w:suppressLineNumbers w:val="0"/>
        <w:spacing w:before="75" w:beforeAutospacing="0" w:after="240"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C3AA9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附件1</w:t>
      </w:r>
      <w:r>
        <w:rPr>
          <w:rFonts w:hint="eastAsia" w:ascii="宋体" w:hAnsi="宋体" w:eastAsia="宋体" w:cs="宋体"/>
          <w:color w:val="000000" w:themeColor="text1"/>
          <w:spacing w:val="0"/>
          <w:sz w:val="21"/>
          <w:szCs w:val="21"/>
          <w:highlight w:val="none"/>
          <w14:textFill>
            <w14:solidFill>
              <w14:schemeClr w14:val="tx1"/>
            </w14:solidFill>
          </w14:textFill>
        </w:rPr>
        <w:t> </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磋商响应声明</w:t>
      </w:r>
    </w:p>
    <w:p w14:paraId="7C0F9E2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2DA19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193FD99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1.根据贵方为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）的采购公告（或采购邀请书），我方签字代表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（全名、职务）   </w:t>
      </w:r>
      <w:r>
        <w:rPr>
          <w:rFonts w:hint="eastAsia" w:ascii="宋体" w:hAnsi="宋体" w:eastAsia="宋体" w:cs="宋体"/>
          <w:color w:val="000000" w:themeColor="text1"/>
          <w:spacing w:val="0"/>
          <w:sz w:val="24"/>
          <w:szCs w:val="24"/>
          <w:highlight w:val="none"/>
          <w14:textFill>
            <w14:solidFill>
              <w14:schemeClr w14:val="tx1"/>
            </w14:solidFill>
          </w14:textFill>
        </w:rPr>
        <w:t>经正式授权并代表的供应商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          （供应商名称、地址）    </w:t>
      </w:r>
      <w:r>
        <w:rPr>
          <w:rFonts w:hint="eastAsia" w:ascii="宋体" w:hAnsi="宋体" w:eastAsia="宋体" w:cs="宋体"/>
          <w:color w:val="000000" w:themeColor="text1"/>
          <w:spacing w:val="0"/>
          <w:sz w:val="24"/>
          <w:szCs w:val="24"/>
          <w:highlight w:val="none"/>
          <w14:textFill>
            <w14:solidFill>
              <w14:schemeClr w14:val="tx1"/>
            </w14:solidFill>
          </w14:textFill>
        </w:rPr>
        <w:t>提交包含下述内容的首次响应文件纸质文本正本</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套，副本</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套及电子文档</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w:t>
      </w:r>
    </w:p>
    <w:p w14:paraId="1355B32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（1）响应函</w:t>
      </w:r>
    </w:p>
    <w:p w14:paraId="186F46B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（2）报价一览表（含详细报价书）</w:t>
      </w:r>
    </w:p>
    <w:p w14:paraId="728AA67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（3）资格证明文件</w:t>
      </w:r>
    </w:p>
    <w:p w14:paraId="1521D21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（4）磋商保证金凭证</w:t>
      </w:r>
    </w:p>
    <w:p w14:paraId="3030790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（5）技术和商务偏离表</w:t>
      </w:r>
    </w:p>
    <w:p w14:paraId="1DAED94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（6）相关技术、商务、服务响应承诺及资料</w:t>
      </w:r>
    </w:p>
    <w:p w14:paraId="3323818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（7）供应商提交的其他资料</w:t>
      </w:r>
    </w:p>
    <w:p w14:paraId="12E0E8E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（8）按照磋商文件规定，要求作为响应文件组成部分的其他内容（若有）</w:t>
      </w:r>
    </w:p>
    <w:p w14:paraId="3FD5FF9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2.据此函，我方宣布响应承诺如下：</w:t>
      </w:r>
    </w:p>
    <w:p w14:paraId="3F3772BB">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14:paraId="0278867F">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4AB13A85">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2D8810FF">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2.4我方已经按照磋商文件要求提交磋商保证金。我方如果发生任何竞争性磋商文件中所述不予退还磋商保证金的情况，则我方的磋商保证金将被贵方不予退还，我方对此无异议。</w:t>
      </w:r>
    </w:p>
    <w:p w14:paraId="6C0E083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2.5我方愿意向贵方提供任何与本项目磋商采购有关的数据或资料。若贵方需要，我方愿意提供我方作出的一切承诺的证明材料。</w:t>
      </w:r>
    </w:p>
    <w:p w14:paraId="1ABA419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E9EAD7D">
      <w:pPr>
        <w:pStyle w:val="7"/>
        <w:keepNext w:val="0"/>
        <w:keepLines w:val="0"/>
        <w:widowControl/>
        <w:suppressLineNumbers w:val="0"/>
        <w:spacing w:before="75" w:beforeAutospacing="0" w:after="75" w:afterAutospacing="0" w:line="240" w:lineRule="auto"/>
        <w:ind w:left="0" w:right="0" w:firstLine="0"/>
        <w:rPr>
          <w:rFonts w:hint="default"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2.7我方承诺响应文件所提供的全部资料真实可靠，并接受磋商小组、采购人、采购代理机构、监管部门进一步审查其中任何资料真实性的要求。</w:t>
      </w:r>
    </w:p>
    <w:p w14:paraId="0970096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F0AFD5E">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C197EA0">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通信地址:</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7E8C7326">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邮编：</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传真号：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5167CF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联系电话（固定电话和移动电话）：</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B4EA103">
      <w:pPr>
        <w:pStyle w:val="7"/>
        <w:keepNext w:val="0"/>
        <w:keepLines w:val="0"/>
        <w:widowControl/>
        <w:suppressLineNumbers w:val="0"/>
        <w:spacing w:before="75" w:beforeAutospacing="0" w:after="75" w:afterAutospacing="0" w:line="240" w:lineRule="auto"/>
        <w:ind w:left="0" w:right="0" w:firstLine="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（签字）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14:paraId="6B2F4B8F">
      <w:pPr>
        <w:pStyle w:val="7"/>
        <w:keepNext w:val="0"/>
        <w:keepLines w:val="0"/>
        <w:widowControl/>
        <w:suppressLineNumbers w:val="0"/>
        <w:spacing w:before="75" w:beforeAutospacing="0" w:after="75" w:afterAutospacing="0" w:line="240" w:lineRule="auto"/>
        <w:ind w:left="0" w:right="0" w:firstLine="72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供应商代表电子信箱：</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14:paraId="1DF951A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              </w:t>
      </w:r>
    </w:p>
    <w:p w14:paraId="1C01BF1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43C874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746902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6F05136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ascii="仿宋_GB2312" w:eastAsia="仿宋_GB2312" w:cs="仿宋_GB2312"/>
          <w:b/>
          <w:bCs/>
          <w:color w:val="000000" w:themeColor="text1"/>
          <w:spacing w:val="0"/>
          <w:sz w:val="24"/>
          <w:szCs w:val="24"/>
          <w:highlight w:val="none"/>
          <w14:textFill>
            <w14:solidFill>
              <w14:schemeClr w14:val="tx1"/>
            </w14:solidFill>
          </w14:textFill>
        </w:rPr>
        <w:t> </w:t>
      </w:r>
    </w:p>
    <w:p w14:paraId="74D49F5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32E700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附件2</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报价一览表</w:t>
      </w:r>
    </w:p>
    <w:p w14:paraId="278225F3">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284E2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货币单位：元人民币</w:t>
      </w:r>
    </w:p>
    <w:tbl>
      <w:tblPr>
        <w:tblStyle w:val="10"/>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37"/>
        <w:gridCol w:w="3756"/>
        <w:gridCol w:w="2355"/>
        <w:gridCol w:w="1806"/>
        <w:gridCol w:w="995"/>
      </w:tblGrid>
      <w:tr w14:paraId="7F5F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27787050">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3756" w:type="dxa"/>
            <w:noWrap w:val="0"/>
            <w:tcMar>
              <w:top w:w="0" w:type="dxa"/>
              <w:left w:w="105" w:type="dxa"/>
              <w:bottom w:w="0" w:type="dxa"/>
              <w:right w:w="105" w:type="dxa"/>
            </w:tcMar>
            <w:vAlign w:val="center"/>
          </w:tcPr>
          <w:p w14:paraId="7EDE33D8">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首次报价</w:t>
            </w:r>
          </w:p>
        </w:tc>
        <w:tc>
          <w:tcPr>
            <w:tcW w:w="2355" w:type="dxa"/>
            <w:noWrap w:val="0"/>
            <w:tcMar>
              <w:top w:w="0" w:type="dxa"/>
              <w:left w:w="105" w:type="dxa"/>
              <w:bottom w:w="0" w:type="dxa"/>
              <w:right w:w="105" w:type="dxa"/>
            </w:tcMar>
            <w:vAlign w:val="center"/>
          </w:tcPr>
          <w:p w14:paraId="612A41B7">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交货期/工期/项目完成时间/服务时间</w:t>
            </w:r>
          </w:p>
        </w:tc>
        <w:tc>
          <w:tcPr>
            <w:tcW w:w="1806" w:type="dxa"/>
            <w:noWrap w:val="0"/>
            <w:tcMar>
              <w:top w:w="0" w:type="dxa"/>
              <w:left w:w="105" w:type="dxa"/>
              <w:bottom w:w="0" w:type="dxa"/>
              <w:right w:w="105" w:type="dxa"/>
            </w:tcMar>
            <w:vAlign w:val="center"/>
          </w:tcPr>
          <w:p w14:paraId="272EACCF">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磋商保证金</w:t>
            </w:r>
          </w:p>
        </w:tc>
        <w:tc>
          <w:tcPr>
            <w:tcW w:w="995" w:type="dxa"/>
            <w:noWrap w:val="0"/>
            <w:tcMar>
              <w:top w:w="0" w:type="dxa"/>
              <w:left w:w="105" w:type="dxa"/>
              <w:bottom w:w="0" w:type="dxa"/>
              <w:right w:w="105" w:type="dxa"/>
            </w:tcMar>
            <w:vAlign w:val="center"/>
          </w:tcPr>
          <w:p w14:paraId="25CBE74B">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w:t>
            </w:r>
          </w:p>
        </w:tc>
      </w:tr>
      <w:tr w14:paraId="330F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7B013E36">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079AB963">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5D4AC5ED">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7F2E81D5">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0660B95">
            <w:pPr>
              <w:keepNext w:val="0"/>
              <w:keepLines w:val="0"/>
              <w:widowControl/>
              <w:suppressLineNumbers w:val="0"/>
              <w:jc w:val="left"/>
              <w:rPr>
                <w:color w:val="000000" w:themeColor="text1"/>
                <w:highlight w:val="none"/>
                <w14:textFill>
                  <w14:solidFill>
                    <w14:schemeClr w14:val="tx1"/>
                  </w14:solidFill>
                </w14:textFill>
              </w:rPr>
            </w:pPr>
          </w:p>
        </w:tc>
      </w:tr>
      <w:tr w14:paraId="2E7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4C1D2C4C">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5F6F6614">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37D23B3F">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70B21DEC">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635B366B">
            <w:pPr>
              <w:keepNext w:val="0"/>
              <w:keepLines w:val="0"/>
              <w:widowControl/>
              <w:suppressLineNumbers w:val="0"/>
              <w:jc w:val="left"/>
              <w:rPr>
                <w:color w:val="000000" w:themeColor="text1"/>
                <w:highlight w:val="none"/>
                <w14:textFill>
                  <w14:solidFill>
                    <w14:schemeClr w14:val="tx1"/>
                  </w14:solidFill>
                </w14:textFill>
              </w:rPr>
            </w:pPr>
          </w:p>
        </w:tc>
      </w:tr>
      <w:tr w14:paraId="78F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347B4EF7">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7BD98D2A">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3BE38D0E">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213473E9">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79E419C4">
            <w:pPr>
              <w:keepNext w:val="0"/>
              <w:keepLines w:val="0"/>
              <w:widowControl/>
              <w:suppressLineNumbers w:val="0"/>
              <w:jc w:val="left"/>
              <w:rPr>
                <w:color w:val="000000" w:themeColor="text1"/>
                <w:highlight w:val="none"/>
                <w14:textFill>
                  <w14:solidFill>
                    <w14:schemeClr w14:val="tx1"/>
                  </w14:solidFill>
                </w14:textFill>
              </w:rPr>
            </w:pPr>
          </w:p>
        </w:tc>
      </w:tr>
      <w:tr w14:paraId="465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34056923">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39F71CC3">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4B42D61D">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3CB74A73">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00BC3E7">
            <w:pPr>
              <w:keepNext w:val="0"/>
              <w:keepLines w:val="0"/>
              <w:widowControl/>
              <w:suppressLineNumbers w:val="0"/>
              <w:jc w:val="left"/>
              <w:rPr>
                <w:color w:val="000000" w:themeColor="text1"/>
                <w:highlight w:val="none"/>
                <w14:textFill>
                  <w14:solidFill>
                    <w14:schemeClr w14:val="tx1"/>
                  </w14:solidFill>
                </w14:textFill>
              </w:rPr>
            </w:pPr>
          </w:p>
        </w:tc>
      </w:tr>
      <w:tr w14:paraId="4A81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509A9884">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73E0E28A">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6A20094C">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25753077">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A32D13C">
            <w:pPr>
              <w:keepNext w:val="0"/>
              <w:keepLines w:val="0"/>
              <w:widowControl/>
              <w:suppressLineNumbers w:val="0"/>
              <w:jc w:val="left"/>
              <w:rPr>
                <w:color w:val="000000" w:themeColor="text1"/>
                <w:highlight w:val="none"/>
                <w14:textFill>
                  <w14:solidFill>
                    <w14:schemeClr w14:val="tx1"/>
                  </w14:solidFill>
                </w14:textFill>
              </w:rPr>
            </w:pPr>
          </w:p>
        </w:tc>
      </w:tr>
    </w:tbl>
    <w:p w14:paraId="61E30CEA">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4B9FA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备注：详细报价书另纸详列，格式自拟。</w:t>
      </w:r>
    </w:p>
    <w:p w14:paraId="7760C097">
      <w:pPr>
        <w:pStyle w:val="7"/>
        <w:keepNext w:val="0"/>
        <w:keepLines w:val="0"/>
        <w:widowControl/>
        <w:suppressLineNumbers w:val="0"/>
        <w:spacing w:before="75" w:beforeAutospacing="0" w:after="75" w:afterAutospacing="0" w:line="37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D2A9ABF">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8ADC47D">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07C43C4">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25F5D74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附件2-1 </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详细报价书</w:t>
      </w:r>
    </w:p>
    <w:p w14:paraId="5C87B0FB">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1BCBD519">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说明：</w:t>
      </w:r>
    </w:p>
    <w:p w14:paraId="3F6B6CE4">
      <w:pPr>
        <w:pStyle w:val="7"/>
        <w:keepNext w:val="0"/>
        <w:keepLines w:val="0"/>
        <w:widowControl/>
        <w:suppressLineNumbers w:val="0"/>
        <w:spacing w:before="75" w:beforeAutospacing="0" w:after="75" w:afterAutospacing="0" w:line="46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58600DA1">
      <w:pPr>
        <w:pStyle w:val="7"/>
        <w:keepNext w:val="0"/>
        <w:keepLines w:val="0"/>
        <w:widowControl/>
        <w:suppressLineNumbers w:val="0"/>
        <w:spacing w:before="75" w:beforeAutospacing="0" w:after="75" w:afterAutospacing="0" w:line="495"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B67297E">
      <w:pPr>
        <w:pStyle w:val="7"/>
        <w:keepNext w:val="0"/>
        <w:keepLines w:val="0"/>
        <w:widowControl/>
        <w:suppressLineNumbers w:val="0"/>
        <w:spacing w:before="75" w:beforeAutospacing="0" w:after="75" w:afterAutospacing="0" w:line="49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594A910A">
      <w:pPr>
        <w:pStyle w:val="7"/>
        <w:keepNext w:val="0"/>
        <w:keepLines w:val="0"/>
        <w:widowControl/>
        <w:suppressLineNumbers w:val="0"/>
        <w:spacing w:before="75" w:beforeAutospacing="0" w:after="75" w:afterAutospacing="0" w:line="495" w:lineRule="atLeast"/>
        <w:ind w:right="0"/>
        <w:rPr>
          <w:color w:val="000000" w:themeColor="text1"/>
          <w:highlight w:val="none"/>
          <w14:textFill>
            <w14:solidFill>
              <w14:schemeClr w14:val="tx1"/>
            </w14:solidFill>
          </w14:textFill>
        </w:rPr>
      </w:pPr>
    </w:p>
    <w:p w14:paraId="343B5970">
      <w:pPr>
        <w:pStyle w:val="7"/>
        <w:keepNext w:val="0"/>
        <w:keepLines w:val="0"/>
        <w:widowControl/>
        <w:suppressLineNumbers w:val="0"/>
        <w:spacing w:before="75" w:beforeAutospacing="0" w:after="75" w:afterAutospacing="0" w:line="435" w:lineRule="atLeast"/>
        <w:ind w:left="0" w:right="0" w:firstLine="480" w:firstLineChars="200"/>
        <w:rPr>
          <w:rFonts w:hint="default" w:ascii="宋体" w:hAnsi="宋体" w:eastAsia="宋体" w:cs="宋体"/>
          <w:b/>
          <w:bCs/>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b/>
          <w:bCs/>
          <w:color w:val="000000" w:themeColor="text1"/>
          <w:spacing w:val="0"/>
          <w:sz w:val="24"/>
          <w:szCs w:val="24"/>
          <w:highlight w:val="none"/>
          <w:lang w:val="en-US" w:eastAsia="zh-CN"/>
          <w14:textFill>
            <w14:solidFill>
              <w14:schemeClr w14:val="tx1"/>
            </w14:solidFill>
          </w14:textFill>
        </w:rPr>
        <w:t>格式参考：</w:t>
      </w:r>
    </w:p>
    <w:tbl>
      <w:tblPr>
        <w:tblStyle w:val="10"/>
        <w:tblpPr w:leftFromText="180" w:rightFromText="180" w:vertAnchor="page" w:horzAnchor="page" w:tblpX="1414" w:tblpY="10944"/>
        <w:tblOverlap w:val="never"/>
        <w:tblW w:w="9491"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912"/>
        <w:gridCol w:w="1284"/>
        <w:gridCol w:w="835"/>
        <w:gridCol w:w="1330"/>
        <w:gridCol w:w="1298"/>
        <w:gridCol w:w="1037"/>
        <w:gridCol w:w="866"/>
        <w:gridCol w:w="1195"/>
      </w:tblGrid>
      <w:tr w14:paraId="5FB9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8" w:hRule="atLeast"/>
          <w:tblCellSpacing w:w="15" w:type="dxa"/>
          <w:jc w:val="center"/>
        </w:trPr>
        <w:tc>
          <w:tcPr>
            <w:tcW w:w="689" w:type="dxa"/>
            <w:noWrap w:val="0"/>
            <w:tcMar>
              <w:top w:w="0" w:type="dxa"/>
              <w:left w:w="105" w:type="dxa"/>
              <w:bottom w:w="0" w:type="dxa"/>
              <w:right w:w="105" w:type="dxa"/>
            </w:tcMar>
            <w:vAlign w:val="center"/>
          </w:tcPr>
          <w:p w14:paraId="325C9933">
            <w:pPr>
              <w:widowControl/>
              <w:jc w:val="center"/>
              <w:rPr>
                <w:rFonts w:hAnsi="宋体"/>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合</w:t>
            </w:r>
          </w:p>
          <w:p w14:paraId="14DF6F7C">
            <w:pPr>
              <w:widowControl/>
              <w:jc w:val="center"/>
              <w:rPr>
                <w:rFonts w:hAnsi="宋体"/>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同</w:t>
            </w:r>
          </w:p>
          <w:p w14:paraId="5D7BEFFC">
            <w:pPr>
              <w:widowControl/>
              <w:jc w:val="center"/>
              <w:rPr>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包</w:t>
            </w:r>
          </w:p>
        </w:tc>
        <w:tc>
          <w:tcPr>
            <w:tcW w:w="882" w:type="dxa"/>
            <w:noWrap w:val="0"/>
            <w:tcMar>
              <w:top w:w="0" w:type="dxa"/>
              <w:left w:w="105" w:type="dxa"/>
              <w:bottom w:w="0" w:type="dxa"/>
              <w:right w:w="105" w:type="dxa"/>
            </w:tcMar>
            <w:vAlign w:val="center"/>
          </w:tcPr>
          <w:p w14:paraId="20A76C06">
            <w:pPr>
              <w:widowControl/>
              <w:jc w:val="center"/>
              <w:rPr>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品目号</w:t>
            </w:r>
          </w:p>
        </w:tc>
        <w:tc>
          <w:tcPr>
            <w:tcW w:w="1254" w:type="dxa"/>
            <w:noWrap w:val="0"/>
            <w:tcMar>
              <w:top w:w="0" w:type="dxa"/>
              <w:left w:w="105" w:type="dxa"/>
              <w:bottom w:w="0" w:type="dxa"/>
              <w:right w:w="105" w:type="dxa"/>
            </w:tcMar>
            <w:vAlign w:val="center"/>
          </w:tcPr>
          <w:p w14:paraId="513C0E7E">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default" w:eastAsia="宋体"/>
                <w:color w:val="000000" w:themeColor="text1"/>
                <w:kern w:val="0"/>
                <w:sz w:val="21"/>
                <w:szCs w:val="21"/>
                <w:highlight w:val="none"/>
                <w:lang w:val="en-US" w:eastAsia="zh-CN"/>
                <w14:textFill>
                  <w14:solidFill>
                    <w14:schemeClr w14:val="tx1"/>
                  </w14:solidFill>
                </w14:textFill>
              </w:rPr>
              <w:t>采购标的</w:t>
            </w:r>
          </w:p>
        </w:tc>
        <w:tc>
          <w:tcPr>
            <w:tcW w:w="805" w:type="dxa"/>
            <w:noWrap w:val="0"/>
            <w:tcMar>
              <w:top w:w="0" w:type="dxa"/>
              <w:left w:w="105" w:type="dxa"/>
              <w:bottom w:w="0" w:type="dxa"/>
              <w:right w:w="105" w:type="dxa"/>
            </w:tcMar>
            <w:vAlign w:val="center"/>
          </w:tcPr>
          <w:p w14:paraId="1476462D">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品牌</w:t>
            </w:r>
          </w:p>
        </w:tc>
        <w:tc>
          <w:tcPr>
            <w:tcW w:w="1300" w:type="dxa"/>
            <w:noWrap w:val="0"/>
            <w:tcMar>
              <w:top w:w="0" w:type="dxa"/>
              <w:left w:w="105" w:type="dxa"/>
              <w:bottom w:w="0" w:type="dxa"/>
              <w:right w:w="105" w:type="dxa"/>
            </w:tcMar>
            <w:vAlign w:val="center"/>
          </w:tcPr>
          <w:p w14:paraId="193F68F7">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规格</w:t>
            </w:r>
            <w:r>
              <w:rPr>
                <w:rFonts w:hint="eastAsia" w:hAnsi="宋体"/>
                <w:color w:val="000000" w:themeColor="text1"/>
                <w:kern w:val="0"/>
                <w:sz w:val="21"/>
                <w:szCs w:val="21"/>
                <w:highlight w:val="none"/>
                <w:lang w:val="en-US" w:eastAsia="zh-CN"/>
                <w14:textFill>
                  <w14:solidFill>
                    <w14:schemeClr w14:val="tx1"/>
                  </w14:solidFill>
                </w14:textFill>
              </w:rPr>
              <w:t>/型号</w:t>
            </w:r>
          </w:p>
        </w:tc>
        <w:tc>
          <w:tcPr>
            <w:tcW w:w="1268" w:type="dxa"/>
            <w:noWrap w:val="0"/>
            <w:tcMar>
              <w:top w:w="0" w:type="dxa"/>
              <w:left w:w="105" w:type="dxa"/>
              <w:bottom w:w="0" w:type="dxa"/>
              <w:right w:w="105" w:type="dxa"/>
            </w:tcMar>
            <w:vAlign w:val="center"/>
          </w:tcPr>
          <w:p w14:paraId="578F4104">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生产产地</w:t>
            </w:r>
          </w:p>
        </w:tc>
        <w:tc>
          <w:tcPr>
            <w:tcW w:w="1007" w:type="dxa"/>
            <w:noWrap w:val="0"/>
            <w:tcMar>
              <w:top w:w="0" w:type="dxa"/>
              <w:left w:w="105" w:type="dxa"/>
              <w:bottom w:w="0" w:type="dxa"/>
              <w:right w:w="105" w:type="dxa"/>
            </w:tcMar>
            <w:vAlign w:val="center"/>
          </w:tcPr>
          <w:p w14:paraId="075A6D77">
            <w:pPr>
              <w:widowControl/>
              <w:jc w:val="center"/>
              <w:rPr>
                <w:rFonts w:hint="eastAsia" w:eastAsia="宋体"/>
                <w:color w:val="000000" w:themeColor="text1"/>
                <w:kern w:val="0"/>
                <w:sz w:val="21"/>
                <w:szCs w:val="21"/>
                <w:highlight w:val="none"/>
                <w:lang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数量</w:t>
            </w:r>
          </w:p>
        </w:tc>
        <w:tc>
          <w:tcPr>
            <w:tcW w:w="836" w:type="dxa"/>
            <w:noWrap w:val="0"/>
            <w:tcMar>
              <w:top w:w="0" w:type="dxa"/>
              <w:left w:w="105" w:type="dxa"/>
              <w:bottom w:w="0" w:type="dxa"/>
              <w:right w:w="105" w:type="dxa"/>
            </w:tcMar>
            <w:vAlign w:val="center"/>
          </w:tcPr>
          <w:p w14:paraId="0EC9C5F0">
            <w:pPr>
              <w:widowControl/>
              <w:jc w:val="center"/>
              <w:rPr>
                <w:rFonts w:hint="default" w:hAnsi="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单价</w:t>
            </w:r>
          </w:p>
        </w:tc>
        <w:tc>
          <w:tcPr>
            <w:tcW w:w="1150" w:type="dxa"/>
            <w:noWrap w:val="0"/>
            <w:tcMar>
              <w:top w:w="0" w:type="dxa"/>
              <w:left w:w="105" w:type="dxa"/>
              <w:bottom w:w="0" w:type="dxa"/>
              <w:right w:w="105" w:type="dxa"/>
            </w:tcMar>
            <w:vAlign w:val="center"/>
          </w:tcPr>
          <w:p w14:paraId="2CA595D8">
            <w:pPr>
              <w:widowControl/>
              <w:jc w:val="center"/>
              <w:rPr>
                <w:rFonts w:hint="default" w:hAnsi="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备注</w:t>
            </w:r>
          </w:p>
        </w:tc>
      </w:tr>
      <w:tr w14:paraId="1A3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689" w:type="dxa"/>
            <w:vMerge w:val="restart"/>
            <w:noWrap w:val="0"/>
            <w:tcMar>
              <w:top w:w="0" w:type="dxa"/>
              <w:left w:w="105" w:type="dxa"/>
              <w:bottom w:w="0" w:type="dxa"/>
              <w:right w:w="105" w:type="dxa"/>
            </w:tcMar>
            <w:vAlign w:val="center"/>
          </w:tcPr>
          <w:p w14:paraId="7E598B13">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882" w:type="dxa"/>
            <w:noWrap w:val="0"/>
            <w:tcMar>
              <w:top w:w="0" w:type="dxa"/>
              <w:left w:w="105" w:type="dxa"/>
              <w:bottom w:w="0" w:type="dxa"/>
              <w:right w:w="105" w:type="dxa"/>
            </w:tcMar>
            <w:vAlign w:val="center"/>
          </w:tcPr>
          <w:p w14:paraId="198E779A">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*-1</w:t>
            </w:r>
          </w:p>
        </w:tc>
        <w:tc>
          <w:tcPr>
            <w:tcW w:w="1254" w:type="dxa"/>
            <w:noWrap w:val="0"/>
            <w:tcMar>
              <w:top w:w="0" w:type="dxa"/>
              <w:left w:w="105" w:type="dxa"/>
              <w:bottom w:w="0" w:type="dxa"/>
              <w:right w:w="105" w:type="dxa"/>
            </w:tcMar>
            <w:vAlign w:val="top"/>
          </w:tcPr>
          <w:p w14:paraId="47347E11">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59B98913">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1D9384E4">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0A28A605">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0E08C8B1">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21F219DE">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4A2C8968">
            <w:pPr>
              <w:widowControl/>
              <w:jc w:val="left"/>
              <w:rPr>
                <w:color w:val="000000" w:themeColor="text1"/>
                <w:kern w:val="0"/>
                <w:sz w:val="21"/>
                <w:szCs w:val="21"/>
                <w:highlight w:val="none"/>
                <w14:textFill>
                  <w14:solidFill>
                    <w14:schemeClr w14:val="tx1"/>
                  </w14:solidFill>
                </w14:textFill>
              </w:rPr>
            </w:pPr>
          </w:p>
        </w:tc>
      </w:tr>
      <w:tr w14:paraId="449A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tblCellSpacing w:w="15" w:type="dxa"/>
          <w:jc w:val="center"/>
        </w:trPr>
        <w:tc>
          <w:tcPr>
            <w:tcW w:w="689" w:type="dxa"/>
            <w:vMerge w:val="continue"/>
            <w:noWrap w:val="0"/>
            <w:vAlign w:val="center"/>
          </w:tcPr>
          <w:p w14:paraId="361F1A79">
            <w:pPr>
              <w:widowControl/>
              <w:jc w:val="left"/>
              <w:rPr>
                <w:color w:val="000000" w:themeColor="text1"/>
                <w:kern w:val="0"/>
                <w:sz w:val="21"/>
                <w:szCs w:val="21"/>
                <w:highlight w:val="none"/>
                <w14:textFill>
                  <w14:solidFill>
                    <w14:schemeClr w14:val="tx1"/>
                  </w14:solidFill>
                </w14:textFill>
              </w:rPr>
            </w:pPr>
          </w:p>
        </w:tc>
        <w:tc>
          <w:tcPr>
            <w:tcW w:w="882" w:type="dxa"/>
            <w:noWrap w:val="0"/>
            <w:tcMar>
              <w:top w:w="0" w:type="dxa"/>
              <w:left w:w="105" w:type="dxa"/>
              <w:bottom w:w="0" w:type="dxa"/>
              <w:right w:w="105" w:type="dxa"/>
            </w:tcMar>
            <w:vAlign w:val="center"/>
          </w:tcPr>
          <w:p w14:paraId="5EA74B4F">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1254" w:type="dxa"/>
            <w:noWrap w:val="0"/>
            <w:tcMar>
              <w:top w:w="0" w:type="dxa"/>
              <w:left w:w="105" w:type="dxa"/>
              <w:bottom w:w="0" w:type="dxa"/>
              <w:right w:w="105" w:type="dxa"/>
            </w:tcMar>
            <w:vAlign w:val="top"/>
          </w:tcPr>
          <w:p w14:paraId="01F70F4B">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26D96503">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4D9047C3">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76686602">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03916028">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6BD18589">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6EAC856B">
            <w:pPr>
              <w:widowControl/>
              <w:jc w:val="left"/>
              <w:rPr>
                <w:color w:val="000000" w:themeColor="text1"/>
                <w:kern w:val="0"/>
                <w:sz w:val="21"/>
                <w:szCs w:val="21"/>
                <w:highlight w:val="none"/>
                <w14:textFill>
                  <w14:solidFill>
                    <w14:schemeClr w14:val="tx1"/>
                  </w14:solidFill>
                </w14:textFill>
              </w:rPr>
            </w:pPr>
          </w:p>
        </w:tc>
      </w:tr>
      <w:tr w14:paraId="7EA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tblCellSpacing w:w="15" w:type="dxa"/>
          <w:jc w:val="center"/>
        </w:trPr>
        <w:tc>
          <w:tcPr>
            <w:tcW w:w="689" w:type="dxa"/>
            <w:vMerge w:val="continue"/>
            <w:noWrap w:val="0"/>
            <w:vAlign w:val="center"/>
          </w:tcPr>
          <w:p w14:paraId="0A926C90">
            <w:pPr>
              <w:widowControl/>
              <w:jc w:val="left"/>
              <w:rPr>
                <w:color w:val="000000" w:themeColor="text1"/>
                <w:kern w:val="0"/>
                <w:sz w:val="21"/>
                <w:szCs w:val="21"/>
                <w:highlight w:val="none"/>
                <w14:textFill>
                  <w14:solidFill>
                    <w14:schemeClr w14:val="tx1"/>
                  </w14:solidFill>
                </w14:textFill>
              </w:rPr>
            </w:pPr>
          </w:p>
        </w:tc>
        <w:tc>
          <w:tcPr>
            <w:tcW w:w="882" w:type="dxa"/>
            <w:noWrap w:val="0"/>
            <w:tcMar>
              <w:top w:w="0" w:type="dxa"/>
              <w:left w:w="105" w:type="dxa"/>
              <w:bottom w:w="0" w:type="dxa"/>
              <w:right w:w="105" w:type="dxa"/>
            </w:tcMar>
            <w:vAlign w:val="center"/>
          </w:tcPr>
          <w:p w14:paraId="5781FBA9">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1254" w:type="dxa"/>
            <w:noWrap w:val="0"/>
            <w:tcMar>
              <w:top w:w="0" w:type="dxa"/>
              <w:left w:w="105" w:type="dxa"/>
              <w:bottom w:w="0" w:type="dxa"/>
              <w:right w:w="105" w:type="dxa"/>
            </w:tcMar>
            <w:vAlign w:val="top"/>
          </w:tcPr>
          <w:p w14:paraId="72D803EF">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3047302E">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3AE328AA">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2ECFDD66">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588FCE33">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6F91A890">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59F495DD">
            <w:pPr>
              <w:widowControl/>
              <w:jc w:val="left"/>
              <w:rPr>
                <w:color w:val="000000" w:themeColor="text1"/>
                <w:kern w:val="0"/>
                <w:sz w:val="21"/>
                <w:szCs w:val="21"/>
                <w:highlight w:val="none"/>
                <w14:textFill>
                  <w14:solidFill>
                    <w14:schemeClr w14:val="tx1"/>
                  </w14:solidFill>
                </w14:textFill>
              </w:rPr>
            </w:pPr>
          </w:p>
        </w:tc>
      </w:tr>
    </w:tbl>
    <w:p w14:paraId="32B4F83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p>
    <w:p w14:paraId="7912A7C7">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A7438FE">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237D327">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4B1DAF0B">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11DF04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C9B169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资格证明文件</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D77E21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0B6416">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参加竞争性磋商的声明函</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7D6734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CE06C2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D82B4C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1、关于贵方______年______月______日</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557B9CA7">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2、供应商的基本概况：</w:t>
      </w:r>
    </w:p>
    <w:p w14:paraId="040F8CF9">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2.1供应商单位名称：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8FA32A6">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2.2注册地址：</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CC28A42">
      <w:pPr>
        <w:pStyle w:val="7"/>
        <w:keepNext w:val="0"/>
        <w:keepLines w:val="0"/>
        <w:widowControl/>
        <w:suppressLineNumbers w:val="0"/>
        <w:spacing w:before="75" w:beforeAutospacing="0" w:after="75" w:afterAutospacing="0" w:line="360" w:lineRule="atLeast"/>
        <w:ind w:left="54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2.3单位负责人姓名：</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性别：</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年龄：</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职务：</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F328949">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备注：“单位负责人”指单位法定代表人（供应商为法人的）或法律、法规规定代表单位行使职权的主要负责人（供应商为其他组织的）。</w:t>
      </w:r>
    </w:p>
    <w:p w14:paraId="6FA9A8B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对于接受联合体形式的磋商且供应商是联合体的，则联合体各成员都应当提交本资格证明文件。</w:t>
      </w:r>
    </w:p>
    <w:p w14:paraId="27BFD06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0F29A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B6115F5">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03F3D0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A22AE7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5C4E48A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A563A9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E40D6A1">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0C6171A">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854EAEF">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862148C">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附件3-2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供应商的资格声明</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5964752">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2DF1861">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06AA886D">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我</w:t>
      </w:r>
      <w:r>
        <w:rPr>
          <w:rFonts w:hint="eastAsia" w:ascii="宋体" w:hAnsi="宋体" w:eastAsia="宋体" w:cs="宋体"/>
          <w:color w:val="000000" w:themeColor="text1"/>
          <w:spacing w:val="0"/>
          <w:sz w:val="24"/>
          <w:szCs w:val="24"/>
          <w:highlight w:val="none"/>
          <w14:textFill>
            <w14:solidFill>
              <w14:schemeClr w14:val="tx1"/>
            </w14:solidFill>
          </w14:textFill>
        </w:rPr>
        <w:t>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0"/>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80"/>
        <w:gridCol w:w="3916"/>
      </w:tblGrid>
      <w:tr w14:paraId="2590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035072B9">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《中华人民共和国政府采购法》第二十二条对供应商的要求</w:t>
            </w:r>
          </w:p>
        </w:tc>
        <w:tc>
          <w:tcPr>
            <w:tcW w:w="3916" w:type="dxa"/>
            <w:noWrap w:val="0"/>
            <w:tcMar>
              <w:top w:w="0" w:type="dxa"/>
              <w:left w:w="105" w:type="dxa"/>
              <w:bottom w:w="0" w:type="dxa"/>
              <w:right w:w="105" w:type="dxa"/>
            </w:tcMar>
            <w:vAlign w:val="center"/>
          </w:tcPr>
          <w:p w14:paraId="55B2EA5E">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供应商对是否符合要求做如实声明</w:t>
            </w:r>
          </w:p>
        </w:tc>
      </w:tr>
      <w:tr w14:paraId="60E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41982C38">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（1）具有独立承担民事责任的能力</w:t>
            </w:r>
          </w:p>
        </w:tc>
        <w:tc>
          <w:tcPr>
            <w:tcW w:w="3916" w:type="dxa"/>
            <w:noWrap w:val="0"/>
            <w:tcMar>
              <w:top w:w="0" w:type="dxa"/>
              <w:left w:w="105" w:type="dxa"/>
              <w:bottom w:w="0" w:type="dxa"/>
              <w:right w:w="105" w:type="dxa"/>
            </w:tcMar>
            <w:vAlign w:val="center"/>
          </w:tcPr>
          <w:p w14:paraId="03B7BE4F">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13C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54BB6051">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（2）具有良好的商业信誉和健全的财务会计制度</w:t>
            </w:r>
          </w:p>
        </w:tc>
        <w:tc>
          <w:tcPr>
            <w:tcW w:w="3916" w:type="dxa"/>
            <w:noWrap w:val="0"/>
            <w:tcMar>
              <w:top w:w="0" w:type="dxa"/>
              <w:left w:w="105" w:type="dxa"/>
              <w:bottom w:w="0" w:type="dxa"/>
              <w:right w:w="105" w:type="dxa"/>
            </w:tcMar>
            <w:vAlign w:val="center"/>
          </w:tcPr>
          <w:p w14:paraId="5793C661">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3F77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0194ABA3">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（3）具有履行合同所必需的设备和专业技术能力</w:t>
            </w:r>
          </w:p>
        </w:tc>
        <w:tc>
          <w:tcPr>
            <w:tcW w:w="3916" w:type="dxa"/>
            <w:noWrap w:val="0"/>
            <w:tcMar>
              <w:top w:w="0" w:type="dxa"/>
              <w:left w:w="105" w:type="dxa"/>
              <w:bottom w:w="0" w:type="dxa"/>
              <w:right w:w="105" w:type="dxa"/>
            </w:tcMar>
            <w:vAlign w:val="center"/>
          </w:tcPr>
          <w:p w14:paraId="2A608483">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3277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CE6781E">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（4）有依法缴纳税收和社会保障资金的良好记录</w:t>
            </w:r>
          </w:p>
        </w:tc>
        <w:tc>
          <w:tcPr>
            <w:tcW w:w="3916" w:type="dxa"/>
            <w:noWrap w:val="0"/>
            <w:tcMar>
              <w:top w:w="0" w:type="dxa"/>
              <w:left w:w="105" w:type="dxa"/>
              <w:bottom w:w="0" w:type="dxa"/>
              <w:right w:w="105" w:type="dxa"/>
            </w:tcMar>
            <w:vAlign w:val="center"/>
          </w:tcPr>
          <w:p w14:paraId="51DF837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2BEA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1326CE70">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（5）参加政府采购活动前三年内，在经营活动中没有重大违法记录</w:t>
            </w:r>
          </w:p>
        </w:tc>
        <w:tc>
          <w:tcPr>
            <w:tcW w:w="3916" w:type="dxa"/>
            <w:noWrap w:val="0"/>
            <w:tcMar>
              <w:top w:w="0" w:type="dxa"/>
              <w:left w:w="105" w:type="dxa"/>
              <w:bottom w:w="0" w:type="dxa"/>
              <w:right w:w="105" w:type="dxa"/>
            </w:tcMar>
            <w:vAlign w:val="center"/>
          </w:tcPr>
          <w:p w14:paraId="6C3E8A7C">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4F1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613E5E59">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（6）法律、行政法规规定的其他条件。</w:t>
            </w:r>
          </w:p>
        </w:tc>
        <w:tc>
          <w:tcPr>
            <w:tcW w:w="3916" w:type="dxa"/>
            <w:noWrap w:val="0"/>
            <w:tcMar>
              <w:top w:w="0" w:type="dxa"/>
              <w:left w:w="105" w:type="dxa"/>
              <w:bottom w:w="0" w:type="dxa"/>
              <w:right w:w="105" w:type="dxa"/>
            </w:tcMar>
            <w:vAlign w:val="center"/>
          </w:tcPr>
          <w:p w14:paraId="4775F37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1D1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5DF1C87">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磋商文件对合格供应商的一般规定</w:t>
            </w:r>
          </w:p>
        </w:tc>
        <w:tc>
          <w:tcPr>
            <w:tcW w:w="3916" w:type="dxa"/>
            <w:noWrap w:val="0"/>
            <w:tcMar>
              <w:top w:w="0" w:type="dxa"/>
              <w:left w:w="105" w:type="dxa"/>
              <w:bottom w:w="0" w:type="dxa"/>
              <w:right w:w="105" w:type="dxa"/>
            </w:tcMar>
            <w:vAlign w:val="center"/>
          </w:tcPr>
          <w:p w14:paraId="7AB0667D">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供应商对是否违反一般规定做如实声明</w:t>
            </w:r>
          </w:p>
        </w:tc>
      </w:tr>
      <w:tr w14:paraId="5992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1114725E">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供应商除了应遵守政府采购法及实施条例、政府采购非招标采购方式管理办法及财政部、福建省财政厅有关政府采购文件的规定外，还应遵守有关法律、法规和规章的强制性规定。</w:t>
            </w:r>
          </w:p>
        </w:tc>
        <w:tc>
          <w:tcPr>
            <w:tcW w:w="3916" w:type="dxa"/>
            <w:noWrap w:val="0"/>
            <w:tcMar>
              <w:top w:w="0" w:type="dxa"/>
              <w:left w:w="105" w:type="dxa"/>
              <w:bottom w:w="0" w:type="dxa"/>
              <w:right w:w="105" w:type="dxa"/>
            </w:tcMar>
            <w:vAlign w:val="center"/>
          </w:tcPr>
          <w:p w14:paraId="7348300F">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6D2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5E5C0608">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3916" w:type="dxa"/>
            <w:noWrap w:val="0"/>
            <w:tcMar>
              <w:top w:w="0" w:type="dxa"/>
              <w:left w:w="105" w:type="dxa"/>
              <w:bottom w:w="0" w:type="dxa"/>
              <w:right w:w="105" w:type="dxa"/>
            </w:tcMar>
            <w:vAlign w:val="center"/>
          </w:tcPr>
          <w:p w14:paraId="49D2A105">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2383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94EB4B3">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列入失信被执行人、重大税收违法案件当事人名单、政府采购严重违法失信行为记录名单的供应商，不得参加政府采购活动。</w:t>
            </w:r>
          </w:p>
        </w:tc>
        <w:tc>
          <w:tcPr>
            <w:tcW w:w="3916" w:type="dxa"/>
            <w:noWrap w:val="0"/>
            <w:tcMar>
              <w:top w:w="0" w:type="dxa"/>
              <w:left w:w="105" w:type="dxa"/>
              <w:bottom w:w="0" w:type="dxa"/>
              <w:right w:w="105" w:type="dxa"/>
            </w:tcMar>
            <w:vAlign w:val="center"/>
          </w:tcPr>
          <w:p w14:paraId="0D5249B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bl>
    <w:p w14:paraId="2A7C58CF">
      <w:pPr>
        <w:pStyle w:val="7"/>
        <w:keepNext w:val="0"/>
        <w:keepLines w:val="0"/>
        <w:widowControl/>
        <w:suppressLineNumbers w:val="0"/>
        <w:spacing w:before="75" w:beforeAutospacing="0" w:after="75" w:afterAutospacing="0" w:line="375" w:lineRule="atLeast"/>
        <w:ind w:right="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2、我方对上述声明的真实性、合法性、准确性、有效性负责，并愿意根据磋商文件和磋商过程中贵方要求提供全部现有资料、数据、文件等予以证实。</w:t>
      </w:r>
    </w:p>
    <w:p w14:paraId="4462F54E">
      <w:pPr>
        <w:pStyle w:val="7"/>
        <w:keepNext w:val="0"/>
        <w:keepLines w:val="0"/>
        <w:widowControl/>
        <w:suppressLineNumbers w:val="0"/>
        <w:spacing w:before="75" w:beforeAutospacing="0" w:after="75" w:afterAutospacing="0" w:line="435" w:lineRule="atLeast"/>
        <w:ind w:right="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备注：对于接受联合体形式的磋商且供应商是联合体的，则联合体各成员都应当提交本资格证明文件。</w:t>
      </w:r>
    </w:p>
    <w:p w14:paraId="256AC5F9">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66CE6AE6">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173AF06">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64EDFEA">
      <w:pPr>
        <w:pStyle w:val="7"/>
        <w:keepNext w:val="0"/>
        <w:keepLines w:val="0"/>
        <w:widowControl/>
        <w:suppressLineNumbers w:val="0"/>
        <w:spacing w:before="75" w:beforeAutospacing="0" w:after="240" w:afterAutospacing="0"/>
        <w:ind w:left="0" w:right="0" w:firstLine="0"/>
        <w:rPr>
          <w:color w:val="000000" w:themeColor="text1"/>
          <w:highlight w:val="none"/>
          <w14:textFill>
            <w14:solidFill>
              <w14:schemeClr w14:val="tx1"/>
            </w14:solidFill>
          </w14:textFill>
        </w:rPr>
      </w:pPr>
    </w:p>
    <w:p w14:paraId="7D6C2E0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附件3-3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单位负责人授权书</w:t>
      </w:r>
    </w:p>
    <w:p w14:paraId="44D2C3CC">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EDAD3F2">
      <w:pPr>
        <w:pStyle w:val="7"/>
        <w:keepNext w:val="0"/>
        <w:keepLines w:val="0"/>
        <w:widowControl/>
        <w:suppressLineNumbers w:val="0"/>
        <w:spacing w:before="75" w:beforeAutospacing="0" w:after="75" w:afterAutospacing="0" w:line="36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我方的单位负责人</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（填写“单位负责人全名”）</w:t>
      </w:r>
      <w:r>
        <w:rPr>
          <w:rFonts w:hint="eastAsia" w:ascii="宋体" w:hAnsi="宋体" w:eastAsia="宋体" w:cs="宋体"/>
          <w:color w:val="000000" w:themeColor="text1"/>
          <w:spacing w:val="0"/>
          <w:sz w:val="24"/>
          <w:szCs w:val="24"/>
          <w:highlight w:val="none"/>
          <w14:textFill>
            <w14:solidFill>
              <w14:schemeClr w14:val="tx1"/>
            </w14:solidFill>
          </w14:textFill>
        </w:rPr>
        <w:t>授权</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（填写“供应商代表全名”）</w:t>
      </w:r>
      <w:r>
        <w:rPr>
          <w:rFonts w:hint="eastAsia" w:ascii="宋体" w:hAnsi="宋体" w:eastAsia="宋体" w:cs="宋体"/>
          <w:color w:val="000000" w:themeColor="text1"/>
          <w:spacing w:val="0"/>
          <w:sz w:val="24"/>
          <w:szCs w:val="24"/>
          <w:highlight w:val="none"/>
          <w14:textFill>
            <w14:solidFill>
              <w14:schemeClr w14:val="tx1"/>
            </w14:solidFill>
          </w14:textFill>
        </w:rPr>
        <w:t>为我方的供应商代表，代表我方参加</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（填写“项目名称”）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24E2A0C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供应商代表无转委权。特此授权。</w:t>
      </w:r>
    </w:p>
    <w:p w14:paraId="6C622DB8">
      <w:pPr>
        <w:pStyle w:val="7"/>
        <w:keepNext w:val="0"/>
        <w:keepLines w:val="0"/>
        <w:widowControl/>
        <w:suppressLineNumbers w:val="0"/>
        <w:spacing w:before="75" w:beforeAutospacing="0" w:after="75" w:afterAutospacing="0" w:line="360"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4F8BDA3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身份证号：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手机：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62970DF">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身份证号：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手机：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6FCEFC3">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80FD95">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授权方</w:t>
      </w:r>
    </w:p>
    <w:p w14:paraId="2CB5AA0B">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（全称并加盖单位公章）</w:t>
      </w:r>
    </w:p>
    <w:p w14:paraId="67F7A8C7">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单位负责人签字或盖章：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58D514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27AE5FE">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接受授权方</w:t>
      </w:r>
    </w:p>
    <w:p w14:paraId="18EF860E">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供应商代表签字：</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561FA235">
      <w:pPr>
        <w:pStyle w:val="7"/>
        <w:keepNext w:val="0"/>
        <w:keepLines w:val="0"/>
        <w:widowControl/>
        <w:suppressLineNumbers w:val="0"/>
        <w:spacing w:before="75" w:beforeAutospacing="0" w:after="75" w:afterAutospacing="0" w:line="360"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签署日期：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62D8387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454E1DE">
      <w:pPr>
        <w:pStyle w:val="7"/>
        <w:keepNext w:val="0"/>
        <w:keepLines w:val="0"/>
        <w:widowControl/>
        <w:suppressLineNumbers w:val="0"/>
        <w:spacing w:before="75" w:beforeAutospacing="0" w:after="75" w:afterAutospacing="0" w:line="40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附：单位负责人、供应商代表的身份证正反面复印件</w:t>
      </w:r>
    </w:p>
    <w:tbl>
      <w:tblPr>
        <w:tblStyle w:val="10"/>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65"/>
      </w:tblGrid>
      <w:tr w14:paraId="20D7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9" w:hRule="atLeast"/>
        </w:trPr>
        <w:tc>
          <w:tcPr>
            <w:tcW w:w="8565" w:type="dxa"/>
            <w:noWrap w:val="0"/>
            <w:tcMar>
              <w:top w:w="0" w:type="dxa"/>
              <w:left w:w="105" w:type="dxa"/>
              <w:bottom w:w="0" w:type="dxa"/>
              <w:right w:w="105" w:type="dxa"/>
            </w:tcMar>
            <w:vAlign w:val="center"/>
          </w:tcPr>
          <w:p w14:paraId="6C15D17F">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D25CE80">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要求：真实、有效、清晰</w:t>
            </w:r>
          </w:p>
          <w:p w14:paraId="32DC682C">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tc>
      </w:tr>
    </w:tbl>
    <w:p w14:paraId="5F4ABA43">
      <w:pPr>
        <w:pStyle w:val="7"/>
        <w:keepNext w:val="0"/>
        <w:keepLines w:val="0"/>
        <w:widowControl/>
        <w:suppressLineNumbers w:val="0"/>
        <w:spacing w:before="75" w:beforeAutospacing="0" w:after="75"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142887C0">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1、企业（银行、保险、石油石化、电力、电信等行业除外）、事业单位和社会团体法人的“单位负责人”指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法定代表人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w:t>
      </w:r>
    </w:p>
    <w:p w14:paraId="7356001F">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2、银行、保险、石油石化、电力、电信等行业：以法人身份参加磋商的，“单位负责人”指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法定代表人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，即与实际提交的“营业执照等证明文件”载明的一致；以非法人身份参加磋商的，“单位负责人”指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代表单位行使职权的主要负责人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w:t>
      </w:r>
    </w:p>
    <w:p w14:paraId="7CC99B9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1ACC30E">
      <w:pPr>
        <w:pStyle w:val="7"/>
        <w:keepNext w:val="0"/>
        <w:keepLines w:val="0"/>
        <w:widowControl/>
        <w:suppressLineNumbers w:val="0"/>
        <w:spacing w:before="75" w:beforeAutospacing="0" w:after="240"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4、对于接受联合体形式的磋商且供应商是联合体的，则只需要联合体的牵头方提交本授权书，在纸质响应文件正本中的本授权书应为原件。</w:t>
      </w:r>
    </w:p>
    <w:p w14:paraId="57855F5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附件3-4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营业执照等证明文件</w:t>
      </w:r>
    </w:p>
    <w:p w14:paraId="51D08A0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289704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7F84105C">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）供应商为法人（包括企业、事业单位和社会团体）的</w:t>
      </w:r>
    </w:p>
    <w:p w14:paraId="58C6B511">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签发的我方统一社会信用代码</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（请填写法人的具体证照名称）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15B9FBA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）供应商为非法人（包括其他组织、自然人）的</w:t>
      </w:r>
    </w:p>
    <w:p w14:paraId="26965BF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（请填写非自然人的非法人的具体证照名称）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4D1EF295">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（请填写自然人的身份证件名称）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47690AC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11E78A2">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39CC9EB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1、请供应商根据实际情况填写，在相应的（）中打“√”并选择相应的“□”（若有）后，再按照本格式的要求提供相应证明材料的复印件。</w:t>
      </w:r>
    </w:p>
    <w:p w14:paraId="51DA08F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F08270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602DD8D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4、对于接受联合体形式的磋商且供应商是联合体的，则联合体各成员都应当提交本资格证明文件。</w:t>
      </w:r>
    </w:p>
    <w:p w14:paraId="063C55F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91AA58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10493828">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0F9F4D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EEB2EA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13AB47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8C692E7">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1D6B92A9">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2B30DD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附件3-5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财务状况报告</w:t>
      </w:r>
    </w:p>
    <w:p w14:paraId="5A1105B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6A7060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22888D9">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）供应商提供财务报告的</w:t>
      </w:r>
    </w:p>
    <w:p w14:paraId="3B52BB3F">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□企业适用：现附上我方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财务报告复印件，包括资产负债表、利润表、现金流量表、所有者权益变动表及其附注（若有），上述证明材料真实有效，否则我方负全部责任。</w:t>
      </w:r>
    </w:p>
    <w:p w14:paraId="21817FAC">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□事业单位适用：现附上我方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财务报告复印件，包括资产负债表、收入支出表或收入费用表、财政补助收入支出表（若有），上述证明材料真实有效，否则我方负全部责任。</w:t>
      </w:r>
    </w:p>
    <w:p w14:paraId="7E084B0A">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□社会团体适用：现附上我方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财务报告复印件，包括资产负债表、业务活动表、现金流量表，上述证明材料真实有效，否则我方负全部责任。</w:t>
      </w:r>
    </w:p>
    <w:p w14:paraId="587DC002">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）供应商提供资信证明的</w:t>
      </w:r>
    </w:p>
    <w:p w14:paraId="03DE4FD8">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□非自然人适用：现附上我方银行：</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（填写“开户银行全称”）</w:t>
      </w:r>
      <w:r>
        <w:rPr>
          <w:rFonts w:hint="eastAsia" w:ascii="宋体" w:hAnsi="宋体" w:eastAsia="宋体" w:cs="宋体"/>
          <w:color w:val="000000" w:themeColor="text1"/>
          <w:spacing w:val="0"/>
          <w:sz w:val="24"/>
          <w:szCs w:val="24"/>
          <w:highlight w:val="none"/>
          <w14:textFill>
            <w14:solidFill>
              <w14:schemeClr w14:val="tx1"/>
            </w14:solidFill>
          </w14:textFill>
        </w:rPr>
        <w:t>出具的资信证明复印件，上述证明材料真实有效，否则我方负全部责任。</w:t>
      </w:r>
    </w:p>
    <w:p w14:paraId="1F06691F">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□自然人适用：现附上我方银行：</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（填写自然人的“个人账户的开户银行全称”）</w:t>
      </w:r>
      <w:r>
        <w:rPr>
          <w:rFonts w:hint="eastAsia" w:ascii="宋体" w:hAnsi="宋体" w:eastAsia="宋体" w:cs="宋体"/>
          <w:color w:val="000000" w:themeColor="text1"/>
          <w:spacing w:val="0"/>
          <w:sz w:val="24"/>
          <w:szCs w:val="24"/>
          <w:highlight w:val="none"/>
          <w14:textFill>
            <w14:solidFill>
              <w14:schemeClr w14:val="tx1"/>
            </w14:solidFill>
          </w14:textFill>
        </w:rPr>
        <w:t>出具的资信证明复印件，上述证明材料真实有效，否则我方负全部责任。</w:t>
      </w:r>
    </w:p>
    <w:p w14:paraId="7CCD34C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319B85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★注意事项：</w:t>
      </w:r>
    </w:p>
    <w:p w14:paraId="22DF688B">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4BDBDE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2、供应商提供的财务报告复印件（成立年限按照首次响应文件递交截止时间推算）应符合下列规定：</w:t>
      </w:r>
    </w:p>
    <w:p w14:paraId="4B1B363F">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2.1成立年限满1年及以上的供应商，提供经审计的上一年度的年度财务报告。</w:t>
      </w:r>
    </w:p>
    <w:p w14:paraId="27BE2318">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2.2成立年限满半年但不足1年的供应商，提供该半年度中任一季度的季度财务报告或该半年度的半年度财务报告。</w:t>
      </w:r>
    </w:p>
    <w:p w14:paraId="212C3B4D">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※无法按照本格式注意事项第2.1、2.2条规定提供财务报告复印件的供应商，应按照本格式注意事项的要求选择提供资信证明复印件。</w:t>
      </w:r>
    </w:p>
    <w:p w14:paraId="106FC51A">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07ECF72C">
      <w:pPr>
        <w:pStyle w:val="7"/>
        <w:keepNext w:val="0"/>
        <w:keepLines w:val="0"/>
        <w:widowControl/>
        <w:suppressLineNumbers w:val="0"/>
        <w:spacing w:before="75" w:beforeAutospacing="0" w:after="75" w:afterAutospacing="0" w:line="315" w:lineRule="atLeast"/>
        <w:ind w:left="0" w:right="0" w:firstLine="420"/>
        <w:rPr>
          <w:color w:val="000000" w:themeColor="text1"/>
          <w:highlight w:val="none"/>
          <w14:textFill>
            <w14:solidFill>
              <w14:schemeClr w14:val="tx1"/>
            </w14:solidFill>
          </w14:textFill>
        </w:rPr>
      </w:pPr>
      <w:r>
        <w:rPr>
          <w:rFonts w:hint="eastAsia" w:ascii="宋体" w:hAnsi="宋体" w:cs="宋体"/>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、对于接受联合体形式的磋商且供应商是联合体的，则联合体各成员都应当提交本资格证明文件。</w:t>
      </w:r>
    </w:p>
    <w:p w14:paraId="47E1CFA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 </w:t>
      </w:r>
    </w:p>
    <w:p w14:paraId="113F316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748071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0BCE64A">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03312E72">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63B445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38C68CC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39DC4A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74C9DEE">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D8C3770">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5A1DF12">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附件3-6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依法缴纳税收证明材料</w:t>
      </w:r>
    </w:p>
    <w:p w14:paraId="7661D97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7C44BE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p>
    <w:p w14:paraId="2D943EDD">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1、依法缴纳税收的供应商</w:t>
      </w:r>
    </w:p>
    <w:p w14:paraId="3DAA1A1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）法人（包括企业、事业单位和社会团体）的</w:t>
      </w:r>
    </w:p>
    <w:p w14:paraId="0ECAA240">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日期间我方缴纳的</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（按照供应商实际缴纳的税种名称填写，如：增值税、所得税等）</w:t>
      </w:r>
      <w:r>
        <w:rPr>
          <w:rFonts w:hint="eastAsia" w:ascii="宋体" w:hAnsi="宋体" w:eastAsia="宋体" w:cs="宋体"/>
          <w:color w:val="000000" w:themeColor="text1"/>
          <w:spacing w:val="0"/>
          <w:sz w:val="24"/>
          <w:szCs w:val="24"/>
          <w:highlight w:val="none"/>
          <w14:textFill>
            <w14:solidFill>
              <w14:schemeClr w14:val="tx1"/>
            </w14:solidFill>
          </w14:textFill>
        </w:rPr>
        <w:t>税收凭据复印件，上述证明材料真实有效，否则我方负全部责任。</w:t>
      </w:r>
    </w:p>
    <w:p w14:paraId="79575C5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）非法人（包括其他组织、自然人）的</w:t>
      </w:r>
    </w:p>
    <w:p w14:paraId="2DBF9494">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日期间我方缴纳的</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（按照供应商实际缴纳的税种名称填写）</w:t>
      </w:r>
      <w:r>
        <w:rPr>
          <w:rFonts w:hint="eastAsia" w:ascii="宋体" w:hAnsi="宋体" w:eastAsia="宋体" w:cs="宋体"/>
          <w:color w:val="000000" w:themeColor="text1"/>
          <w:spacing w:val="0"/>
          <w:sz w:val="24"/>
          <w:szCs w:val="24"/>
          <w:highlight w:val="none"/>
          <w14:textFill>
            <w14:solidFill>
              <w14:schemeClr w14:val="tx1"/>
            </w14:solidFill>
          </w14:textFill>
        </w:rPr>
        <w:t>税收凭据复印件，上述证明材料真实有效，否则我方负全部责任。</w:t>
      </w:r>
    </w:p>
    <w:p w14:paraId="697CC5C2">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2、依法免税的供应商</w:t>
      </w:r>
    </w:p>
    <w:p w14:paraId="76D692A3">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）现附上我方依法免税证明材料复印件，上述证明材料真实有效，否则我方负全部责任。</w:t>
      </w:r>
    </w:p>
    <w:p w14:paraId="29372769">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F5E9EB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031FA0C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1、请供应商根据实际情况填写，在相应的（）中打“√”，并按照本格式的要求提供相应证明材料的复印件。</w:t>
      </w:r>
    </w:p>
    <w:p w14:paraId="116AD6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2、供应商提供的税收凭据复印件应符合下列规定：</w:t>
      </w:r>
    </w:p>
    <w:p w14:paraId="204CE8A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42137BB8">
      <w:pPr>
        <w:pStyle w:val="7"/>
        <w:keepNext w:val="0"/>
        <w:keepLines w:val="0"/>
        <w:widowControl/>
        <w:suppressLineNumbers w:val="0"/>
        <w:spacing w:before="75" w:beforeAutospacing="0" w:after="75" w:afterAutospacing="0"/>
        <w:ind w:left="0" w:right="0" w:firstLine="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2.2首次响应文件递交截止时间的当月成立的供应商，视同满足本项资格条件要求</w:t>
      </w:r>
      <w:r>
        <w:rPr>
          <w:rFonts w:hint="eastAsia"/>
          <w:color w:val="000000" w:themeColor="text1"/>
          <w:highlight w:val="none"/>
          <w:lang w:eastAsia="zh-CN"/>
          <w14:textFill>
            <w14:solidFill>
              <w14:schemeClr w14:val="tx1"/>
            </w14:solidFill>
          </w14:textFill>
        </w:rPr>
        <w:t>。</w:t>
      </w:r>
    </w:p>
    <w:p w14:paraId="0D2ACF5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2.3若为依法免税范围的供应商，提供依法免税证明材料的，视同满足本项资格条件要求。</w:t>
      </w:r>
    </w:p>
    <w:p w14:paraId="0E3BD61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531094A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“依法缴纳税收证明材料”</w:t>
      </w:r>
      <w:r>
        <w:rPr>
          <w:rFonts w:hint="eastAsia" w:ascii="宋体" w:hAnsi="宋体" w:eastAsia="宋体" w:cs="宋体"/>
          <w:color w:val="000000" w:themeColor="text1"/>
          <w:spacing w:val="0"/>
          <w:sz w:val="24"/>
          <w:szCs w:val="24"/>
          <w:highlight w:val="none"/>
          <w14:textFill>
            <w14:solidFill>
              <w14:schemeClr w14:val="tx1"/>
            </w14:solidFill>
          </w14:textFill>
        </w:rPr>
        <w:t>有欠缴记录的，视为</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未依法缴纳税收</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786DC241">
      <w:pPr>
        <w:pStyle w:val="7"/>
        <w:keepNext w:val="0"/>
        <w:keepLines w:val="0"/>
        <w:widowControl/>
        <w:suppressLineNumbers w:val="0"/>
        <w:spacing w:before="75" w:beforeAutospacing="0" w:after="75" w:afterAutospacing="0" w:line="31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5、对于接受联合体形式的磋商且供应商是联合体的，则联合体各成员都应当提交本资格证明文件。</w:t>
      </w:r>
    </w:p>
    <w:p w14:paraId="747E6B1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9E172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34962CD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31A672C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440E7F8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B110F6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附件3-7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依法缴纳社会保障资金证明材料</w:t>
      </w:r>
    </w:p>
    <w:p w14:paraId="52AD598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F740B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658BA440">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1、依法缴纳社会保障资金的供应商</w:t>
      </w:r>
    </w:p>
    <w:p w14:paraId="3B80FADB">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）法人（包括企业、事业单位和社会团体）的</w:t>
      </w:r>
    </w:p>
    <w:p w14:paraId="60DE60B4">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66815CC5">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）非法人（包括其他组织、自然人）的</w:t>
      </w:r>
    </w:p>
    <w:p w14:paraId="3E593F2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73CE36AF">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2、依法不需要缴纳社会保障资金的供应商</w:t>
      </w:r>
    </w:p>
    <w:p w14:paraId="53528BB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）现附上我方依法不需要缴纳社会保障资金证明材料复印件，上述证明材料真实有效，否则我方负全部责任。</w:t>
      </w:r>
    </w:p>
    <w:p w14:paraId="4229E797">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DB288E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670E7B66">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1、请供应商根据实际情况填写，在相应的（）中打“√”，并按照本格式的要求提供相应证明材料的复印件。</w:t>
      </w:r>
    </w:p>
    <w:p w14:paraId="14451851">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2、供应商提供的社会保险凭据复印件应符合下列规定：</w:t>
      </w:r>
    </w:p>
    <w:p w14:paraId="67DE43AC">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1880F493">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2.2首次响应文件递交截止时间的当月成立的供应商，视同满足本项资格条件要求。</w:t>
      </w:r>
    </w:p>
    <w:p w14:paraId="322561C4">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2.3若为依法不需要缴纳或暂缓缴纳社会保障资金的供应商，提供依法不需要缴纳或暂缓缴纳社会保障资金证明材料的，视同满足本项资格条件要求。</w:t>
      </w:r>
    </w:p>
    <w:p w14:paraId="4EE393BF">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574691C8">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依法缴纳社会保障资金证明材料</w:t>
      </w:r>
      <w:r>
        <w:rPr>
          <w:rFonts w:hint="eastAsia" w:ascii="宋体" w:hAnsi="宋体" w:eastAsia="宋体" w:cs="宋体"/>
          <w:color w:val="000000" w:themeColor="text1"/>
          <w:spacing w:val="0"/>
          <w:sz w:val="24"/>
          <w:szCs w:val="24"/>
          <w:highlight w:val="none"/>
          <w14:textFill>
            <w14:solidFill>
              <w14:schemeClr w14:val="tx1"/>
            </w14:solidFill>
          </w14:textFill>
        </w:rPr>
        <w:t>”有欠缴记录的，视为</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未依法缴纳社会保障资金</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56FFDF2">
      <w:pPr>
        <w:pStyle w:val="7"/>
        <w:keepNext w:val="0"/>
        <w:keepLines w:val="0"/>
        <w:widowControl/>
        <w:suppressLineNumbers w:val="0"/>
        <w:spacing w:before="75" w:beforeAutospacing="0" w:after="75"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5、对于接受联合体形式的磋商且供应商是联合体的，则联合体各成员都应当提交本资格证明文件。</w:t>
      </w:r>
    </w:p>
    <w:p w14:paraId="4A45677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359AA45">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5334C10">
      <w:pPr>
        <w:pStyle w:val="7"/>
        <w:keepNext w:val="0"/>
        <w:keepLines w:val="0"/>
        <w:widowControl/>
        <w:suppressLineNumbers w:val="0"/>
        <w:spacing w:before="75" w:beforeAutospacing="0" w:after="75"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4C8FB66">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A2AF1C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34BCAF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附件3-8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具备履行合同所必需设备和专业技术能力证明材料</w:t>
      </w:r>
    </w:p>
    <w:p w14:paraId="22A52D3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B00AE6E">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声明函</w:t>
      </w:r>
    </w:p>
    <w:p w14:paraId="747C3F9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1EE53591">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我方具备履行合同所必需的设备和专业技术能力，并对本声明承诺的真实性负责，否则产生不利后果由我方承担责任。</w:t>
      </w:r>
    </w:p>
    <w:p w14:paraId="364896B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特此声明。</w:t>
      </w:r>
    </w:p>
    <w:p w14:paraId="6B32D6C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9CAA9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678FBD1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14:paraId="24D948ED">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6E6D749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3.对于接受联合体形式的磋商且供应商是联合体的，则联合体各成员都应当提交本资格证明文件。</w:t>
      </w:r>
    </w:p>
    <w:p w14:paraId="7A960C5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64B0CB">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1D807DC">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54615ACA">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6EC6E49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7020D18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96C544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3B429F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6623E1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5A684D6">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3C309813">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0B503F5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附件3-9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参加采购活动前</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年内在经营活动中没有重大违法记录书面声明</w:t>
      </w:r>
    </w:p>
    <w:p w14:paraId="4F7AE59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29EC71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0A565BB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参加采购活动前三年内，我方在经营活动中没有重大违法记录，</w:t>
      </w:r>
      <w:r>
        <w:rPr>
          <w:rFonts w:hint="eastAsia" w:ascii="宋体" w:hAnsi="宋体" w:eastAsia="宋体" w:cs="宋体"/>
          <w:color w:val="000000" w:themeColor="text1"/>
          <w:sz w:val="21"/>
          <w:szCs w:val="21"/>
          <w:highlight w:val="none"/>
          <w14:textFill>
            <w14:solidFill>
              <w14:schemeClr w14:val="tx1"/>
            </w14:solidFill>
          </w14:textFill>
        </w:rPr>
        <w:t>也无行贿犯罪记录。</w:t>
      </w:r>
    </w:p>
    <w:p w14:paraId="0BF926C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特此声明。</w:t>
      </w:r>
    </w:p>
    <w:p w14:paraId="1C7D6DC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F9BBB6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2A51E7D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1、“重大违法记录”指供应商因违法经营受到刑事处罚或责令停产停业、吊销许可证或执照、较大数额罚款等行政处罚。</w:t>
      </w:r>
    </w:p>
    <w:p w14:paraId="280544F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2、请供应商根据实际情况进行声明，若声明不真实，视为提供虚假材料。</w:t>
      </w:r>
    </w:p>
    <w:p w14:paraId="29874FD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3、对于接受联合体形式的磋商且供应商是联合体的，则联合体各成员都应当提交本资格证明文件。</w:t>
      </w:r>
    </w:p>
    <w:p w14:paraId="6A1129E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6E3F97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BFE5D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457E80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579EA02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C12AAB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32B87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A68AED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A9BDCF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696B42B">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1EB6E8A0">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D0A558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信用记录查询结果</w:t>
      </w:r>
    </w:p>
    <w:p w14:paraId="0C16434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75D21A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70313C8B">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现附上截至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时我方通过“信用中国”网站（www.creditchina.gov.cn）获取的我方信用信息查询结果</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份，上述信用信息查询结果真实有效，否则我方负全部责任。</w:t>
      </w:r>
    </w:p>
    <w:p w14:paraId="751793E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89CD3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65166AC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供应商应</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同时提供</w:t>
      </w:r>
      <w:r>
        <w:rPr>
          <w:rFonts w:hint="eastAsia" w:ascii="宋体" w:hAnsi="宋体" w:eastAsia="宋体" w:cs="宋体"/>
          <w:color w:val="000000" w:themeColor="text1"/>
          <w:spacing w:val="0"/>
          <w:sz w:val="24"/>
          <w:szCs w:val="24"/>
          <w:highlight w:val="none"/>
          <w14:textFill>
            <w14:solidFill>
              <w14:schemeClr w14:val="tx1"/>
            </w14:solidFill>
          </w14:textFill>
        </w:rPr>
        <w:t>在磋商文件要求的首次响应文件递交截止时点前通过上述2个网站获取的信用信息查询结果，信用信息查询结果应为从上述网站获取的查询结果原始页面的打印件或完整截图，</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否则其响应文件将被否决。</w:t>
      </w:r>
    </w:p>
    <w:p w14:paraId="3E31644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2、若本项目接受联合体响应磋商且供应商为联合体，则联合体各成员均应</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同时提供</w:t>
      </w:r>
      <w:r>
        <w:rPr>
          <w:rFonts w:hint="eastAsia" w:ascii="宋体" w:hAnsi="宋体" w:eastAsia="宋体" w:cs="宋体"/>
          <w:color w:val="000000" w:themeColor="text1"/>
          <w:spacing w:val="0"/>
          <w:sz w:val="24"/>
          <w:szCs w:val="24"/>
          <w:highlight w:val="none"/>
          <w14:textFill>
            <w14:solidFill>
              <w14:schemeClr w14:val="tx1"/>
            </w14:solidFill>
          </w14:textFill>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268C39F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3、联合体成员存在不良信用记录的，视同联合体存在不良信用记录，</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其响应文件将被否决。</w:t>
      </w:r>
    </w:p>
    <w:p w14:paraId="48874E0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※除上述规定外，信用记录的其他有关规定（包括但不限于：信用信息的查询渠道及截止时点、查询记录和证据留存的具体方式、使用规则等内容）详见磋商文件第一章。 </w:t>
      </w:r>
    </w:p>
    <w:p w14:paraId="0E9D26E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3FED62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bookmarkStart w:id="18" w:name="_GoBack"/>
      <w:bookmarkEnd w:id="18"/>
    </w:p>
    <w:p w14:paraId="0C43EB8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2BFED0C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2060A0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D15ED6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770C3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13B775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56454E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E1859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56E87A4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联合体协议</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若有</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p>
    <w:p w14:paraId="4B98B4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（接受联合体的项目使用）</w:t>
      </w:r>
    </w:p>
    <w:p w14:paraId="3AC925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A6C90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A7ABB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兹有（</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pacing w:val="0"/>
          <w:sz w:val="24"/>
          <w:szCs w:val="24"/>
          <w:highlight w:val="none"/>
          <w14:textFill>
            <w14:solidFill>
              <w14:schemeClr w14:val="tx1"/>
            </w14:solidFill>
          </w14:textFill>
        </w:rPr>
        <w:t>）自愿组成联合体，共同参加（填写</w:t>
      </w:r>
      <w:r>
        <w:rPr>
          <w:rFonts w:hint="eastAsia" w:ascii="宋体" w:hAnsi="宋体" w:eastAsia="宋体" w:cs="宋体"/>
          <w:color w:val="000000" w:themeColor="text1"/>
          <w:spacing w:val="0"/>
          <w:sz w:val="24"/>
          <w:szCs w:val="24"/>
          <w:highlight w:val="none"/>
          <w:u w:val="single"/>
          <w14:textFill>
            <w14:solidFill>
              <w14:schemeClr w14:val="tx1"/>
            </w14:solidFill>
          </w14:textFill>
        </w:rPr>
        <w:t>  “项目名称”  </w:t>
      </w:r>
      <w:r>
        <w:rPr>
          <w:rFonts w:hint="eastAsia" w:ascii="宋体" w:hAnsi="宋体" w:eastAsia="宋体" w:cs="宋体"/>
          <w:color w:val="000000" w:themeColor="text1"/>
          <w:spacing w:val="0"/>
          <w:sz w:val="24"/>
          <w:szCs w:val="24"/>
          <w:highlight w:val="none"/>
          <w14:textFill>
            <w14:solidFill>
              <w14:schemeClr w14:val="tx1"/>
            </w14:solidFill>
          </w14:textFill>
        </w:rPr>
        <w:t>） 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）的响应磋商。现就联合体参加本项目响应磋商的有关事宜达成下列协议：</w:t>
      </w:r>
    </w:p>
    <w:p w14:paraId="3D83EB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一、联合体各方应承担的工作和义务具体如下：</w:t>
      </w:r>
    </w:p>
    <w:p w14:paraId="7E5B81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1联合体牵头方单位名称：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（填写“工作及义务的具体内容”） </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9C1D5D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2、联合体成员方单位名称：    </w:t>
      </w:r>
    </w:p>
    <w:p w14:paraId="7FA2A17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2.1（成员一的全称）：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（填写“工作及义务的具体内容”）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32B15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A61DD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7B3464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二、联合体各方约定由（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填写“牵头方的全称”</w:t>
      </w:r>
      <w:r>
        <w:rPr>
          <w:rFonts w:hint="eastAsia" w:ascii="宋体" w:hAnsi="宋体" w:eastAsia="宋体" w:cs="宋体"/>
          <w:color w:val="000000" w:themeColor="text1"/>
          <w:spacing w:val="0"/>
          <w:sz w:val="24"/>
          <w:szCs w:val="24"/>
          <w:highlight w:val="none"/>
          <w14:textFill>
            <w14:solidFill>
              <w14:schemeClr w14:val="tx1"/>
            </w14:solidFill>
          </w14:textFill>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14:paraId="2CF61E5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三、联合体各方约定由（填写</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填写“牵头方的全称”</w:t>
      </w:r>
      <w:r>
        <w:rPr>
          <w:rFonts w:hint="eastAsia" w:ascii="宋体" w:hAnsi="宋体" w:eastAsia="宋体" w:cs="宋体"/>
          <w:color w:val="000000" w:themeColor="text1"/>
          <w:spacing w:val="0"/>
          <w:sz w:val="24"/>
          <w:szCs w:val="24"/>
          <w:highlight w:val="none"/>
          <w14:textFill>
            <w14:solidFill>
              <w14:schemeClr w14:val="tx1"/>
            </w14:solidFill>
          </w14:textFill>
        </w:rPr>
        <w:t>）代表联合体办理磋商保证金事宜。</w:t>
      </w:r>
    </w:p>
    <w:p w14:paraId="5930A9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14:paraId="421A70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五、本协议自签署之日起生效，政府采购合同履行完毕后自动失效。</w:t>
      </w:r>
    </w:p>
    <w:p w14:paraId="438E8E6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六、本协议一式（填写具体份数）份，联合体各方各执一份，响应文件中提交一份。</w:t>
      </w:r>
    </w:p>
    <w:p w14:paraId="217559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189E79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牵头方：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（全称并加盖单位公章）</w:t>
      </w:r>
    </w:p>
    <w:p w14:paraId="0D3089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710E03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成员一：</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（全称并加盖成员一的单位公章）</w:t>
      </w:r>
    </w:p>
    <w:p w14:paraId="284F1E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6FA1762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C84AD8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成员**：</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（全称并加盖成员**的单位公章）</w:t>
      </w:r>
    </w:p>
    <w:p w14:paraId="43F7990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0CABCF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7C37B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7AA1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签署日期：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6E63F0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3C714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602FE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1C799A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1、若磋商文件规定接受联合体形式且供应商为联合体的，则供应商应提供本协议；否则无须提供。</w:t>
      </w:r>
    </w:p>
    <w:p w14:paraId="06B1882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2、本协议中的供应商代表如果不是竞争性磋商须知中定义的“单位负责人”，则还必须提供“单位负责人授权书”。</w:t>
      </w:r>
    </w:p>
    <w:p w14:paraId="3B1B921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3、若磋商文件规定接受联合体形式且供应商为联合体的，纸质响应文件正本中的本协议应为原件。 </w:t>
      </w:r>
    </w:p>
    <w:p w14:paraId="02B8D7F7">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7A7EC63">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cs="宋体"/>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其它资格证明文件</w:t>
      </w:r>
    </w:p>
    <w:p w14:paraId="271D059C">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p>
    <w:p w14:paraId="0E29913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2EB4614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E01C11A">
      <w:pPr>
        <w:pStyle w:val="7"/>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说明：</w:t>
      </w:r>
    </w:p>
    <w:p w14:paraId="65686DB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47190412">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2、若磋商文件规定接受联合体形式且供应商为联合体的，涉及联合体成员的其它资格证明文件在此处提供相关证明材料，并加盖供应商单位公章。</w:t>
      </w:r>
    </w:p>
    <w:p w14:paraId="39FB15D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F192E6A">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477BCD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0F30B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1D567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6C0A71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4B008BD0">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428BD0D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A2998C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B0990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B4845D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02F0A5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09E9A1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42B48E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0AFC56BD">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C470D25">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8174C93">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DDD1220">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58BEC1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附件4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磋商保证金凭证</w:t>
      </w:r>
    </w:p>
    <w:p w14:paraId="3DE5E7E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DF49C83">
      <w:pPr>
        <w:pStyle w:val="7"/>
        <w:keepNext w:val="0"/>
        <w:keepLines w:val="0"/>
        <w:widowControl/>
        <w:suppressLineNumbers w:val="0"/>
        <w:spacing w:before="75" w:beforeAutospacing="0" w:after="75" w:afterAutospacing="0"/>
        <w:ind w:left="0" w:right="0" w:firstLine="336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编制说明</w:t>
      </w:r>
    </w:p>
    <w:p w14:paraId="5A3972E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5FAA21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在此项下提交的“</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w:t>
      </w:r>
      <w:r>
        <w:rPr>
          <w:rFonts w:hint="eastAsia" w:ascii="宋体" w:hAnsi="宋体" w:eastAsia="宋体" w:cs="宋体"/>
          <w:color w:val="000000" w:themeColor="text1"/>
          <w:spacing w:val="0"/>
          <w:sz w:val="24"/>
          <w:szCs w:val="24"/>
          <w:highlight w:val="none"/>
          <w14:textFill>
            <w14:solidFill>
              <w14:schemeClr w14:val="tx1"/>
            </w14:solidFill>
          </w14:textFill>
        </w:rPr>
        <w:t>”材料可使用转账凭证复印件。</w:t>
      </w:r>
    </w:p>
    <w:p w14:paraId="3F4267BF">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2、磋商保证金是否已提交按照磋商文件规定执行。</w:t>
      </w: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5                               </w:t>
      </w:r>
      <w:r>
        <w:rPr>
          <w:rFonts w:hint="eastAsia" w:ascii="宋体" w:hAnsi="宋体" w:eastAsia="宋体" w:cs="宋体"/>
          <w:b/>
          <w:bCs/>
          <w:color w:val="000000" w:themeColor="text1"/>
          <w:spacing w:val="0"/>
          <w:sz w:val="24"/>
          <w:szCs w:val="24"/>
          <w:highlight w:val="none"/>
          <w14:textFill>
            <w14:solidFill>
              <w14:schemeClr w14:val="tx1"/>
            </w14:solidFill>
          </w14:textFill>
        </w:rPr>
        <w:t>技术和商务偏离表</w:t>
      </w:r>
    </w:p>
    <w:p w14:paraId="5E63B365">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p>
    <w:p w14:paraId="3021B488">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技术和服务要求响应表</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45E08C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  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2"/>
        <w:gridCol w:w="1487"/>
        <w:gridCol w:w="2663"/>
        <w:gridCol w:w="2150"/>
        <w:gridCol w:w="1412"/>
      </w:tblGrid>
      <w:tr w14:paraId="487D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1072" w:type="dxa"/>
            <w:noWrap w:val="0"/>
            <w:tcMar>
              <w:top w:w="0" w:type="dxa"/>
              <w:left w:w="105" w:type="dxa"/>
              <w:bottom w:w="0" w:type="dxa"/>
              <w:right w:w="105" w:type="dxa"/>
            </w:tcMar>
            <w:vAlign w:val="center"/>
          </w:tcPr>
          <w:p w14:paraId="7F71AB0D">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1487" w:type="dxa"/>
            <w:noWrap w:val="0"/>
            <w:tcMar>
              <w:top w:w="0" w:type="dxa"/>
              <w:left w:w="105" w:type="dxa"/>
              <w:bottom w:w="0" w:type="dxa"/>
              <w:right w:w="105" w:type="dxa"/>
            </w:tcMar>
            <w:vAlign w:val="center"/>
          </w:tcPr>
          <w:p w14:paraId="566C0922">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章节条目号</w:t>
            </w:r>
          </w:p>
        </w:tc>
        <w:tc>
          <w:tcPr>
            <w:tcW w:w="2663" w:type="dxa"/>
            <w:noWrap w:val="0"/>
            <w:tcMar>
              <w:top w:w="0" w:type="dxa"/>
              <w:left w:w="105" w:type="dxa"/>
              <w:bottom w:w="0" w:type="dxa"/>
              <w:right w:w="105" w:type="dxa"/>
            </w:tcMar>
            <w:vAlign w:val="center"/>
          </w:tcPr>
          <w:p w14:paraId="7D327B8B">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竞争性磋商文件规定的技术和服务要求</w:t>
            </w:r>
          </w:p>
        </w:tc>
        <w:tc>
          <w:tcPr>
            <w:tcW w:w="2150" w:type="dxa"/>
            <w:noWrap w:val="0"/>
            <w:tcMar>
              <w:top w:w="0" w:type="dxa"/>
              <w:left w:w="105" w:type="dxa"/>
              <w:bottom w:w="0" w:type="dxa"/>
              <w:right w:w="105" w:type="dxa"/>
            </w:tcMar>
            <w:vAlign w:val="center"/>
          </w:tcPr>
          <w:p w14:paraId="2BEBB360">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响应文件响应承诺</w:t>
            </w:r>
          </w:p>
        </w:tc>
        <w:tc>
          <w:tcPr>
            <w:tcW w:w="1412" w:type="dxa"/>
            <w:noWrap w:val="0"/>
            <w:tcMar>
              <w:top w:w="0" w:type="dxa"/>
              <w:left w:w="105" w:type="dxa"/>
              <w:bottom w:w="0" w:type="dxa"/>
              <w:right w:w="105" w:type="dxa"/>
            </w:tcMar>
            <w:vAlign w:val="center"/>
          </w:tcPr>
          <w:p w14:paraId="6CE5F228">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是否偏离及说明</w:t>
            </w:r>
          </w:p>
        </w:tc>
      </w:tr>
      <w:tr w14:paraId="57B8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511C07EE">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47290A9">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3FF224D4">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1266DD90">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D01F6C6">
            <w:pPr>
              <w:keepNext w:val="0"/>
              <w:keepLines w:val="0"/>
              <w:widowControl/>
              <w:suppressLineNumbers w:val="0"/>
              <w:jc w:val="left"/>
              <w:rPr>
                <w:color w:val="000000" w:themeColor="text1"/>
                <w:highlight w:val="none"/>
                <w14:textFill>
                  <w14:solidFill>
                    <w14:schemeClr w14:val="tx1"/>
                  </w14:solidFill>
                </w14:textFill>
              </w:rPr>
            </w:pPr>
          </w:p>
        </w:tc>
      </w:tr>
      <w:tr w14:paraId="29C6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C4AF7E1">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2F0DDC4E">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07FDF587">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3780B048">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1C197BAA">
            <w:pPr>
              <w:keepNext w:val="0"/>
              <w:keepLines w:val="0"/>
              <w:widowControl/>
              <w:suppressLineNumbers w:val="0"/>
              <w:jc w:val="left"/>
              <w:rPr>
                <w:color w:val="000000" w:themeColor="text1"/>
                <w:highlight w:val="none"/>
                <w14:textFill>
                  <w14:solidFill>
                    <w14:schemeClr w14:val="tx1"/>
                  </w14:solidFill>
                </w14:textFill>
              </w:rPr>
            </w:pPr>
          </w:p>
        </w:tc>
      </w:tr>
      <w:tr w14:paraId="769D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748EE9DC">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714ACB23">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3410E18C">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2ED6AB54">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5B06C2E9">
            <w:pPr>
              <w:keepNext w:val="0"/>
              <w:keepLines w:val="0"/>
              <w:widowControl/>
              <w:suppressLineNumbers w:val="0"/>
              <w:jc w:val="left"/>
              <w:rPr>
                <w:color w:val="000000" w:themeColor="text1"/>
                <w:highlight w:val="none"/>
                <w14:textFill>
                  <w14:solidFill>
                    <w14:schemeClr w14:val="tx1"/>
                  </w14:solidFill>
                </w14:textFill>
              </w:rPr>
            </w:pPr>
          </w:p>
        </w:tc>
      </w:tr>
      <w:tr w14:paraId="7AA3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56B2C57D">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1ACD9EA3">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55C28A0">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42E625E0">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338905A8">
            <w:pPr>
              <w:keepNext w:val="0"/>
              <w:keepLines w:val="0"/>
              <w:widowControl/>
              <w:suppressLineNumbers w:val="0"/>
              <w:jc w:val="left"/>
              <w:rPr>
                <w:color w:val="000000" w:themeColor="text1"/>
                <w:highlight w:val="none"/>
                <w14:textFill>
                  <w14:solidFill>
                    <w14:schemeClr w14:val="tx1"/>
                  </w14:solidFill>
                </w14:textFill>
              </w:rPr>
            </w:pPr>
          </w:p>
        </w:tc>
      </w:tr>
      <w:tr w14:paraId="6507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A7CB5D5">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12FD76F5">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27F0A68">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58B4E963">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6695A529">
            <w:pPr>
              <w:keepNext w:val="0"/>
              <w:keepLines w:val="0"/>
              <w:widowControl/>
              <w:suppressLineNumbers w:val="0"/>
              <w:jc w:val="left"/>
              <w:rPr>
                <w:color w:val="000000" w:themeColor="text1"/>
                <w:highlight w:val="none"/>
                <w14:textFill>
                  <w14:solidFill>
                    <w14:schemeClr w14:val="tx1"/>
                  </w14:solidFill>
                </w14:textFill>
              </w:rPr>
            </w:pPr>
          </w:p>
        </w:tc>
      </w:tr>
      <w:tr w14:paraId="7EA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0061937A">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7678D19D">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1715A349">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05679A4C">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7532CBC">
            <w:pPr>
              <w:keepNext w:val="0"/>
              <w:keepLines w:val="0"/>
              <w:widowControl/>
              <w:suppressLineNumbers w:val="0"/>
              <w:jc w:val="left"/>
              <w:rPr>
                <w:color w:val="000000" w:themeColor="text1"/>
                <w:highlight w:val="none"/>
                <w14:textFill>
                  <w14:solidFill>
                    <w14:schemeClr w14:val="tx1"/>
                  </w14:solidFill>
                </w14:textFill>
              </w:rPr>
            </w:pPr>
          </w:p>
        </w:tc>
      </w:tr>
      <w:tr w14:paraId="320C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0BC7599A">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C06B8A5">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B03CBA3">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508E6A04">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5879049">
            <w:pPr>
              <w:keepNext w:val="0"/>
              <w:keepLines w:val="0"/>
              <w:widowControl/>
              <w:suppressLineNumbers w:val="0"/>
              <w:jc w:val="left"/>
              <w:rPr>
                <w:color w:val="000000" w:themeColor="text1"/>
                <w:highlight w:val="none"/>
                <w14:textFill>
                  <w14:solidFill>
                    <w14:schemeClr w14:val="tx1"/>
                  </w14:solidFill>
                </w14:textFill>
              </w:rPr>
            </w:pPr>
          </w:p>
        </w:tc>
      </w:tr>
      <w:tr w14:paraId="23F8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375E4B72">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2C06617F">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1D999F23">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18FD7EB6">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07D1E46">
            <w:pPr>
              <w:keepNext w:val="0"/>
              <w:keepLines w:val="0"/>
              <w:widowControl/>
              <w:suppressLineNumbers w:val="0"/>
              <w:jc w:val="left"/>
              <w:rPr>
                <w:color w:val="000000" w:themeColor="text1"/>
                <w:highlight w:val="none"/>
                <w14:textFill>
                  <w14:solidFill>
                    <w14:schemeClr w14:val="tx1"/>
                  </w14:solidFill>
                </w14:textFill>
              </w:rPr>
            </w:pPr>
          </w:p>
        </w:tc>
      </w:tr>
      <w:tr w14:paraId="5F0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51CEBB3">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5799D541">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0AE97856">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05870529">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2DA17B85">
            <w:pPr>
              <w:keepNext w:val="0"/>
              <w:keepLines w:val="0"/>
              <w:widowControl/>
              <w:suppressLineNumbers w:val="0"/>
              <w:jc w:val="left"/>
              <w:rPr>
                <w:color w:val="000000" w:themeColor="text1"/>
                <w:highlight w:val="none"/>
                <w14:textFill>
                  <w14:solidFill>
                    <w14:schemeClr w14:val="tx1"/>
                  </w14:solidFill>
                </w14:textFill>
              </w:rPr>
            </w:pPr>
          </w:p>
        </w:tc>
      </w:tr>
      <w:tr w14:paraId="0C73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6764BD86">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E6FD01D">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23FE0C4B">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2D1A0BFB">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30C30911">
            <w:pPr>
              <w:keepNext w:val="0"/>
              <w:keepLines w:val="0"/>
              <w:widowControl/>
              <w:suppressLineNumbers w:val="0"/>
              <w:jc w:val="left"/>
              <w:rPr>
                <w:color w:val="000000" w:themeColor="text1"/>
                <w:highlight w:val="none"/>
                <w14:textFill>
                  <w14:solidFill>
                    <w14:schemeClr w14:val="tx1"/>
                  </w14:solidFill>
                </w14:textFill>
              </w:rPr>
            </w:pPr>
          </w:p>
        </w:tc>
      </w:tr>
    </w:tbl>
    <w:p w14:paraId="25659506">
      <w:pPr>
        <w:pStyle w:val="7"/>
        <w:keepNext w:val="0"/>
        <w:keepLines w:val="0"/>
        <w:widowControl/>
        <w:suppressLineNumbers w:val="0"/>
        <w:spacing w:before="75" w:beforeAutospacing="0" w:after="75" w:afterAutospacing="0" w:line="375" w:lineRule="atLeast"/>
        <w:ind w:left="0" w:right="0" w:firstLine="0"/>
        <w:rPr>
          <w:rStyle w:val="12"/>
          <w:rFonts w:hint="eastAsia" w:ascii="宋体" w:hAnsi="宋体" w:eastAsia="宋体" w:cs="宋体"/>
          <w:b/>
          <w:bCs/>
          <w:color w:val="000000" w:themeColor="text1"/>
          <w:spacing w:val="0"/>
          <w:sz w:val="21"/>
          <w:szCs w:val="2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注：</w:t>
      </w:r>
    </w:p>
    <w:p w14:paraId="0E9CDC6E">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9DC1EC6">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8B204F4">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供应商代表签字： _________________</w:t>
      </w:r>
    </w:p>
    <w:p w14:paraId="555FC410">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9627CCF">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613C2D8">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-2      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商务条件和其它事项响应表 </w:t>
      </w:r>
    </w:p>
    <w:p w14:paraId="7641DDF8">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  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tbl>
      <w:tblPr>
        <w:tblStyle w:val="1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47"/>
        <w:gridCol w:w="1537"/>
        <w:gridCol w:w="2225"/>
        <w:gridCol w:w="2400"/>
        <w:gridCol w:w="1613"/>
      </w:tblGrid>
      <w:tr w14:paraId="3C1A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1047" w:type="dxa"/>
            <w:noWrap w:val="0"/>
            <w:tcMar>
              <w:top w:w="0" w:type="dxa"/>
              <w:left w:w="105" w:type="dxa"/>
              <w:bottom w:w="0" w:type="dxa"/>
              <w:right w:w="105" w:type="dxa"/>
            </w:tcMar>
            <w:vAlign w:val="center"/>
          </w:tcPr>
          <w:p w14:paraId="6C7A7243">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1537" w:type="dxa"/>
            <w:noWrap w:val="0"/>
            <w:tcMar>
              <w:top w:w="0" w:type="dxa"/>
              <w:left w:w="105" w:type="dxa"/>
              <w:bottom w:w="0" w:type="dxa"/>
              <w:right w:w="105" w:type="dxa"/>
            </w:tcMar>
            <w:vAlign w:val="center"/>
          </w:tcPr>
          <w:p w14:paraId="14E893D0">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章节条目号</w:t>
            </w:r>
          </w:p>
        </w:tc>
        <w:tc>
          <w:tcPr>
            <w:tcW w:w="2225" w:type="dxa"/>
            <w:noWrap w:val="0"/>
            <w:tcMar>
              <w:top w:w="0" w:type="dxa"/>
              <w:left w:w="105" w:type="dxa"/>
              <w:bottom w:w="0" w:type="dxa"/>
              <w:right w:w="105" w:type="dxa"/>
            </w:tcMar>
            <w:vAlign w:val="center"/>
          </w:tcPr>
          <w:p w14:paraId="0FE0577D">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竞争性磋商文件规定的商务条件要求</w:t>
            </w:r>
          </w:p>
        </w:tc>
        <w:tc>
          <w:tcPr>
            <w:tcW w:w="2400" w:type="dxa"/>
            <w:noWrap w:val="0"/>
            <w:tcMar>
              <w:top w:w="0" w:type="dxa"/>
              <w:left w:w="105" w:type="dxa"/>
              <w:bottom w:w="0" w:type="dxa"/>
              <w:right w:w="105" w:type="dxa"/>
            </w:tcMar>
            <w:vAlign w:val="center"/>
          </w:tcPr>
          <w:p w14:paraId="51D57BF1">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响应文件响应承诺</w:t>
            </w:r>
          </w:p>
        </w:tc>
        <w:tc>
          <w:tcPr>
            <w:tcW w:w="1613" w:type="dxa"/>
            <w:noWrap w:val="0"/>
            <w:tcMar>
              <w:top w:w="0" w:type="dxa"/>
              <w:left w:w="105" w:type="dxa"/>
              <w:bottom w:w="0" w:type="dxa"/>
              <w:right w:w="105" w:type="dxa"/>
            </w:tcMar>
            <w:vAlign w:val="center"/>
          </w:tcPr>
          <w:p w14:paraId="1E6420A3">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是否偏离及说明</w:t>
            </w:r>
          </w:p>
        </w:tc>
      </w:tr>
      <w:tr w14:paraId="7319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8294E02">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04046AEE">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7E42D1C3">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0041DD4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5F556B6">
            <w:pPr>
              <w:keepNext w:val="0"/>
              <w:keepLines w:val="0"/>
              <w:widowControl/>
              <w:suppressLineNumbers w:val="0"/>
              <w:jc w:val="left"/>
              <w:rPr>
                <w:color w:val="000000" w:themeColor="text1"/>
                <w:highlight w:val="none"/>
                <w14:textFill>
                  <w14:solidFill>
                    <w14:schemeClr w14:val="tx1"/>
                  </w14:solidFill>
                </w14:textFill>
              </w:rPr>
            </w:pPr>
          </w:p>
        </w:tc>
      </w:tr>
      <w:tr w14:paraId="1EE7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74C4A96">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375FB594">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5C18CCCC">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40E74E06">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548111E">
            <w:pPr>
              <w:keepNext w:val="0"/>
              <w:keepLines w:val="0"/>
              <w:widowControl/>
              <w:suppressLineNumbers w:val="0"/>
              <w:jc w:val="left"/>
              <w:rPr>
                <w:color w:val="000000" w:themeColor="text1"/>
                <w:highlight w:val="none"/>
                <w14:textFill>
                  <w14:solidFill>
                    <w14:schemeClr w14:val="tx1"/>
                  </w14:solidFill>
                </w14:textFill>
              </w:rPr>
            </w:pPr>
          </w:p>
        </w:tc>
      </w:tr>
      <w:tr w14:paraId="54B9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03221A75">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BDAF1BE">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565619FB">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FEDB184">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F15B95F">
            <w:pPr>
              <w:keepNext w:val="0"/>
              <w:keepLines w:val="0"/>
              <w:widowControl/>
              <w:suppressLineNumbers w:val="0"/>
              <w:jc w:val="left"/>
              <w:rPr>
                <w:color w:val="000000" w:themeColor="text1"/>
                <w:highlight w:val="none"/>
                <w14:textFill>
                  <w14:solidFill>
                    <w14:schemeClr w14:val="tx1"/>
                  </w14:solidFill>
                </w14:textFill>
              </w:rPr>
            </w:pPr>
          </w:p>
        </w:tc>
      </w:tr>
      <w:tr w14:paraId="2CD0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2F742434">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5100B048">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2D45C327">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9118AE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5F2C26A">
            <w:pPr>
              <w:keepNext w:val="0"/>
              <w:keepLines w:val="0"/>
              <w:widowControl/>
              <w:suppressLineNumbers w:val="0"/>
              <w:jc w:val="left"/>
              <w:rPr>
                <w:color w:val="000000" w:themeColor="text1"/>
                <w:highlight w:val="none"/>
                <w14:textFill>
                  <w14:solidFill>
                    <w14:schemeClr w14:val="tx1"/>
                  </w14:solidFill>
                </w14:textFill>
              </w:rPr>
            </w:pPr>
          </w:p>
        </w:tc>
      </w:tr>
      <w:tr w14:paraId="257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38D7867E">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5E5AC8EA">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6E422AAF">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7496F3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2636AB5">
            <w:pPr>
              <w:keepNext w:val="0"/>
              <w:keepLines w:val="0"/>
              <w:widowControl/>
              <w:suppressLineNumbers w:val="0"/>
              <w:jc w:val="left"/>
              <w:rPr>
                <w:color w:val="000000" w:themeColor="text1"/>
                <w:highlight w:val="none"/>
                <w14:textFill>
                  <w14:solidFill>
                    <w14:schemeClr w14:val="tx1"/>
                  </w14:solidFill>
                </w14:textFill>
              </w:rPr>
            </w:pPr>
          </w:p>
        </w:tc>
      </w:tr>
      <w:tr w14:paraId="5C51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23FFE292">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1030D9E3">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30ADA407">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74BCB5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97B198D">
            <w:pPr>
              <w:keepNext w:val="0"/>
              <w:keepLines w:val="0"/>
              <w:widowControl/>
              <w:suppressLineNumbers w:val="0"/>
              <w:jc w:val="left"/>
              <w:rPr>
                <w:color w:val="000000" w:themeColor="text1"/>
                <w:highlight w:val="none"/>
                <w14:textFill>
                  <w14:solidFill>
                    <w14:schemeClr w14:val="tx1"/>
                  </w14:solidFill>
                </w14:textFill>
              </w:rPr>
            </w:pPr>
          </w:p>
        </w:tc>
      </w:tr>
      <w:tr w14:paraId="7DB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43F567D3">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9D0BF47">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3D7FEF9D">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A4216E4">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295379A">
            <w:pPr>
              <w:keepNext w:val="0"/>
              <w:keepLines w:val="0"/>
              <w:widowControl/>
              <w:suppressLineNumbers w:val="0"/>
              <w:jc w:val="left"/>
              <w:rPr>
                <w:color w:val="000000" w:themeColor="text1"/>
                <w:highlight w:val="none"/>
                <w14:textFill>
                  <w14:solidFill>
                    <w14:schemeClr w14:val="tx1"/>
                  </w14:solidFill>
                </w14:textFill>
              </w:rPr>
            </w:pPr>
          </w:p>
        </w:tc>
      </w:tr>
      <w:tr w14:paraId="1CDD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ADF8870">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1E12567D">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1EA83138">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36FA7B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7D0EF6E">
            <w:pPr>
              <w:keepNext w:val="0"/>
              <w:keepLines w:val="0"/>
              <w:widowControl/>
              <w:suppressLineNumbers w:val="0"/>
              <w:jc w:val="left"/>
              <w:rPr>
                <w:color w:val="000000" w:themeColor="text1"/>
                <w:highlight w:val="none"/>
                <w14:textFill>
                  <w14:solidFill>
                    <w14:schemeClr w14:val="tx1"/>
                  </w14:solidFill>
                </w14:textFill>
              </w:rPr>
            </w:pPr>
          </w:p>
        </w:tc>
      </w:tr>
      <w:tr w14:paraId="1413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4E50919F">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7D014299">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6662E328">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43309D92">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A344018">
            <w:pPr>
              <w:keepNext w:val="0"/>
              <w:keepLines w:val="0"/>
              <w:widowControl/>
              <w:suppressLineNumbers w:val="0"/>
              <w:jc w:val="left"/>
              <w:rPr>
                <w:color w:val="000000" w:themeColor="text1"/>
                <w:highlight w:val="none"/>
                <w14:textFill>
                  <w14:solidFill>
                    <w14:schemeClr w14:val="tx1"/>
                  </w14:solidFill>
                </w14:textFill>
              </w:rPr>
            </w:pPr>
          </w:p>
        </w:tc>
      </w:tr>
      <w:tr w14:paraId="6B1C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7CAC84AD">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BF07D65">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1C38397B">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02D2F4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73759911">
            <w:pPr>
              <w:keepNext w:val="0"/>
              <w:keepLines w:val="0"/>
              <w:widowControl/>
              <w:suppressLineNumbers w:val="0"/>
              <w:jc w:val="left"/>
              <w:rPr>
                <w:color w:val="000000" w:themeColor="text1"/>
                <w:highlight w:val="none"/>
                <w14:textFill>
                  <w14:solidFill>
                    <w14:schemeClr w14:val="tx1"/>
                  </w14:solidFill>
                </w14:textFill>
              </w:rPr>
            </w:pPr>
          </w:p>
        </w:tc>
      </w:tr>
    </w:tbl>
    <w:p w14:paraId="6A1967C4">
      <w:pPr>
        <w:pStyle w:val="7"/>
        <w:keepNext w:val="0"/>
        <w:keepLines w:val="0"/>
        <w:widowControl/>
        <w:suppressLineNumbers w:val="0"/>
        <w:spacing w:before="75" w:beforeAutospacing="0" w:after="75" w:afterAutospacing="0" w:line="375" w:lineRule="atLeast"/>
        <w:ind w:left="0" w:right="0" w:firstLine="0"/>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注：</w:t>
      </w:r>
    </w:p>
    <w:p w14:paraId="0C259EC9">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D0D5B32">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23AC3DA7">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供应商代表签字： _________________</w:t>
      </w:r>
    </w:p>
    <w:p w14:paraId="5717B46C">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B3FE204">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2724536">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相关技术、商务、服务响应承诺及资料</w:t>
      </w:r>
    </w:p>
    <w:p w14:paraId="644FE8B8">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F417D5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说明：    </w:t>
      </w:r>
    </w:p>
    <w:p w14:paraId="2FFC96B5">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249F09ED">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2.如果没有特别要求的，供应商根据磋商文件的要求以及特点，提供相关技术、商务、服务响应承诺及资料，格式自拟。</w:t>
      </w:r>
    </w:p>
    <w:p w14:paraId="3E0B83D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5BFEA97">
      <w:pPr>
        <w:pStyle w:val="7"/>
        <w:keepNext w:val="0"/>
        <w:keepLines w:val="0"/>
        <w:widowControl/>
        <w:suppressLineNumbers w:val="0"/>
        <w:spacing w:before="75" w:beforeAutospacing="0" w:after="75" w:afterAutospacing="0" w:line="420"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p>
    <w:p w14:paraId="50F43BAD">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094F6E4">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375D3F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3BF275A5">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0F98B9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F0C3F51">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3A6B8F2">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171C8FD">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ADD037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5CDE04B">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61D084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供应商提交的</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其他</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材料</w:t>
      </w:r>
    </w:p>
    <w:p w14:paraId="087C7F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93DC0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-1</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中小企业声明函（</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7DDE82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E18BA4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中小企业声明函（货物）</w:t>
      </w:r>
    </w:p>
    <w:p w14:paraId="300028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794E93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1.（标的名称） ，属于（采购文件中明确的所属行业）行业；制造商为（企业名称），从业人员 人，营业收入为  万元，资产总额为  万元</w:t>
      </w:r>
      <w:r>
        <w:rPr>
          <w:rFonts w:hint="eastAsia" w:ascii="宋体" w:hAnsi="宋体" w:eastAsia="宋体" w:cs="宋体"/>
          <w:color w:val="000000" w:themeColor="text1"/>
          <w:spacing w:val="0"/>
          <w:sz w:val="21"/>
          <w:szCs w:val="21"/>
          <w:highlight w:val="none"/>
          <w:vertAlign w:val="superscript"/>
          <w14:textFill>
            <w14:solidFill>
              <w14:schemeClr w14:val="tx1"/>
            </w14:solidFill>
          </w14:textFill>
        </w:rPr>
        <w:t>1</w:t>
      </w:r>
      <w:r>
        <w:rPr>
          <w:rFonts w:hint="eastAsia" w:ascii="宋体" w:hAnsi="宋体" w:eastAsia="宋体" w:cs="宋体"/>
          <w:color w:val="000000" w:themeColor="text1"/>
          <w:spacing w:val="0"/>
          <w:sz w:val="21"/>
          <w:szCs w:val="21"/>
          <w:highlight w:val="none"/>
          <w14:textFill>
            <w14:solidFill>
              <w14:schemeClr w14:val="tx1"/>
            </w14:solidFill>
          </w14:textFill>
        </w:rPr>
        <w:t>，属于（中型企业、小型企业、微型企业）；</w:t>
      </w:r>
    </w:p>
    <w:p w14:paraId="0050710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2.（标的名称） ，属于（采购文件中明确的所属行业）行业；制造商为（企业名称），从业人员 人，营业收入为  万元，资产总额为  万元，属于（中型企业、小型企业、微型企业）；</w:t>
      </w:r>
    </w:p>
    <w:p w14:paraId="073FB5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rPr>
          <w:rFonts w:hint="eastAsia" w:eastAsia="宋体"/>
          <w:color w:val="000000" w:themeColor="text1"/>
          <w:spacing w:val="0"/>
          <w:sz w:val="24"/>
          <w:szCs w:val="24"/>
          <w:highlight w:val="none"/>
          <w:lang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A267C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p w14:paraId="37C4D5A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4F3233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以上企业，不属于大企业的分支机构，不存在控股股东为大企业的情形，也不存在与大企业的负责人为同一人的情形。</w:t>
      </w:r>
    </w:p>
    <w:p w14:paraId="652649C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31E0B11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本企业对上述声明内容的真实性负责。如有虚假，将依法承担相应责任。</w:t>
      </w:r>
    </w:p>
    <w:p w14:paraId="59C43A3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企业名称（盖章）：        </w:t>
      </w:r>
    </w:p>
    <w:p w14:paraId="27B21C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w:t>
      </w:r>
      <w:r>
        <w:rPr>
          <w:rFonts w:hint="eastAsia" w:ascii="宋体" w:hAnsi="宋体" w:cs="宋体"/>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日期：</w:t>
      </w:r>
    </w:p>
    <w:p w14:paraId="334667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0EF381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1从业人员、营业收入、资产总额填报上一年度数据，无上一年度数据的新成立企业可不填报。</w:t>
      </w:r>
    </w:p>
    <w:p w14:paraId="37BC0A5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1C716E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中小企业声明函（工程、服务）</w:t>
      </w:r>
    </w:p>
    <w:p w14:paraId="0E4E2A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1"/>
          <w:szCs w:val="21"/>
          <w:highlight w:val="none"/>
          <w:u w:val="single"/>
          <w14:textFill>
            <w14:solidFill>
              <w14:schemeClr w14:val="tx1"/>
            </w14:solidFill>
          </w14:textFill>
        </w:rPr>
        <w:t>（单位名称）</w:t>
      </w:r>
      <w:r>
        <w:rPr>
          <w:rFonts w:hint="eastAsia" w:ascii="宋体" w:hAnsi="宋体" w:eastAsia="宋体" w:cs="宋体"/>
          <w:color w:val="000000" w:themeColor="text1"/>
          <w:spacing w:val="0"/>
          <w:sz w:val="21"/>
          <w:szCs w:val="21"/>
          <w:highlight w:val="none"/>
          <w14:textFill>
            <w14:solidFill>
              <w14:schemeClr w14:val="tx1"/>
            </w14:solidFill>
          </w14:textFill>
        </w:rPr>
        <w:t>的</w:t>
      </w:r>
      <w:r>
        <w:rPr>
          <w:rFonts w:hint="eastAsia" w:ascii="宋体" w:hAnsi="宋体" w:eastAsia="宋体" w:cs="宋体"/>
          <w:color w:val="000000" w:themeColor="text1"/>
          <w:spacing w:val="0"/>
          <w:sz w:val="21"/>
          <w:szCs w:val="21"/>
          <w:highlight w:val="none"/>
          <w:u w:val="single"/>
          <w14:textFill>
            <w14:solidFill>
              <w14:schemeClr w14:val="tx1"/>
            </w14:solidFill>
          </w14:textFill>
        </w:rPr>
        <w:t>（项目名称）</w:t>
      </w:r>
      <w:r>
        <w:rPr>
          <w:rFonts w:hint="eastAsia" w:ascii="宋体" w:hAnsi="宋体" w:eastAsia="宋体" w:cs="宋体"/>
          <w:color w:val="000000" w:themeColor="text1"/>
          <w:spacing w:val="0"/>
          <w:sz w:val="2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632DA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3717" w:firstLineChars="177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1.（标的名称），属于（采购文件中明确的所属行业）；承建（承接）企业为（企业名称），从业人员  人，营业收入为  万元，资产总额为  万元</w:t>
      </w:r>
      <w:r>
        <w:rPr>
          <w:rFonts w:hint="eastAsia" w:ascii="宋体" w:hAnsi="宋体" w:eastAsia="宋体" w:cs="宋体"/>
          <w:color w:val="000000" w:themeColor="text1"/>
          <w:spacing w:val="0"/>
          <w:sz w:val="21"/>
          <w:szCs w:val="21"/>
          <w:highlight w:val="none"/>
          <w:vertAlign w:val="superscript"/>
          <w14:textFill>
            <w14:solidFill>
              <w14:schemeClr w14:val="tx1"/>
            </w14:solidFill>
          </w14:textFill>
        </w:rPr>
        <w:t>1</w:t>
      </w:r>
      <w:r>
        <w:rPr>
          <w:rFonts w:hint="eastAsia" w:ascii="宋体" w:hAnsi="宋体" w:eastAsia="宋体" w:cs="宋体"/>
          <w:color w:val="000000" w:themeColor="text1"/>
          <w:spacing w:val="0"/>
          <w:sz w:val="21"/>
          <w:szCs w:val="21"/>
          <w:highlight w:val="none"/>
          <w14:textFill>
            <w14:solidFill>
              <w14:schemeClr w14:val="tx1"/>
            </w14:solidFill>
          </w14:textFill>
        </w:rPr>
        <w:t>，属于（中型企业、小型企业、微型企业）；</w:t>
      </w:r>
    </w:p>
    <w:p w14:paraId="1C2AC9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2.（标的名称），属于（采购文件中明确的所属行业）；承建（承接）企业为（企业名称），从业人员  人，营业收入为  万元，资产总额为  万元，属于（中型企业、小型企业、微型企业）；</w:t>
      </w:r>
    </w:p>
    <w:p w14:paraId="643774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089B49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p w14:paraId="44FCA54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以上企业，不属于大企业的分支机构，不存在控股股东为大企业的情形，也不存在与大企业的负责人为同一人的情形。</w:t>
      </w:r>
    </w:p>
    <w:p w14:paraId="71277F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本企业对上述声明内容的真实性负责。如有虚假，将依法承担相应责任。</w:t>
      </w:r>
    </w:p>
    <w:p w14:paraId="4C649A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企业名称（盖章）：                     </w:t>
      </w:r>
    </w:p>
    <w:p w14:paraId="54AAE03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xml:space="preserve">                        </w:t>
      </w:r>
      <w:r>
        <w:rPr>
          <w:rFonts w:hint="eastAsia" w:ascii="宋体" w:hAnsi="宋体" w:cs="宋体"/>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14:textFill>
            <w14:solidFill>
              <w14:schemeClr w14:val="tx1"/>
            </w14:solidFill>
          </w14:textFill>
        </w:rPr>
        <w:t>日期：</w:t>
      </w:r>
    </w:p>
    <w:p w14:paraId="66AAE8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p>
    <w:p w14:paraId="008550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1从业人员、营业收入、资产总额填报上一年度数据，无上一年度数据的新成立企业可不填报。</w:t>
      </w:r>
    </w:p>
    <w:p w14:paraId="01E8B49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-2</w:t>
      </w:r>
    </w:p>
    <w:p w14:paraId="0460288E">
      <w:pPr>
        <w:pStyle w:val="7"/>
        <w:keepNext w:val="0"/>
        <w:keepLines w:val="0"/>
        <w:widowControl/>
        <w:suppressLineNumbers w:val="0"/>
        <w:spacing w:before="75" w:beforeAutospacing="0" w:after="75" w:afterAutospacing="0" w:line="315" w:lineRule="atLeast"/>
        <w:ind w:left="0" w:right="0" w:firstLine="480"/>
        <w:jc w:val="both"/>
        <w:rPr>
          <w:color w:val="000000" w:themeColor="text1"/>
          <w:highlight w:val="none"/>
          <w14:textFill>
            <w14:solidFill>
              <w14:schemeClr w14:val="tx1"/>
            </w14:solidFill>
          </w14:textFill>
        </w:rPr>
      </w:pPr>
    </w:p>
    <w:p w14:paraId="6006215D">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残疾人福利性单位声明函（</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5AA108A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34B3C32">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000000" w:themeColor="text1"/>
          <w:sz w:val="24"/>
          <w:szCs w:val="24"/>
          <w:highlight w:val="none"/>
          <w:u w:val="single"/>
          <w14:textFill>
            <w14:solidFill>
              <w14:schemeClr w14:val="tx1"/>
            </w14:solidFill>
          </w14:textFill>
        </w:rPr>
        <w:t>（填写“项目名称”）</w:t>
      </w:r>
      <w:r>
        <w:rPr>
          <w:rFonts w:hint="eastAsia" w:ascii="宋体" w:hAnsi="宋体" w:eastAsia="宋体" w:cs="宋体"/>
          <w:color w:val="000000" w:themeColor="text1"/>
          <w:sz w:val="24"/>
          <w:szCs w:val="24"/>
          <w:highlight w:val="none"/>
          <w14:textFill>
            <w14:solidFill>
              <w14:schemeClr w14:val="tx1"/>
            </w14:solidFill>
          </w14:textFill>
        </w:rPr>
        <w:t>项目采购活动：</w:t>
      </w:r>
    </w:p>
    <w:p w14:paraId="0EB7F59F">
      <w:pPr>
        <w:pStyle w:val="7"/>
        <w:keepNext w:val="0"/>
        <w:keepLines w:val="0"/>
        <w:widowControl/>
        <w:suppressLineNumbers w:val="0"/>
        <w:spacing w:before="75" w:beforeAutospacing="0" w:after="75" w:afterAutospacing="0" w:line="435" w:lineRule="atLeast"/>
        <w:ind w:left="0" w:right="0" w:firstLine="42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提供本供应商制造的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货物（不包括使用非残疾人福利性单位注册商标的货物）。（说明：只有部分货物由残疾人福利企业制造的，在该货物后标</w:t>
      </w:r>
      <w:r>
        <w:rPr>
          <w:rFonts w:ascii="Segoe UI Symbol" w:hAnsi="Segoe UI Symbol" w:eastAsia="Segoe UI Symbol" w:cs="Segoe UI Symbol"/>
          <w:color w:val="000000" w:themeColor="text1"/>
          <w:sz w:val="19"/>
          <w:szCs w:val="19"/>
          <w:highlight w:val="none"/>
          <w:shd w:val="clear" w:color="auto" w:fill="FFFFFF"/>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A94A5C3">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）由本供应商承建的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工程</w:t>
      </w:r>
    </w:p>
    <w:p w14:paraId="064F3B3F">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）由本供应商承接的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服务；</w:t>
      </w:r>
    </w:p>
    <w:p w14:paraId="408C4E52">
      <w:pPr>
        <w:pStyle w:val="7"/>
        <w:keepNext w:val="0"/>
        <w:keepLines w:val="0"/>
        <w:widowControl/>
        <w:suppressLineNumbers w:val="0"/>
        <w:spacing w:before="75" w:beforeAutospacing="0" w:after="75" w:afterAutospacing="0" w:line="435" w:lineRule="atLeast"/>
        <w:ind w:left="0" w:right="0" w:firstLine="42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本供应商对上述声明的真实性负责。如有虚假，将依法承担相应责任。 </w:t>
      </w:r>
    </w:p>
    <w:p w14:paraId="61FDE062">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14:paraId="6396D8B8">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w:t>
      </w:r>
      <w:r>
        <w:rPr>
          <w:rFonts w:hint="eastAsia" w:ascii="宋体" w:hAnsi="宋体" w:eastAsia="宋体" w:cs="宋体"/>
          <w:color w:val="000000" w:themeColor="text1"/>
          <w:sz w:val="24"/>
          <w:szCs w:val="24"/>
          <w:highlight w:val="none"/>
          <w:u w:val="single"/>
          <w14:textFill>
            <w14:solidFill>
              <w14:schemeClr w14:val="tx1"/>
            </w14:solidFill>
          </w14:textFill>
        </w:rPr>
        <w:t>             （签字） </w:t>
      </w:r>
    </w:p>
    <w:p w14:paraId="7EB41FD8">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（全称并加盖公章）     </w:t>
      </w:r>
    </w:p>
    <w:p w14:paraId="47F0BDC3">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年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月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日</w:t>
      </w:r>
    </w:p>
    <w:p w14:paraId="6DB02E20">
      <w:pPr>
        <w:pStyle w:val="7"/>
        <w:keepNext w:val="0"/>
        <w:keepLines w:val="0"/>
        <w:widowControl/>
        <w:suppressLineNumbers w:val="0"/>
        <w:spacing w:before="75" w:beforeAutospacing="0" w:after="75" w:afterAutospacing="0" w:line="420" w:lineRule="atLeast"/>
        <w:ind w:left="0" w:right="0"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58DB464D">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4761498F">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（2）请供应商按照实际情况编制填写本声明函，并在相应的（）中打“√”。</w:t>
      </w:r>
    </w:p>
    <w:p w14:paraId="3F028DC5">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（3）纸质响应文件正本中的本声明函（若有）应为原件。</w:t>
      </w:r>
    </w:p>
    <w:p w14:paraId="51146EBE">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（4）若《残疾人福利性单位声明函》内容不真实，视为提供虚假材料。</w:t>
      </w:r>
    </w:p>
    <w:p w14:paraId="6EF008B5">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2901784">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B748368">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p>
    <w:p w14:paraId="20329CCB">
      <w:pPr>
        <w:pStyle w:val="7"/>
        <w:keepNext w:val="0"/>
        <w:keepLines w:val="0"/>
        <w:widowControl/>
        <w:suppressLineNumbers w:val="0"/>
        <w:spacing w:before="75" w:beforeAutospacing="0" w:after="75" w:afterAutospacing="0"/>
        <w:ind w:left="0" w:right="0" w:firstLine="0"/>
        <w:jc w:val="left"/>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附件7-</w:t>
      </w:r>
      <w:r>
        <w:rPr>
          <w:rFonts w:hint="eastAsia" w:ascii="宋体" w:hAnsi="宋体" w:cs="宋体"/>
          <w:b w:val="0"/>
          <w:bCs w:val="0"/>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优先类节能产品、环境标志产品价格扣除证明材料（</w:t>
      </w:r>
      <w:r>
        <w:rPr>
          <w:rStyle w:val="12"/>
          <w:rFonts w:hint="eastAsia" w:ascii="宋体" w:hAnsi="宋体" w:cs="宋体"/>
          <w:b w:val="0"/>
          <w:bCs w:val="0"/>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w:t>
      </w:r>
    </w:p>
    <w:p w14:paraId="61889A4A">
      <w:pPr>
        <w:pStyle w:val="7"/>
        <w:keepNext w:val="0"/>
        <w:keepLines w:val="0"/>
        <w:widowControl/>
        <w:suppressLineNumbers w:val="0"/>
        <w:spacing w:before="75" w:beforeAutospacing="0" w:after="75" w:afterAutospacing="0"/>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tbl>
      <w:tblPr>
        <w:tblStyle w:val="10"/>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5"/>
        <w:gridCol w:w="1215"/>
        <w:gridCol w:w="1215"/>
        <w:gridCol w:w="1215"/>
        <w:gridCol w:w="1215"/>
        <w:gridCol w:w="1215"/>
        <w:gridCol w:w="2420"/>
      </w:tblGrid>
      <w:tr w14:paraId="521D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3F3B724D">
            <w:pPr>
              <w:keepNext w:val="0"/>
              <w:keepLines w:val="0"/>
              <w:widowControl/>
              <w:suppressLineNumbers w:val="0"/>
              <w:jc w:val="left"/>
              <w:rPr>
                <w:color w:val="000000" w:themeColor="text1"/>
                <w:highlight w:val="none"/>
                <w14:textFill>
                  <w14:solidFill>
                    <w14:schemeClr w14:val="tx1"/>
                  </w14:solidFill>
                </w14:textFill>
              </w:rPr>
            </w:pPr>
          </w:p>
        </w:tc>
        <w:tc>
          <w:tcPr>
            <w:tcW w:w="8495" w:type="dxa"/>
            <w:gridSpan w:val="6"/>
            <w:noWrap w:val="0"/>
            <w:tcMar>
              <w:top w:w="0" w:type="dxa"/>
              <w:left w:w="105" w:type="dxa"/>
              <w:bottom w:w="0" w:type="dxa"/>
              <w:right w:w="105" w:type="dxa"/>
            </w:tcMar>
            <w:vAlign w:val="center"/>
          </w:tcPr>
          <w:p w14:paraId="0AA95643">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本合同包内属于节能、环境标志产品的情况</w:t>
            </w:r>
          </w:p>
        </w:tc>
      </w:tr>
      <w:tr w14:paraId="45C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5DF4F94D">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合同包</w:t>
            </w:r>
          </w:p>
        </w:tc>
        <w:tc>
          <w:tcPr>
            <w:tcW w:w="1215" w:type="dxa"/>
            <w:noWrap w:val="0"/>
            <w:tcMar>
              <w:top w:w="0" w:type="dxa"/>
              <w:left w:w="105" w:type="dxa"/>
              <w:bottom w:w="0" w:type="dxa"/>
              <w:right w:w="105" w:type="dxa"/>
            </w:tcMar>
            <w:vAlign w:val="center"/>
          </w:tcPr>
          <w:p w14:paraId="52331B39">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品目号</w:t>
            </w:r>
          </w:p>
        </w:tc>
        <w:tc>
          <w:tcPr>
            <w:tcW w:w="1215" w:type="dxa"/>
            <w:noWrap w:val="0"/>
            <w:tcMar>
              <w:top w:w="0" w:type="dxa"/>
              <w:left w:w="105" w:type="dxa"/>
              <w:bottom w:w="0" w:type="dxa"/>
              <w:right w:w="105" w:type="dxa"/>
            </w:tcMar>
            <w:vAlign w:val="center"/>
          </w:tcPr>
          <w:p w14:paraId="50B1640C">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产品名称</w:t>
            </w:r>
          </w:p>
        </w:tc>
        <w:tc>
          <w:tcPr>
            <w:tcW w:w="1215" w:type="dxa"/>
            <w:noWrap w:val="0"/>
            <w:tcMar>
              <w:top w:w="0" w:type="dxa"/>
              <w:left w:w="105" w:type="dxa"/>
              <w:bottom w:w="0" w:type="dxa"/>
              <w:right w:w="105" w:type="dxa"/>
            </w:tcMar>
            <w:vAlign w:val="center"/>
          </w:tcPr>
          <w:p w14:paraId="2967E097">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最后报价单价</w:t>
            </w:r>
          </w:p>
          <w:p w14:paraId="20F19310">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（现场）</w:t>
            </w:r>
          </w:p>
        </w:tc>
        <w:tc>
          <w:tcPr>
            <w:tcW w:w="1215" w:type="dxa"/>
            <w:noWrap w:val="0"/>
            <w:tcMar>
              <w:top w:w="0" w:type="dxa"/>
              <w:left w:w="105" w:type="dxa"/>
              <w:bottom w:w="0" w:type="dxa"/>
              <w:right w:w="105" w:type="dxa"/>
            </w:tcMar>
            <w:vAlign w:val="center"/>
          </w:tcPr>
          <w:p w14:paraId="3BBFA226">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数量</w:t>
            </w:r>
          </w:p>
        </w:tc>
        <w:tc>
          <w:tcPr>
            <w:tcW w:w="1215" w:type="dxa"/>
            <w:noWrap w:val="0"/>
            <w:tcMar>
              <w:top w:w="0" w:type="dxa"/>
              <w:left w:w="105" w:type="dxa"/>
              <w:bottom w:w="0" w:type="dxa"/>
              <w:right w:w="105" w:type="dxa"/>
            </w:tcMar>
            <w:vAlign w:val="center"/>
          </w:tcPr>
          <w:p w14:paraId="34E5F4EA">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最后报价总价</w:t>
            </w:r>
          </w:p>
          <w:p w14:paraId="0003AB49">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（现场）</w:t>
            </w:r>
          </w:p>
        </w:tc>
        <w:tc>
          <w:tcPr>
            <w:tcW w:w="2420" w:type="dxa"/>
            <w:noWrap w:val="0"/>
            <w:tcMar>
              <w:top w:w="0" w:type="dxa"/>
              <w:left w:w="105" w:type="dxa"/>
              <w:bottom w:w="0" w:type="dxa"/>
              <w:right w:w="105" w:type="dxa"/>
            </w:tcMar>
            <w:vAlign w:val="center"/>
          </w:tcPr>
          <w:p w14:paraId="1DE22628">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认证种类</w:t>
            </w:r>
          </w:p>
        </w:tc>
      </w:tr>
      <w:tr w14:paraId="1749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noWrap w:val="0"/>
            <w:tcMar>
              <w:top w:w="0" w:type="dxa"/>
              <w:left w:w="105" w:type="dxa"/>
              <w:bottom w:w="0" w:type="dxa"/>
              <w:right w:w="105" w:type="dxa"/>
            </w:tcMar>
            <w:vAlign w:val="center"/>
          </w:tcPr>
          <w:p w14:paraId="1D6C978D">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tc>
        <w:tc>
          <w:tcPr>
            <w:tcW w:w="1215" w:type="dxa"/>
            <w:noWrap w:val="0"/>
            <w:tcMar>
              <w:top w:w="0" w:type="dxa"/>
              <w:left w:w="105" w:type="dxa"/>
              <w:bottom w:w="0" w:type="dxa"/>
              <w:right w:w="105" w:type="dxa"/>
            </w:tcMar>
            <w:vAlign w:val="center"/>
          </w:tcPr>
          <w:p w14:paraId="0FD5C1B4">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p>
        </w:tc>
        <w:tc>
          <w:tcPr>
            <w:tcW w:w="1215" w:type="dxa"/>
            <w:noWrap w:val="0"/>
            <w:tcMar>
              <w:top w:w="0" w:type="dxa"/>
              <w:left w:w="105" w:type="dxa"/>
              <w:bottom w:w="0" w:type="dxa"/>
              <w:right w:w="105" w:type="dxa"/>
            </w:tcMar>
            <w:vAlign w:val="center"/>
          </w:tcPr>
          <w:p w14:paraId="5A3F6E10">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E601D11">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33706BBB">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7E4405BD">
            <w:pPr>
              <w:keepNext w:val="0"/>
              <w:keepLines w:val="0"/>
              <w:widowControl/>
              <w:suppressLineNumbers w:val="0"/>
              <w:jc w:val="left"/>
              <w:rPr>
                <w:color w:val="000000" w:themeColor="text1"/>
                <w:highlight w:val="none"/>
                <w14:textFill>
                  <w14:solidFill>
                    <w14:schemeClr w14:val="tx1"/>
                  </w14:solidFill>
                </w14:textFill>
              </w:rPr>
            </w:pPr>
          </w:p>
        </w:tc>
        <w:tc>
          <w:tcPr>
            <w:tcW w:w="2420" w:type="dxa"/>
            <w:noWrap w:val="0"/>
            <w:tcMar>
              <w:top w:w="0" w:type="dxa"/>
              <w:left w:w="105" w:type="dxa"/>
              <w:bottom w:w="0" w:type="dxa"/>
              <w:right w:w="105" w:type="dxa"/>
            </w:tcMar>
            <w:vAlign w:val="center"/>
          </w:tcPr>
          <w:p w14:paraId="3508C24A">
            <w:pPr>
              <w:keepNext w:val="0"/>
              <w:keepLines w:val="0"/>
              <w:widowControl/>
              <w:suppressLineNumbers w:val="0"/>
              <w:jc w:val="left"/>
              <w:rPr>
                <w:color w:val="000000" w:themeColor="text1"/>
                <w:highlight w:val="none"/>
                <w14:textFill>
                  <w14:solidFill>
                    <w14:schemeClr w14:val="tx1"/>
                  </w14:solidFill>
                </w14:textFill>
              </w:rPr>
            </w:pPr>
          </w:p>
        </w:tc>
      </w:tr>
      <w:tr w14:paraId="1D6A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noWrap w:val="0"/>
            <w:tcMar>
              <w:top w:w="0" w:type="dxa"/>
              <w:left w:w="105" w:type="dxa"/>
              <w:bottom w:w="0" w:type="dxa"/>
              <w:right w:w="105" w:type="dxa"/>
            </w:tcMar>
            <w:vAlign w:val="center"/>
          </w:tcPr>
          <w:p w14:paraId="6FA783FA">
            <w:pPr>
              <w:rPr>
                <w:rFonts w:hint="eastAsia" w:ascii="宋体"/>
                <w:color w:val="000000" w:themeColor="text1"/>
                <w:sz w:val="24"/>
                <w:szCs w:val="24"/>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4B7D1390">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1215" w:type="dxa"/>
            <w:noWrap w:val="0"/>
            <w:tcMar>
              <w:top w:w="0" w:type="dxa"/>
              <w:left w:w="105" w:type="dxa"/>
              <w:bottom w:w="0" w:type="dxa"/>
              <w:right w:w="105" w:type="dxa"/>
            </w:tcMar>
            <w:vAlign w:val="center"/>
          </w:tcPr>
          <w:p w14:paraId="3EE10E8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85EF70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28D68AD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767D39B">
            <w:pPr>
              <w:keepNext w:val="0"/>
              <w:keepLines w:val="0"/>
              <w:widowControl/>
              <w:suppressLineNumbers w:val="0"/>
              <w:jc w:val="left"/>
              <w:rPr>
                <w:color w:val="000000" w:themeColor="text1"/>
                <w:highlight w:val="none"/>
                <w14:textFill>
                  <w14:solidFill>
                    <w14:schemeClr w14:val="tx1"/>
                  </w14:solidFill>
                </w14:textFill>
              </w:rPr>
            </w:pPr>
          </w:p>
        </w:tc>
        <w:tc>
          <w:tcPr>
            <w:tcW w:w="2420" w:type="dxa"/>
            <w:noWrap w:val="0"/>
            <w:tcMar>
              <w:top w:w="0" w:type="dxa"/>
              <w:left w:w="105" w:type="dxa"/>
              <w:bottom w:w="0" w:type="dxa"/>
              <w:right w:w="105" w:type="dxa"/>
            </w:tcMar>
            <w:vAlign w:val="center"/>
          </w:tcPr>
          <w:p w14:paraId="3B90274C">
            <w:pPr>
              <w:keepNext w:val="0"/>
              <w:keepLines w:val="0"/>
              <w:widowControl/>
              <w:suppressLineNumbers w:val="0"/>
              <w:jc w:val="left"/>
              <w:rPr>
                <w:color w:val="000000" w:themeColor="text1"/>
                <w:highlight w:val="none"/>
                <w14:textFill>
                  <w14:solidFill>
                    <w14:schemeClr w14:val="tx1"/>
                  </w14:solidFill>
                </w14:textFill>
              </w:rPr>
            </w:pPr>
          </w:p>
        </w:tc>
      </w:tr>
      <w:tr w14:paraId="20D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03DD888B">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备注</w:t>
            </w:r>
          </w:p>
        </w:tc>
        <w:tc>
          <w:tcPr>
            <w:tcW w:w="8495" w:type="dxa"/>
            <w:gridSpan w:val="6"/>
            <w:noWrap w:val="0"/>
            <w:tcMar>
              <w:top w:w="0" w:type="dxa"/>
              <w:left w:w="105" w:type="dxa"/>
              <w:bottom w:w="0" w:type="dxa"/>
              <w:right w:w="105" w:type="dxa"/>
            </w:tcMar>
            <w:vAlign w:val="top"/>
          </w:tcPr>
          <w:p w14:paraId="35030CF9">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a.本合同包内属于节能、环境标志产品的合计最后报价总金额：</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474FC928">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b.本合同包最后报价总价：</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720AB779">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c.本合同包内属于节能、环境标志产品的合计最后报价总金额占本合同包最后报价总价的比例（以</w:t>
            </w:r>
            <w:r>
              <w:rPr>
                <w:rFonts w:hint="default" w:ascii="Calibri" w:hAnsi="Calibri" w:cs="Calibri"/>
                <w:color w:val="000000" w:themeColor="text1"/>
                <w:spacing w:val="0"/>
                <w:sz w:val="21"/>
                <w:szCs w:val="21"/>
                <w:highlight w:val="none"/>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列示）：</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tc>
      </w:tr>
    </w:tbl>
    <w:p w14:paraId="25511453">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6C817971">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14:paraId="3766BAD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14:paraId="7D464D8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3、具体统计、计算：</w:t>
      </w:r>
    </w:p>
    <w:p w14:paraId="151FE87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3.1若同一合同包内的单个或多个货物取得或同时取得节能、环境标志产品等两项或多项认证的，均按照单个货物对应一项认证的原则统计、计算1次。</w:t>
      </w:r>
    </w:p>
    <w:p w14:paraId="14A4E0DC">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3.2计算结果若除不尽，可四舍五入保留到小数点后两位。</w:t>
      </w:r>
    </w:p>
    <w:p w14:paraId="0159D8F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3.3供应商应按照磋商文件上表要求认真统计、计算，否则磋商小组可不予认定。</w:t>
      </w:r>
    </w:p>
    <w:p w14:paraId="67886FAA">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3.4若无节能、环境标志产品，不填写本表，否则，视为提供虚假材料。</w:t>
      </w:r>
    </w:p>
    <w:p w14:paraId="3121E625">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3.5强制类节能产品不享受价格扣除。</w:t>
      </w:r>
    </w:p>
    <w:p w14:paraId="1FFCDE80">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14:paraId="1B441CC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5、纸质响应文件正本中的本表（若有）应为原件。</w:t>
      </w:r>
    </w:p>
    <w:p w14:paraId="2AB07DB3">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6BC5BC4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 </w:t>
      </w:r>
    </w:p>
    <w:p w14:paraId="4F08D8F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A89BCBB">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20BDA78A">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37FB1EC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附件8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要求作为响应文件组成部分的其他内容（若有）</w:t>
      </w:r>
    </w:p>
    <w:p w14:paraId="7BF1EE0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804E06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说明：</w:t>
      </w:r>
    </w:p>
    <w:p w14:paraId="41A7DA9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0E7BF85E">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14:paraId="4DBB6EE8">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color w:val="000000" w:themeColor="text1"/>
          <w:spacing w:val="0"/>
          <w:sz w:val="24"/>
          <w:szCs w:val="24"/>
          <w:highlight w:val="none"/>
          <w14:textFill>
            <w14:solidFill>
              <w14:schemeClr w14:val="tx1"/>
            </w14:solidFill>
          </w14:textFill>
        </w:rPr>
      </w:pPr>
    </w:p>
    <w:p w14:paraId="49104A52">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color w:val="000000" w:themeColor="text1"/>
          <w:spacing w:val="0"/>
          <w:sz w:val="24"/>
          <w:szCs w:val="24"/>
          <w:highlight w:val="none"/>
          <w14:textFill>
            <w14:solidFill>
              <w14:schemeClr w14:val="tx1"/>
            </w14:solidFill>
          </w14:textFill>
        </w:rPr>
      </w:pPr>
    </w:p>
    <w:p w14:paraId="77DB4258">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4A3BBD4C">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              </w:t>
      </w:r>
    </w:p>
    <w:p w14:paraId="60DABD0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F9EC45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5A2684A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1C96F6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3764ED1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37AE09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B5D73C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w:t>
      </w:r>
    </w:p>
    <w:p w14:paraId="7E7A269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EBFD88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011E947">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r>
        <w:rPr>
          <w:rFonts w:hint="default" w:ascii="Calibri" w:hAnsi="Calibri" w:cs="Calibri"/>
          <w:color w:val="000000" w:themeColor="text1"/>
          <w:sz w:val="21"/>
          <w:szCs w:val="21"/>
          <w:highlight w:val="none"/>
          <w14:textFill>
            <w14:solidFill>
              <w14:schemeClr w14:val="tx1"/>
            </w14:solidFill>
          </w14:textFill>
        </w:rPr>
        <w:t> </w:t>
      </w:r>
    </w:p>
    <w:p w14:paraId="2BD000A3">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p>
    <w:p w14:paraId="49DA2878">
      <w:pPr>
        <w:rPr>
          <w:color w:val="000000" w:themeColor="text1"/>
          <w:highlight w:val="none"/>
          <w14:textFill>
            <w14:solidFill>
              <w14:schemeClr w14:val="tx1"/>
            </w14:solidFill>
          </w14:textFill>
        </w:rPr>
      </w:pPr>
    </w:p>
    <w:p w14:paraId="2E41929E">
      <w:pPr>
        <w:rPr>
          <w:color w:val="000000" w:themeColor="text1"/>
          <w:highlight w:val="none"/>
          <w14:textFill>
            <w14:solidFill>
              <w14:schemeClr w14:val="tx1"/>
            </w14:solidFill>
          </w14:textFill>
        </w:rPr>
      </w:pPr>
    </w:p>
    <w:sectPr>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C772">
    <w:pPr>
      <w:pStyle w:val="6"/>
      <w:tabs>
        <w:tab w:val="left" w:pos="3351"/>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AD85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59AD85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9D5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A5D9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1A5D9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singleLevel"/>
    <w:tmpl w:val="00000006"/>
    <w:lvl w:ilvl="0" w:tentative="0">
      <w:start w:val="2"/>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OTBiM2M5YjBiZjk0MmFiMjFmMjZmZWM4MTc0ZDUifQ=="/>
  </w:docVars>
  <w:rsids>
    <w:rsidRoot w:val="17866D45"/>
    <w:rsid w:val="17866D45"/>
    <w:rsid w:val="7E96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rPr>
      <w:rFonts w:ascii="Times New Roman" w:hAnsi="Times New Roman" w:eastAsia="宋体" w:cs="Times New Roman"/>
    </w:rPr>
  </w:style>
  <w:style w:type="paragraph" w:styleId="4">
    <w:name w:val="Body Text"/>
    <w:basedOn w:val="1"/>
    <w:uiPriority w:val="0"/>
    <w:pPr>
      <w:spacing w:after="120" w:afterLines="0" w:afterAutospacing="0"/>
    </w:pPr>
    <w:rPr>
      <w:rFonts w:ascii="Times New Roman" w:hAnsi="Times New Roman" w:eastAsia="宋体" w:cs="Times New Roman"/>
    </w:rPr>
  </w:style>
  <w:style w:type="paragraph" w:styleId="5">
    <w:name w:val="Body Text Indent"/>
    <w:basedOn w:val="1"/>
    <w:next w:val="4"/>
    <w:qFormat/>
    <w:uiPriority w:val="0"/>
    <w:pPr>
      <w:spacing w:line="200" w:lineRule="atLeast"/>
      <w:ind w:firstLine="301"/>
    </w:pPr>
    <w:rPr>
      <w:rFonts w:hint="eastAsia" w:ascii="宋体" w:hAnsi="Courier New" w:eastAsia="宋体" w:cs="Times New Roman"/>
      <w:spacing w:val="-4"/>
      <w:sz w:val="18"/>
      <w:szCs w:val="20"/>
    </w:r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8">
    <w:name w:val="Body Text First Indent"/>
    <w:basedOn w:val="4"/>
    <w:qFormat/>
    <w:uiPriority w:val="0"/>
    <w:pPr>
      <w:spacing w:after="120" w:afterLines="0" w:line="240" w:lineRule="auto"/>
      <w:ind w:firstLine="420" w:firstLineChars="100"/>
    </w:pPr>
    <w:rPr>
      <w:rFonts w:ascii="Times New Roman" w:hAnsi="Times New Roman" w:eastAsia="宋体" w:cs="Times New Roman"/>
      <w:sz w:val="21"/>
    </w:rPr>
  </w:style>
  <w:style w:type="paragraph" w:styleId="9">
    <w:name w:val="Body Text First Indent 2"/>
    <w:basedOn w:val="5"/>
    <w:next w:val="8"/>
    <w:uiPriority w:val="0"/>
    <w:pPr>
      <w:ind w:firstLine="420" w:firstLineChars="200"/>
    </w:pPr>
    <w:rPr>
      <w:rFonts w:ascii="Times New Roman" w:hAnsi="Times New Roman" w:eastAsia="宋体" w:cs="Times New Roman"/>
    </w:rPr>
  </w:style>
  <w:style w:type="character" w:styleId="12">
    <w:name w:val="Strong"/>
    <w:basedOn w:val="11"/>
    <w:qFormat/>
    <w:uiPriority w:val="0"/>
    <w:rPr>
      <w:rFonts w:ascii="Times New Roman" w:hAnsi="Times New Roman" w:eastAsia="宋体" w:cs="Times New Roman"/>
      <w:b/>
    </w:rPr>
  </w:style>
  <w:style w:type="paragraph" w:customStyle="1" w:styleId="13">
    <w:name w:val="null3"/>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43487</Words>
  <Characters>44974</Characters>
  <Lines>0</Lines>
  <Paragraphs>0</Paragraphs>
  <TotalTime>34</TotalTime>
  <ScaleCrop>false</ScaleCrop>
  <LinksUpToDate>false</LinksUpToDate>
  <CharactersWithSpaces>48333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2024-08-19T03:18:00Z</dcterms:created>
  <dc:creator>Administrator</dc:creator>
  <cp:lastModifiedBy>Administrator</cp:lastModifiedBy>
  <dcterms:modified xsi:type="dcterms:W3CDTF">2024-08-19T07:25:39Z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314F4F429B2C40C2813162661B9B7D7F_11</vt:lpwstr>
  </property>
</Properties>
</file>