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26C7FF">
      <w:pPr>
        <w:pStyle w:val="15"/>
        <w:jc w:val="center"/>
        <w:outlineLvl w:val="0"/>
        <w:rPr>
          <w:rFonts w:hint="eastAsia" w:ascii="仿宋_GB2312" w:hAnsi="仿宋_GB2312" w:eastAsia="仿宋_GB2312" w:cs="仿宋_GB2312"/>
          <w:b/>
          <w:sz w:val="48"/>
          <w:lang w:val="en-US" w:eastAsia="zh-Hans"/>
        </w:rPr>
      </w:pPr>
      <w:r>
        <w:rPr>
          <w:rFonts w:hint="eastAsia" w:ascii="仿宋_GB2312" w:hAnsi="仿宋_GB2312" w:eastAsia="仿宋_GB2312" w:cs="仿宋_GB2312"/>
        </w:rPr>
        <w:br w:type="textWrapping"/>
      </w:r>
    </w:p>
    <w:p w14:paraId="03250319">
      <w:pPr>
        <w:pStyle w:val="15"/>
        <w:jc w:val="center"/>
        <w:outlineLvl w:val="0"/>
        <w:rPr>
          <w:rFonts w:hint="eastAsia" w:ascii="仿宋_GB2312" w:hAnsi="仿宋_GB2312" w:eastAsia="仿宋_GB2312" w:cs="仿宋_GB2312"/>
          <w:b/>
          <w:sz w:val="48"/>
        </w:rPr>
      </w:pPr>
    </w:p>
    <w:p w14:paraId="2CBDC07A">
      <w:pPr>
        <w:pStyle w:val="15"/>
        <w:jc w:val="center"/>
        <w:outlineLvl w:val="0"/>
        <w:rPr>
          <w:rFonts w:hint="eastAsia" w:ascii="仿宋_GB2312" w:hAnsi="仿宋_GB2312" w:eastAsia="仿宋_GB2312" w:cs="仿宋_GB2312"/>
          <w:b/>
          <w:sz w:val="48"/>
        </w:rPr>
      </w:pPr>
      <w:r>
        <w:rPr>
          <w:rFonts w:hint="eastAsia" w:ascii="仿宋_GB2312" w:hAnsi="仿宋_GB2312" w:eastAsia="仿宋_GB2312" w:cs="仿宋_GB2312"/>
          <w:b/>
          <w:sz w:val="48"/>
        </w:rPr>
        <w:t>福建省政府采购</w:t>
      </w:r>
    </w:p>
    <w:p w14:paraId="39EA88A9">
      <w:pPr>
        <w:pStyle w:val="15"/>
        <w:jc w:val="center"/>
        <w:outlineLvl w:val="0"/>
        <w:rPr>
          <w:rFonts w:hint="eastAsia" w:ascii="仿宋_GB2312" w:hAnsi="仿宋_GB2312" w:eastAsia="仿宋_GB2312" w:cs="仿宋_GB2312"/>
        </w:rPr>
      </w:pPr>
      <w:r>
        <w:rPr>
          <w:rFonts w:hint="eastAsia" w:ascii="仿宋_GB2312" w:hAnsi="仿宋_GB2312" w:eastAsia="仿宋_GB2312" w:cs="仿宋_GB2312"/>
          <w:b/>
          <w:sz w:val="48"/>
        </w:rPr>
        <w:t>货物和服务项目</w:t>
      </w:r>
    </w:p>
    <w:p w14:paraId="05F38936">
      <w:pPr>
        <w:pStyle w:val="15"/>
        <w:jc w:val="center"/>
        <w:outlineLvl w:val="0"/>
        <w:rPr>
          <w:rFonts w:hint="eastAsia" w:ascii="仿宋_GB2312" w:hAnsi="仿宋_GB2312" w:eastAsia="仿宋_GB2312" w:cs="仿宋_GB2312"/>
        </w:rPr>
      </w:pPr>
      <w:r>
        <w:rPr>
          <w:rFonts w:hint="eastAsia" w:ascii="仿宋_GB2312" w:hAnsi="仿宋_GB2312" w:eastAsia="仿宋_GB2312" w:cs="仿宋_GB2312"/>
          <w:b/>
          <w:sz w:val="48"/>
        </w:rPr>
        <w:t>公开招标文件</w:t>
      </w:r>
    </w:p>
    <w:p w14:paraId="436F388F">
      <w:pPr>
        <w:pStyle w:val="15"/>
        <w:jc w:val="center"/>
        <w:outlineLvl w:val="2"/>
        <w:rPr>
          <w:rFonts w:hint="eastAsia" w:ascii="仿宋_GB2312" w:hAnsi="仿宋_GB2312" w:eastAsia="仿宋_GB2312" w:cs="仿宋_GB2312"/>
          <w:b/>
          <w:sz w:val="28"/>
        </w:rPr>
      </w:pPr>
    </w:p>
    <w:p w14:paraId="6123C931">
      <w:pPr>
        <w:pStyle w:val="15"/>
        <w:jc w:val="center"/>
        <w:outlineLvl w:val="2"/>
        <w:rPr>
          <w:rFonts w:hint="eastAsia" w:ascii="仿宋_GB2312" w:hAnsi="仿宋_GB2312" w:eastAsia="仿宋_GB2312" w:cs="仿宋_GB2312"/>
          <w:b/>
          <w:sz w:val="32"/>
          <w:szCs w:val="32"/>
          <w:lang w:eastAsia="zh-CN"/>
        </w:rPr>
      </w:pPr>
      <w:r>
        <w:rPr>
          <w:rFonts w:hint="eastAsia" w:ascii="仿宋_GB2312" w:hAnsi="仿宋_GB2312" w:eastAsia="仿宋_GB2312" w:cs="仿宋_GB2312"/>
          <w:b/>
          <w:sz w:val="32"/>
          <w:szCs w:val="32"/>
          <w:lang w:eastAsia="zh-CN"/>
        </w:rPr>
        <w:t>（</w:t>
      </w:r>
      <w:r>
        <w:rPr>
          <w:rFonts w:hint="eastAsia" w:ascii="仿宋_GB2312" w:hAnsi="仿宋_GB2312" w:eastAsia="仿宋_GB2312" w:cs="仿宋_GB2312"/>
          <w:b/>
          <w:sz w:val="32"/>
          <w:szCs w:val="32"/>
          <w:lang w:val="en-US" w:eastAsia="zh-CN"/>
        </w:rPr>
        <w:t>预公告版</w:t>
      </w:r>
      <w:r>
        <w:rPr>
          <w:rFonts w:hint="eastAsia" w:ascii="仿宋_GB2312" w:hAnsi="仿宋_GB2312" w:eastAsia="仿宋_GB2312" w:cs="仿宋_GB2312"/>
          <w:b/>
          <w:sz w:val="32"/>
          <w:szCs w:val="32"/>
          <w:lang w:eastAsia="zh-CN"/>
        </w:rPr>
        <w:t>）</w:t>
      </w:r>
    </w:p>
    <w:p w14:paraId="413FC379">
      <w:pPr>
        <w:pStyle w:val="15"/>
        <w:jc w:val="center"/>
        <w:outlineLvl w:val="2"/>
        <w:rPr>
          <w:rFonts w:hint="eastAsia" w:ascii="仿宋_GB2312" w:hAnsi="仿宋_GB2312" w:eastAsia="仿宋_GB2312" w:cs="仿宋_GB2312"/>
          <w:b/>
          <w:sz w:val="28"/>
        </w:rPr>
      </w:pPr>
    </w:p>
    <w:p w14:paraId="605A60E7">
      <w:pPr>
        <w:pStyle w:val="15"/>
        <w:jc w:val="center"/>
        <w:outlineLvl w:val="2"/>
        <w:rPr>
          <w:rFonts w:hint="eastAsia" w:ascii="仿宋_GB2312" w:hAnsi="仿宋_GB2312" w:eastAsia="仿宋_GB2312" w:cs="仿宋_GB2312"/>
          <w:b/>
          <w:sz w:val="28"/>
        </w:rPr>
      </w:pPr>
    </w:p>
    <w:p w14:paraId="7C4132F6">
      <w:pPr>
        <w:pStyle w:val="15"/>
        <w:jc w:val="center"/>
        <w:outlineLvl w:val="2"/>
        <w:rPr>
          <w:rFonts w:hint="eastAsia" w:ascii="仿宋_GB2312" w:hAnsi="仿宋_GB2312" w:eastAsia="仿宋_GB2312" w:cs="仿宋_GB2312"/>
          <w:lang w:eastAsia="zh-CN"/>
        </w:rPr>
      </w:pPr>
      <w:r>
        <w:rPr>
          <w:rFonts w:hint="eastAsia" w:ascii="仿宋_GB2312" w:hAnsi="仿宋_GB2312" w:eastAsia="仿宋_GB2312" w:cs="仿宋_GB2312"/>
          <w:b/>
          <w:sz w:val="28"/>
        </w:rPr>
        <w:t>项目名称：</w:t>
      </w:r>
      <w:r>
        <w:rPr>
          <w:rFonts w:hint="eastAsia" w:ascii="仿宋_GB2312" w:hAnsi="仿宋_GB2312" w:eastAsia="仿宋_GB2312" w:cs="仿宋_GB2312"/>
          <w:b/>
          <w:sz w:val="28"/>
          <w:lang w:eastAsia="zh-CN"/>
        </w:rPr>
        <w:t>湄洲湾职业技术学院2026-2029三个学年教材采购项目</w:t>
      </w:r>
    </w:p>
    <w:p w14:paraId="463EE57E">
      <w:pPr>
        <w:pStyle w:val="15"/>
        <w:jc w:val="center"/>
        <w:outlineLvl w:val="2"/>
        <w:rPr>
          <w:rFonts w:hint="eastAsia" w:ascii="仿宋_GB2312" w:hAnsi="仿宋_GB2312" w:eastAsia="仿宋_GB2312" w:cs="仿宋_GB2312"/>
          <w:lang w:eastAsia="zh-CN"/>
        </w:rPr>
      </w:pPr>
      <w:r>
        <w:rPr>
          <w:rFonts w:hint="eastAsia" w:ascii="仿宋_GB2312" w:hAnsi="仿宋_GB2312" w:eastAsia="仿宋_GB2312" w:cs="仿宋_GB2312"/>
          <w:b/>
          <w:sz w:val="28"/>
        </w:rPr>
        <w:t>项目编号：</w:t>
      </w:r>
      <w:r>
        <w:rPr>
          <w:rFonts w:hint="eastAsia" w:ascii="仿宋_GB2312" w:hAnsi="仿宋_GB2312" w:eastAsia="仿宋_GB2312" w:cs="仿宋_GB2312"/>
          <w:b/>
          <w:sz w:val="28"/>
          <w:lang w:eastAsia="zh-CN"/>
        </w:rPr>
        <w:t>FJXH2026037</w:t>
      </w:r>
    </w:p>
    <w:p w14:paraId="50A5E088">
      <w:pPr>
        <w:pStyle w:val="15"/>
        <w:jc w:val="center"/>
        <w:outlineLvl w:val="2"/>
        <w:rPr>
          <w:rFonts w:hint="eastAsia" w:ascii="仿宋_GB2312" w:hAnsi="仿宋_GB2312" w:eastAsia="仿宋_GB2312" w:cs="仿宋_GB2312"/>
          <w:b/>
          <w:sz w:val="28"/>
        </w:rPr>
      </w:pPr>
    </w:p>
    <w:p w14:paraId="5B38D5E9">
      <w:pPr>
        <w:pStyle w:val="15"/>
        <w:jc w:val="center"/>
        <w:outlineLvl w:val="2"/>
        <w:rPr>
          <w:rFonts w:hint="eastAsia" w:ascii="仿宋_GB2312" w:hAnsi="仿宋_GB2312" w:eastAsia="仿宋_GB2312" w:cs="仿宋_GB2312"/>
          <w:b/>
          <w:sz w:val="28"/>
        </w:rPr>
      </w:pPr>
    </w:p>
    <w:p w14:paraId="16819E88">
      <w:pPr>
        <w:pStyle w:val="15"/>
        <w:jc w:val="center"/>
        <w:outlineLvl w:val="2"/>
        <w:rPr>
          <w:rFonts w:hint="eastAsia" w:ascii="仿宋_GB2312" w:hAnsi="仿宋_GB2312" w:eastAsia="仿宋_GB2312" w:cs="仿宋_GB2312"/>
          <w:b/>
          <w:sz w:val="28"/>
        </w:rPr>
      </w:pPr>
    </w:p>
    <w:p w14:paraId="4555BA91">
      <w:pPr>
        <w:pStyle w:val="15"/>
        <w:jc w:val="center"/>
        <w:outlineLvl w:val="2"/>
        <w:rPr>
          <w:rFonts w:hint="eastAsia" w:ascii="仿宋_GB2312" w:hAnsi="仿宋_GB2312" w:eastAsia="仿宋_GB2312" w:cs="仿宋_GB2312"/>
          <w:b/>
          <w:sz w:val="28"/>
        </w:rPr>
      </w:pPr>
    </w:p>
    <w:p w14:paraId="6C7B75B1">
      <w:pPr>
        <w:pStyle w:val="15"/>
        <w:jc w:val="center"/>
        <w:outlineLvl w:val="2"/>
        <w:rPr>
          <w:rFonts w:hint="eastAsia" w:ascii="仿宋_GB2312" w:hAnsi="仿宋_GB2312" w:eastAsia="仿宋_GB2312" w:cs="仿宋_GB2312"/>
          <w:b/>
          <w:sz w:val="28"/>
        </w:rPr>
      </w:pPr>
    </w:p>
    <w:p w14:paraId="2476E86F">
      <w:pPr>
        <w:pStyle w:val="15"/>
        <w:jc w:val="center"/>
        <w:outlineLvl w:val="2"/>
        <w:rPr>
          <w:rFonts w:hint="eastAsia" w:ascii="仿宋_GB2312" w:hAnsi="仿宋_GB2312" w:eastAsia="仿宋_GB2312" w:cs="仿宋_GB2312"/>
          <w:lang w:eastAsia="zh-CN"/>
        </w:rPr>
      </w:pPr>
      <w:r>
        <w:rPr>
          <w:rFonts w:hint="eastAsia" w:ascii="仿宋_GB2312" w:hAnsi="仿宋_GB2312" w:eastAsia="仿宋_GB2312" w:cs="仿宋_GB2312"/>
          <w:b/>
          <w:sz w:val="28"/>
        </w:rPr>
        <w:t>采购人：</w:t>
      </w:r>
      <w:r>
        <w:rPr>
          <w:rFonts w:hint="eastAsia" w:ascii="仿宋_GB2312" w:hAnsi="仿宋_GB2312" w:eastAsia="仿宋_GB2312" w:cs="仿宋_GB2312"/>
          <w:b/>
          <w:sz w:val="28"/>
          <w:lang w:eastAsia="zh-CN"/>
        </w:rPr>
        <w:t>湄洲湾职业技术学院</w:t>
      </w:r>
    </w:p>
    <w:p w14:paraId="57DD67A9">
      <w:pPr>
        <w:pStyle w:val="15"/>
        <w:jc w:val="center"/>
        <w:outlineLvl w:val="2"/>
        <w:rPr>
          <w:rFonts w:hint="eastAsia" w:ascii="仿宋_GB2312" w:hAnsi="仿宋_GB2312" w:eastAsia="仿宋_GB2312" w:cs="仿宋_GB2312"/>
        </w:rPr>
      </w:pPr>
      <w:r>
        <w:rPr>
          <w:rFonts w:hint="eastAsia" w:ascii="仿宋_GB2312" w:hAnsi="仿宋_GB2312" w:eastAsia="仿宋_GB2312" w:cs="仿宋_GB2312"/>
          <w:b/>
          <w:sz w:val="28"/>
        </w:rPr>
        <w:t>代理机构：福建省信辉招标代理有限公司</w:t>
      </w:r>
    </w:p>
    <w:p w14:paraId="79FCAF47">
      <w:pPr>
        <w:pStyle w:val="15"/>
        <w:jc w:val="center"/>
        <w:outlineLvl w:val="2"/>
        <w:rPr>
          <w:rFonts w:hint="eastAsia" w:ascii="仿宋_GB2312" w:hAnsi="仿宋_GB2312" w:eastAsia="仿宋_GB2312" w:cs="仿宋_GB2312"/>
        </w:rPr>
      </w:pPr>
      <w:r>
        <w:rPr>
          <w:rFonts w:hint="eastAsia" w:ascii="仿宋_GB2312" w:hAnsi="仿宋_GB2312" w:eastAsia="仿宋_GB2312" w:cs="仿宋_GB2312"/>
          <w:b/>
          <w:sz w:val="28"/>
        </w:rPr>
        <w:t>编制时间：</w:t>
      </w:r>
      <w:r>
        <w:rPr>
          <w:rFonts w:hint="eastAsia" w:ascii="仿宋_GB2312" w:hAnsi="仿宋_GB2312" w:eastAsia="仿宋_GB2312" w:cs="仿宋_GB2312"/>
          <w:b/>
          <w:sz w:val="28"/>
          <w:lang w:eastAsia="zh-CN"/>
        </w:rPr>
        <w:t>2026年6月</w:t>
      </w:r>
    </w:p>
    <w:p w14:paraId="7D61603A">
      <w:pPr>
        <w:pStyle w:val="15"/>
        <w:rPr>
          <w:rFonts w:hint="eastAsia" w:ascii="仿宋_GB2312" w:hAnsi="仿宋_GB2312" w:eastAsia="仿宋_GB2312" w:cs="仿宋_GB2312"/>
        </w:rPr>
      </w:pPr>
      <w:r>
        <w:rPr>
          <w:rFonts w:hint="eastAsia" w:ascii="仿宋_GB2312" w:hAnsi="仿宋_GB2312" w:eastAsia="仿宋_GB2312" w:cs="仿宋_GB2312"/>
        </w:rPr>
        <w:t xml:space="preserve"> </w:t>
      </w:r>
      <w:r>
        <w:rPr>
          <w:rFonts w:hint="eastAsia" w:ascii="仿宋_GB2312" w:hAnsi="仿宋_GB2312" w:eastAsia="仿宋_GB2312" w:cs="仿宋_GB2312"/>
        </w:rPr>
        <w:br w:type="textWrapping"/>
      </w:r>
      <w:r>
        <w:rPr>
          <w:rFonts w:hint="eastAsia" w:ascii="仿宋_GB2312" w:hAnsi="仿宋_GB2312" w:eastAsia="仿宋_GB2312" w:cs="仿宋_GB2312"/>
        </w:rPr>
        <w:br w:type="page"/>
      </w:r>
    </w:p>
    <w:p w14:paraId="2287D7F9">
      <w:pPr>
        <w:pStyle w:val="15"/>
        <w:jc w:val="center"/>
        <w:outlineLvl w:val="1"/>
        <w:rPr>
          <w:rFonts w:hint="eastAsia" w:ascii="仿宋_GB2312" w:hAnsi="仿宋_GB2312" w:eastAsia="仿宋_GB2312" w:cs="仿宋_GB2312"/>
        </w:rPr>
      </w:pPr>
      <w:r>
        <w:rPr>
          <w:rFonts w:hint="eastAsia" w:ascii="仿宋_GB2312" w:hAnsi="仿宋_GB2312" w:eastAsia="仿宋_GB2312" w:cs="仿宋_GB2312"/>
          <w:b/>
          <w:sz w:val="36"/>
        </w:rPr>
        <w:t>第一章 投标邀请</w:t>
      </w:r>
    </w:p>
    <w:p w14:paraId="16BD3751">
      <w:pPr>
        <w:pStyle w:val="15"/>
        <w:ind w:firstLine="48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福建省信辉招标代理有限公司 采用公开招标方式组织 </w:t>
      </w:r>
      <w:r>
        <w:rPr>
          <w:rFonts w:hint="eastAsia" w:ascii="仿宋_GB2312" w:hAnsi="仿宋_GB2312" w:eastAsia="仿宋_GB2312" w:cs="仿宋_GB2312"/>
          <w:sz w:val="24"/>
          <w:szCs w:val="24"/>
          <w:lang w:eastAsia="zh-CN"/>
        </w:rPr>
        <w:t>湄洲湾职业技术学院2026-2029三个学年教材采购项目</w:t>
      </w:r>
      <w:r>
        <w:rPr>
          <w:rFonts w:hint="eastAsia" w:ascii="仿宋_GB2312" w:hAnsi="仿宋_GB2312" w:eastAsia="仿宋_GB2312" w:cs="仿宋_GB2312"/>
          <w:sz w:val="24"/>
          <w:szCs w:val="24"/>
        </w:rPr>
        <w:t xml:space="preserve"> （以下简称：“本项目”）的政府采购活动，现邀请供应商参加投标。</w:t>
      </w:r>
    </w:p>
    <w:p w14:paraId="401C10F1">
      <w:pPr>
        <w:pStyle w:val="15"/>
        <w:ind w:firstLine="480"/>
        <w:jc w:val="left"/>
        <w:outlineLvl w:val="2"/>
        <w:rPr>
          <w:rFonts w:hint="eastAsia" w:ascii="仿宋_GB2312" w:hAnsi="仿宋_GB2312" w:eastAsia="仿宋_GB2312" w:cs="仿宋_GB2312"/>
          <w:lang w:eastAsia="zh-CN"/>
        </w:rPr>
      </w:pPr>
      <w:r>
        <w:rPr>
          <w:rFonts w:hint="eastAsia" w:ascii="仿宋_GB2312" w:hAnsi="仿宋_GB2312" w:eastAsia="仿宋_GB2312" w:cs="仿宋_GB2312"/>
          <w:b/>
          <w:sz w:val="28"/>
        </w:rPr>
        <w:t>1、项目编号：</w:t>
      </w:r>
      <w:r>
        <w:rPr>
          <w:rFonts w:hint="eastAsia" w:ascii="仿宋_GB2312" w:hAnsi="仿宋_GB2312" w:eastAsia="仿宋_GB2312" w:cs="仿宋_GB2312"/>
          <w:b/>
          <w:sz w:val="28"/>
          <w:lang w:eastAsia="zh-CN"/>
        </w:rPr>
        <w:t>FJXH2026037</w:t>
      </w:r>
    </w:p>
    <w:p w14:paraId="5554A527">
      <w:pPr>
        <w:pStyle w:val="15"/>
        <w:ind w:firstLine="480"/>
        <w:jc w:val="both"/>
        <w:outlineLvl w:val="2"/>
        <w:rPr>
          <w:rFonts w:hint="eastAsia" w:ascii="仿宋_GB2312" w:hAnsi="仿宋_GB2312" w:eastAsia="仿宋_GB2312" w:cs="仿宋_GB2312"/>
        </w:rPr>
      </w:pPr>
      <w:r>
        <w:rPr>
          <w:rFonts w:hint="eastAsia" w:ascii="仿宋_GB2312" w:hAnsi="仿宋_GB2312" w:eastAsia="仿宋_GB2312" w:cs="仿宋_GB2312"/>
          <w:b/>
          <w:sz w:val="28"/>
        </w:rPr>
        <w:t>2、预算金额、最高限价：详见《采购标的一览表》。</w:t>
      </w:r>
    </w:p>
    <w:p w14:paraId="2768B100">
      <w:pPr>
        <w:pStyle w:val="15"/>
        <w:ind w:firstLine="480"/>
        <w:jc w:val="left"/>
        <w:outlineLvl w:val="2"/>
        <w:rPr>
          <w:rFonts w:hint="eastAsia" w:ascii="仿宋_GB2312" w:hAnsi="仿宋_GB2312" w:eastAsia="仿宋_GB2312" w:cs="仿宋_GB2312"/>
        </w:rPr>
      </w:pPr>
      <w:r>
        <w:rPr>
          <w:rFonts w:hint="eastAsia" w:ascii="仿宋_GB2312" w:hAnsi="仿宋_GB2312" w:eastAsia="仿宋_GB2312" w:cs="仿宋_GB2312"/>
          <w:b/>
          <w:sz w:val="28"/>
        </w:rPr>
        <w:t>3、招标内容及要求：详见《采购标的一览表》及招标文件第五章。</w:t>
      </w:r>
    </w:p>
    <w:p w14:paraId="651AB551">
      <w:pPr>
        <w:pStyle w:val="15"/>
        <w:ind w:firstLine="480"/>
        <w:jc w:val="left"/>
        <w:outlineLvl w:val="2"/>
        <w:rPr>
          <w:rFonts w:hint="eastAsia" w:ascii="仿宋_GB2312" w:hAnsi="仿宋_GB2312" w:eastAsia="仿宋_GB2312" w:cs="仿宋_GB2312"/>
        </w:rPr>
      </w:pPr>
      <w:r>
        <w:rPr>
          <w:rFonts w:hint="eastAsia" w:ascii="仿宋_GB2312" w:hAnsi="仿宋_GB2312" w:eastAsia="仿宋_GB2312" w:cs="仿宋_GB2312"/>
          <w:b/>
          <w:sz w:val="28"/>
          <w:lang w:val="en-US" w:eastAsia="zh-CN"/>
        </w:rPr>
        <w:t>4</w:t>
      </w:r>
      <w:r>
        <w:rPr>
          <w:rFonts w:hint="eastAsia" w:ascii="仿宋_GB2312" w:hAnsi="仿宋_GB2312" w:eastAsia="仿宋_GB2312" w:cs="仿宋_GB2312"/>
          <w:b/>
          <w:sz w:val="28"/>
        </w:rPr>
        <w:t>、需要落实的政府采购政策</w:t>
      </w:r>
    </w:p>
    <w:p w14:paraId="0555D38B">
      <w:pPr>
        <w:pStyle w:val="15"/>
        <w:ind w:firstLine="96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进口产品：不适用于本项目</w:t>
      </w:r>
    </w:p>
    <w:p w14:paraId="2CD8BDA3">
      <w:pPr>
        <w:pStyle w:val="15"/>
        <w:ind w:firstLine="96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节能产品：适用于本项目，按照最新一期节能清单执行。</w:t>
      </w:r>
    </w:p>
    <w:p w14:paraId="1B7086B0">
      <w:pPr>
        <w:pStyle w:val="15"/>
        <w:ind w:firstLine="96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环境标志产品：适用于本项目，按照最新一期环境标志清单执行。</w:t>
      </w:r>
    </w:p>
    <w:p w14:paraId="79705FCC">
      <w:pPr>
        <w:pStyle w:val="15"/>
        <w:ind w:firstLine="96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促进中小企业发展的相关政策：</w:t>
      </w:r>
    </w:p>
    <w:p w14:paraId="14677147">
      <w:pPr>
        <w:pStyle w:val="15"/>
        <w:ind w:firstLine="96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采购包1：不专门面向中小企业采购</w:t>
      </w:r>
    </w:p>
    <w:p w14:paraId="0FA5B985">
      <w:pPr>
        <w:pStyle w:val="15"/>
        <w:ind w:firstLine="480"/>
        <w:jc w:val="both"/>
        <w:outlineLvl w:val="2"/>
        <w:rPr>
          <w:rFonts w:hint="eastAsia" w:ascii="仿宋_GB2312" w:hAnsi="仿宋_GB2312" w:eastAsia="仿宋_GB2312" w:cs="仿宋_GB2312"/>
        </w:rPr>
      </w:pPr>
      <w:r>
        <w:rPr>
          <w:rFonts w:hint="eastAsia" w:ascii="仿宋_GB2312" w:hAnsi="仿宋_GB2312" w:eastAsia="仿宋_GB2312" w:cs="仿宋_GB2312"/>
          <w:b/>
          <w:sz w:val="28"/>
          <w:lang w:val="en-US" w:eastAsia="zh-CN"/>
        </w:rPr>
        <w:t>5</w:t>
      </w:r>
      <w:r>
        <w:rPr>
          <w:rFonts w:hint="eastAsia" w:ascii="仿宋_GB2312" w:hAnsi="仿宋_GB2312" w:eastAsia="仿宋_GB2312" w:cs="仿宋_GB2312"/>
          <w:b/>
          <w:sz w:val="28"/>
        </w:rPr>
        <w:t>、投标人的资格要求</w:t>
      </w:r>
    </w:p>
    <w:p w14:paraId="03607A82">
      <w:pPr>
        <w:pStyle w:val="15"/>
        <w:ind w:firstLine="96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.1法定条件：符合政府采购法第二十二条第一款规定的条件。</w:t>
      </w:r>
    </w:p>
    <w:p w14:paraId="262C98B1">
      <w:pPr>
        <w:pStyle w:val="15"/>
        <w:ind w:firstLine="96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.2特定条件：</w:t>
      </w:r>
    </w:p>
    <w:p w14:paraId="22073A71">
      <w:pPr>
        <w:pStyle w:val="15"/>
        <w:ind w:firstLine="96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采购包1：</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25"/>
        <w:gridCol w:w="7497"/>
      </w:tblGrid>
      <w:tr w14:paraId="135A8C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5" w:type="dxa"/>
            <w:vAlign w:val="center"/>
          </w:tcPr>
          <w:p w14:paraId="0891D5D1">
            <w:pPr>
              <w:pStyle w:val="15"/>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资格审查要求概况</w:t>
            </w:r>
          </w:p>
        </w:tc>
        <w:tc>
          <w:tcPr>
            <w:tcW w:w="7497" w:type="dxa"/>
            <w:vAlign w:val="center"/>
          </w:tcPr>
          <w:p w14:paraId="0FAD4ACB">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12" w:lineRule="auto"/>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评审点具体描述</w:t>
            </w:r>
          </w:p>
        </w:tc>
      </w:tr>
      <w:tr w14:paraId="5D4347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5" w:type="dxa"/>
            <w:vAlign w:val="center"/>
          </w:tcPr>
          <w:p w14:paraId="346A1BBA">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12" w:lineRule="auto"/>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资格承诺函</w:t>
            </w:r>
          </w:p>
        </w:tc>
        <w:tc>
          <w:tcPr>
            <w:tcW w:w="7497" w:type="dxa"/>
            <w:vAlign w:val="center"/>
          </w:tcPr>
          <w:p w14:paraId="00DE6C85">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12" w:lineRule="auto"/>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①本采购包允许投标人采用资格承诺制。采用资格承诺制的投标人，应当根据投标（响应）格式文件要求提供资格承诺函，无需提供《中华人民共和国政府采购法实施条例》第十七条第一款规定的一般资格条件证明材料；资格承诺函不符合采购文件要求的，视为未按照采购文件规定提交投标人的资格及资信文件，按资格审查不合格处理。②采购项目有特殊资格要求的，投标人还应按要求提供相应的证明材料。</w:t>
            </w:r>
          </w:p>
        </w:tc>
      </w:tr>
      <w:tr w14:paraId="1D3776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5" w:type="dxa"/>
            <w:vAlign w:val="top"/>
          </w:tcPr>
          <w:p w14:paraId="6CC49719">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12" w:lineRule="auto"/>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其他资格条件</w:t>
            </w:r>
          </w:p>
        </w:tc>
        <w:tc>
          <w:tcPr>
            <w:tcW w:w="7497" w:type="dxa"/>
            <w:vAlign w:val="top"/>
          </w:tcPr>
          <w:p w14:paraId="0A4A32EC">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12" w:lineRule="auto"/>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投标人须具有《出版物经营许可证》，须提供有效期内的证书复印件，未提供按无效投标处理。</w:t>
            </w:r>
          </w:p>
        </w:tc>
      </w:tr>
    </w:tbl>
    <w:p w14:paraId="756BD5E5">
      <w:pPr>
        <w:pStyle w:val="15"/>
        <w:ind w:firstLine="96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.3是否接受联合体投标：</w:t>
      </w:r>
    </w:p>
    <w:p w14:paraId="045BC8F9">
      <w:pPr>
        <w:pStyle w:val="15"/>
        <w:ind w:firstLine="96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采购包1：不接受</w:t>
      </w:r>
    </w:p>
    <w:p w14:paraId="0A29498F">
      <w:pPr>
        <w:pStyle w:val="15"/>
        <w:ind w:firstLine="480"/>
        <w:jc w:val="both"/>
        <w:rPr>
          <w:rFonts w:hint="eastAsia" w:ascii="仿宋_GB2312" w:hAnsi="仿宋_GB2312" w:eastAsia="仿宋_GB2312" w:cs="仿宋_GB2312"/>
          <w:sz w:val="24"/>
          <w:szCs w:val="24"/>
        </w:rPr>
      </w:pPr>
      <w:r>
        <w:rPr>
          <w:rFonts w:hint="eastAsia" w:ascii="仿宋_GB2312" w:hAnsi="仿宋_GB2312" w:eastAsia="仿宋_GB2312" w:cs="仿宋_GB2312"/>
          <w:b/>
          <w:sz w:val="24"/>
          <w:szCs w:val="24"/>
        </w:rPr>
        <w:t>※根据上述资格要求，投标文件中应提交的“投标人的资格及资信证明文件”详见招标文件第四章。</w:t>
      </w:r>
    </w:p>
    <w:p w14:paraId="45890B8E">
      <w:pPr>
        <w:pStyle w:val="15"/>
        <w:ind w:firstLine="480"/>
        <w:jc w:val="both"/>
        <w:outlineLvl w:val="2"/>
        <w:rPr>
          <w:rFonts w:hint="eastAsia" w:ascii="仿宋_GB2312" w:hAnsi="仿宋_GB2312" w:eastAsia="仿宋_GB2312" w:cs="仿宋_GB2312"/>
        </w:rPr>
      </w:pPr>
      <w:r>
        <w:rPr>
          <w:rFonts w:hint="eastAsia" w:ascii="仿宋_GB2312" w:hAnsi="仿宋_GB2312" w:eastAsia="仿宋_GB2312" w:cs="仿宋_GB2312"/>
          <w:b/>
          <w:sz w:val="28"/>
          <w:lang w:val="en-US" w:eastAsia="zh-CN"/>
        </w:rPr>
        <w:t>6</w:t>
      </w:r>
      <w:r>
        <w:rPr>
          <w:rFonts w:hint="eastAsia" w:ascii="仿宋_GB2312" w:hAnsi="仿宋_GB2312" w:eastAsia="仿宋_GB2312" w:cs="仿宋_GB2312"/>
          <w:b/>
          <w:sz w:val="28"/>
        </w:rPr>
        <w:t>、招标文件的获取</w:t>
      </w:r>
    </w:p>
    <w:p w14:paraId="52B11ACA">
      <w:pPr>
        <w:pStyle w:val="15"/>
        <w:ind w:firstLine="96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rPr>
        <w:t>.1、招标文件获取期限：详见招标公告或更正公告，若不一致，以更正公告为准。</w:t>
      </w:r>
    </w:p>
    <w:p w14:paraId="25D9BA2D">
      <w:pPr>
        <w:pStyle w:val="15"/>
        <w:ind w:firstLine="96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rPr>
        <w:t>.2、在招标文件获取期限内，供应商应通过</w:t>
      </w:r>
      <w:r>
        <w:rPr>
          <w:rFonts w:hint="eastAsia" w:ascii="仿宋_GB2312" w:hAnsi="仿宋_GB2312" w:eastAsia="仿宋_GB2312" w:cs="仿宋_GB2312"/>
          <w:sz w:val="24"/>
          <w:szCs w:val="24"/>
          <w:lang w:val="en-US" w:eastAsia="zh-CN"/>
        </w:rPr>
        <w:t>招标代理</w:t>
      </w:r>
      <w:r>
        <w:rPr>
          <w:rFonts w:hint="eastAsia" w:ascii="仿宋_GB2312" w:hAnsi="仿宋_GB2312" w:eastAsia="仿宋_GB2312" w:cs="仿宋_GB2312"/>
          <w:sz w:val="24"/>
          <w:szCs w:val="24"/>
        </w:rPr>
        <w:t>获取招标文件，否则投标将被拒绝。</w:t>
      </w:r>
    </w:p>
    <w:p w14:paraId="73C96BF2">
      <w:pPr>
        <w:pStyle w:val="15"/>
        <w:ind w:firstLine="96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rPr>
        <w:t>.3、获取地点及方式：莆田市城厢区龙桥办北磨居委会福兴路909号二楼</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上门或邮件</w:t>
      </w:r>
      <w:r>
        <w:rPr>
          <w:rFonts w:hint="eastAsia" w:ascii="仿宋_GB2312" w:hAnsi="仿宋_GB2312" w:eastAsia="仿宋_GB2312" w:cs="仿宋_GB2312"/>
          <w:sz w:val="24"/>
          <w:szCs w:val="24"/>
        </w:rPr>
        <w:t>。</w:t>
      </w:r>
    </w:p>
    <w:p w14:paraId="711D81AC">
      <w:pPr>
        <w:pStyle w:val="15"/>
        <w:ind w:firstLine="96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rPr>
        <w:t>.4、招标文件售价：</w:t>
      </w:r>
      <w:r>
        <w:rPr>
          <w:rFonts w:hint="eastAsia" w:ascii="仿宋_GB2312" w:hAnsi="仿宋_GB2312" w:eastAsia="仿宋_GB2312" w:cs="仿宋_GB2312"/>
          <w:sz w:val="24"/>
          <w:szCs w:val="24"/>
          <w:lang w:val="en-US" w:eastAsia="zh-CN"/>
        </w:rPr>
        <w:t>0</w:t>
      </w:r>
      <w:r>
        <w:rPr>
          <w:rFonts w:hint="eastAsia" w:ascii="仿宋_GB2312" w:hAnsi="仿宋_GB2312" w:eastAsia="仿宋_GB2312" w:cs="仿宋_GB2312"/>
          <w:sz w:val="24"/>
          <w:szCs w:val="24"/>
        </w:rPr>
        <w:t>元。</w:t>
      </w:r>
    </w:p>
    <w:p w14:paraId="15D0774F">
      <w:pPr>
        <w:pStyle w:val="15"/>
        <w:ind w:firstLine="480"/>
        <w:jc w:val="both"/>
        <w:outlineLvl w:val="2"/>
        <w:rPr>
          <w:rFonts w:hint="eastAsia" w:ascii="仿宋_GB2312" w:hAnsi="仿宋_GB2312" w:eastAsia="仿宋_GB2312" w:cs="仿宋_GB2312"/>
        </w:rPr>
      </w:pPr>
      <w:r>
        <w:rPr>
          <w:rFonts w:hint="eastAsia" w:ascii="仿宋_GB2312" w:hAnsi="仿宋_GB2312" w:eastAsia="仿宋_GB2312" w:cs="仿宋_GB2312"/>
          <w:b/>
          <w:sz w:val="28"/>
          <w:lang w:val="en-US" w:eastAsia="zh-CN"/>
        </w:rPr>
        <w:t>7</w:t>
      </w:r>
      <w:r>
        <w:rPr>
          <w:rFonts w:hint="eastAsia" w:ascii="仿宋_GB2312" w:hAnsi="仿宋_GB2312" w:eastAsia="仿宋_GB2312" w:cs="仿宋_GB2312"/>
          <w:b/>
          <w:sz w:val="28"/>
        </w:rPr>
        <w:t>、投标截止</w:t>
      </w:r>
    </w:p>
    <w:p w14:paraId="494AD93F">
      <w:pPr>
        <w:pStyle w:val="15"/>
        <w:ind w:firstLine="96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投标截止时间：详见招标公告或更正公告，若不一致，以更正公告为准。</w:t>
      </w:r>
    </w:p>
    <w:p w14:paraId="4FAF03BD">
      <w:pPr>
        <w:pStyle w:val="15"/>
        <w:ind w:firstLine="480"/>
        <w:jc w:val="both"/>
        <w:outlineLvl w:val="2"/>
        <w:rPr>
          <w:rFonts w:hint="eastAsia" w:ascii="仿宋_GB2312" w:hAnsi="仿宋_GB2312" w:eastAsia="仿宋_GB2312" w:cs="仿宋_GB2312"/>
        </w:rPr>
      </w:pPr>
      <w:r>
        <w:rPr>
          <w:rFonts w:hint="eastAsia" w:ascii="仿宋_GB2312" w:hAnsi="仿宋_GB2312" w:eastAsia="仿宋_GB2312" w:cs="仿宋_GB2312"/>
          <w:b/>
          <w:sz w:val="28"/>
          <w:lang w:val="en-US" w:eastAsia="zh-CN"/>
        </w:rPr>
        <w:t>8</w:t>
      </w:r>
      <w:r>
        <w:rPr>
          <w:rFonts w:hint="eastAsia" w:ascii="仿宋_GB2312" w:hAnsi="仿宋_GB2312" w:eastAsia="仿宋_GB2312" w:cs="仿宋_GB2312"/>
          <w:b/>
          <w:sz w:val="28"/>
        </w:rPr>
        <w:t>、开标时间及地点</w:t>
      </w:r>
    </w:p>
    <w:p w14:paraId="171C97D1">
      <w:pPr>
        <w:pStyle w:val="15"/>
        <w:ind w:firstLine="96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详见招标公告或更正公告，若不一致，以更正公告为准。</w:t>
      </w:r>
    </w:p>
    <w:p w14:paraId="6ADCB98B">
      <w:pPr>
        <w:pStyle w:val="15"/>
        <w:ind w:firstLine="480"/>
        <w:jc w:val="both"/>
        <w:outlineLvl w:val="2"/>
        <w:rPr>
          <w:rFonts w:hint="eastAsia" w:ascii="仿宋_GB2312" w:hAnsi="仿宋_GB2312" w:eastAsia="仿宋_GB2312" w:cs="仿宋_GB2312"/>
        </w:rPr>
      </w:pPr>
      <w:r>
        <w:rPr>
          <w:rFonts w:hint="eastAsia" w:ascii="仿宋_GB2312" w:hAnsi="仿宋_GB2312" w:eastAsia="仿宋_GB2312" w:cs="仿宋_GB2312"/>
          <w:b/>
          <w:sz w:val="28"/>
          <w:lang w:val="en-US" w:eastAsia="zh-CN"/>
        </w:rPr>
        <w:t>9</w:t>
      </w:r>
      <w:r>
        <w:rPr>
          <w:rFonts w:hint="eastAsia" w:ascii="仿宋_GB2312" w:hAnsi="仿宋_GB2312" w:eastAsia="仿宋_GB2312" w:cs="仿宋_GB2312"/>
          <w:b/>
          <w:sz w:val="28"/>
        </w:rPr>
        <w:t>、公告期限</w:t>
      </w:r>
    </w:p>
    <w:p w14:paraId="1D777775">
      <w:pPr>
        <w:pStyle w:val="15"/>
        <w:ind w:firstLine="96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9</w:t>
      </w:r>
      <w:r>
        <w:rPr>
          <w:rFonts w:hint="eastAsia" w:ascii="仿宋_GB2312" w:hAnsi="仿宋_GB2312" w:eastAsia="仿宋_GB2312" w:cs="仿宋_GB2312"/>
          <w:sz w:val="24"/>
          <w:szCs w:val="24"/>
        </w:rPr>
        <w:t>.1、招标公告的公告期限：自发布公告之日起5个工作日。</w:t>
      </w:r>
    </w:p>
    <w:p w14:paraId="285F8AFA">
      <w:pPr>
        <w:pStyle w:val="15"/>
        <w:ind w:firstLine="96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9</w:t>
      </w:r>
      <w:r>
        <w:rPr>
          <w:rFonts w:hint="eastAsia" w:ascii="仿宋_GB2312" w:hAnsi="仿宋_GB2312" w:eastAsia="仿宋_GB2312" w:cs="仿宋_GB2312"/>
          <w:sz w:val="24"/>
          <w:szCs w:val="24"/>
        </w:rPr>
        <w:t>.2、招标文件公告期限：招标文件随同招标公告一并发布，其公告期限与招标公告的公告期限保持一致。</w:t>
      </w:r>
    </w:p>
    <w:p w14:paraId="674A5E5A">
      <w:pPr>
        <w:pStyle w:val="15"/>
        <w:ind w:firstLine="480"/>
        <w:jc w:val="left"/>
        <w:outlineLvl w:val="2"/>
        <w:rPr>
          <w:rFonts w:hint="eastAsia" w:ascii="仿宋_GB2312" w:hAnsi="仿宋_GB2312" w:eastAsia="仿宋_GB2312" w:cs="仿宋_GB2312"/>
          <w:lang w:eastAsia="zh-CN"/>
        </w:rPr>
      </w:pPr>
      <w:r>
        <w:rPr>
          <w:rFonts w:hint="eastAsia" w:ascii="仿宋_GB2312" w:hAnsi="仿宋_GB2312" w:eastAsia="仿宋_GB2312" w:cs="仿宋_GB2312"/>
          <w:b/>
          <w:sz w:val="28"/>
        </w:rPr>
        <w:t>1</w:t>
      </w:r>
      <w:r>
        <w:rPr>
          <w:rFonts w:hint="eastAsia" w:ascii="仿宋_GB2312" w:hAnsi="仿宋_GB2312" w:eastAsia="仿宋_GB2312" w:cs="仿宋_GB2312"/>
          <w:b/>
          <w:sz w:val="28"/>
          <w:lang w:val="en-US" w:eastAsia="zh-CN"/>
        </w:rPr>
        <w:t>0</w:t>
      </w:r>
      <w:r>
        <w:rPr>
          <w:rFonts w:hint="eastAsia" w:ascii="仿宋_GB2312" w:hAnsi="仿宋_GB2312" w:eastAsia="仿宋_GB2312" w:cs="仿宋_GB2312"/>
          <w:b/>
          <w:sz w:val="28"/>
        </w:rPr>
        <w:t>、采购人：</w:t>
      </w:r>
      <w:r>
        <w:rPr>
          <w:rFonts w:hint="eastAsia" w:ascii="仿宋_GB2312" w:hAnsi="仿宋_GB2312" w:eastAsia="仿宋_GB2312" w:cs="仿宋_GB2312"/>
          <w:b/>
          <w:sz w:val="28"/>
          <w:lang w:eastAsia="zh-CN"/>
        </w:rPr>
        <w:t>湄洲湾职业技术学院</w:t>
      </w:r>
    </w:p>
    <w:p w14:paraId="63950F8A">
      <w:pPr>
        <w:pStyle w:val="15"/>
        <w:ind w:firstLine="960"/>
        <w:jc w:val="both"/>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地址：福建省莆田市涵江区梧塘镇荔涵东大道1001号</w:t>
      </w:r>
    </w:p>
    <w:p w14:paraId="5E006688">
      <w:pPr>
        <w:pStyle w:val="15"/>
        <w:ind w:firstLine="960"/>
        <w:jc w:val="both"/>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邮编：351100</w:t>
      </w:r>
    </w:p>
    <w:p w14:paraId="6182D1DC">
      <w:pPr>
        <w:pStyle w:val="15"/>
        <w:ind w:firstLine="960"/>
        <w:jc w:val="both"/>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联系人：傅老师</w:t>
      </w:r>
    </w:p>
    <w:p w14:paraId="2DB9B659">
      <w:pPr>
        <w:pStyle w:val="15"/>
        <w:ind w:firstLine="960"/>
        <w:jc w:val="both"/>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联系电话：0594-3986086</w:t>
      </w:r>
    </w:p>
    <w:p w14:paraId="1DF0BA3B">
      <w:pPr>
        <w:pStyle w:val="15"/>
        <w:ind w:firstLine="480"/>
        <w:jc w:val="left"/>
        <w:outlineLvl w:val="2"/>
        <w:rPr>
          <w:rFonts w:hint="eastAsia" w:ascii="仿宋_GB2312" w:hAnsi="仿宋_GB2312" w:eastAsia="仿宋_GB2312" w:cs="仿宋_GB2312"/>
        </w:rPr>
      </w:pPr>
      <w:r>
        <w:rPr>
          <w:rFonts w:hint="eastAsia" w:ascii="仿宋_GB2312" w:hAnsi="仿宋_GB2312" w:eastAsia="仿宋_GB2312" w:cs="仿宋_GB2312"/>
          <w:b/>
          <w:sz w:val="28"/>
        </w:rPr>
        <w:t>1</w:t>
      </w:r>
      <w:r>
        <w:rPr>
          <w:rFonts w:hint="eastAsia" w:ascii="仿宋_GB2312" w:hAnsi="仿宋_GB2312" w:eastAsia="仿宋_GB2312" w:cs="仿宋_GB2312"/>
          <w:b/>
          <w:sz w:val="28"/>
          <w:lang w:val="en-US" w:eastAsia="zh-CN"/>
        </w:rPr>
        <w:t>1</w:t>
      </w:r>
      <w:r>
        <w:rPr>
          <w:rFonts w:hint="eastAsia" w:ascii="仿宋_GB2312" w:hAnsi="仿宋_GB2312" w:eastAsia="仿宋_GB2312" w:cs="仿宋_GB2312"/>
          <w:b/>
          <w:sz w:val="28"/>
        </w:rPr>
        <w:t>、代理机构：福建省信辉招标代理有限公司</w:t>
      </w:r>
    </w:p>
    <w:p w14:paraId="6CB40684">
      <w:pPr>
        <w:pStyle w:val="15"/>
        <w:ind w:firstLine="960"/>
        <w:jc w:val="both"/>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地址： 莆田市城厢区龙桥办北磨居委会福兴路909号二楼</w:t>
      </w:r>
    </w:p>
    <w:p w14:paraId="3F74A2F0">
      <w:pPr>
        <w:pStyle w:val="15"/>
        <w:ind w:firstLine="960"/>
        <w:jc w:val="both"/>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邮编： 351100</w:t>
      </w:r>
    </w:p>
    <w:p w14:paraId="506CCBF4">
      <w:pPr>
        <w:pStyle w:val="15"/>
        <w:ind w:firstLine="960"/>
        <w:jc w:val="both"/>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联系人： 郑雄</w:t>
      </w:r>
    </w:p>
    <w:p w14:paraId="26CCD571">
      <w:pPr>
        <w:pStyle w:val="15"/>
        <w:ind w:firstLine="960"/>
        <w:jc w:val="both"/>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联系电话： 15060326163</w:t>
      </w:r>
    </w:p>
    <w:p w14:paraId="2370E233">
      <w:pPr>
        <w:rPr>
          <w:rFonts w:hint="eastAsia" w:ascii="仿宋_GB2312" w:hAnsi="仿宋_GB2312" w:eastAsia="仿宋_GB2312" w:cs="仿宋_GB2312"/>
          <w:b/>
          <w:sz w:val="28"/>
        </w:rPr>
      </w:pPr>
      <w:r>
        <w:rPr>
          <w:rFonts w:hint="eastAsia" w:ascii="仿宋_GB2312" w:hAnsi="仿宋_GB2312" w:eastAsia="仿宋_GB2312" w:cs="仿宋_GB2312"/>
          <w:b/>
          <w:sz w:val="28"/>
        </w:rPr>
        <w:br w:type="page"/>
      </w:r>
    </w:p>
    <w:p w14:paraId="0C9E87A3">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outlineLvl w:val="2"/>
        <w:rPr>
          <w:rFonts w:hint="eastAsia" w:ascii="仿宋_GB2312" w:hAnsi="仿宋_GB2312" w:eastAsia="仿宋_GB2312" w:cs="仿宋_GB2312"/>
        </w:rPr>
      </w:pPr>
      <w:r>
        <w:rPr>
          <w:rFonts w:hint="eastAsia" w:ascii="仿宋_GB2312" w:hAnsi="仿宋_GB2312" w:eastAsia="仿宋_GB2312" w:cs="仿宋_GB2312"/>
          <w:b/>
          <w:sz w:val="28"/>
        </w:rPr>
        <w:t>附1：账户信息</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06"/>
      </w:tblGrid>
      <w:tr w14:paraId="1913A4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16B98201">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12" w:lineRule="auto"/>
              <w:jc w:val="center"/>
              <w:textAlignment w:val="auto"/>
              <w:rPr>
                <w:rStyle w:val="13"/>
                <w:rFonts w:hint="eastAsia" w:ascii="仿宋_GB2312" w:hAnsi="仿宋_GB2312" w:eastAsia="仿宋_GB2312" w:cs="仿宋_GB2312"/>
                <w:sz w:val="28"/>
                <w:szCs w:val="28"/>
              </w:rPr>
            </w:pPr>
            <w:r>
              <w:rPr>
                <w:rStyle w:val="13"/>
                <w:rFonts w:hint="eastAsia" w:ascii="仿宋_GB2312" w:hAnsi="仿宋_GB2312" w:eastAsia="仿宋_GB2312" w:cs="仿宋_GB2312"/>
                <w:sz w:val="28"/>
                <w:szCs w:val="28"/>
              </w:rPr>
              <w:t>投标保证金账户</w:t>
            </w:r>
          </w:p>
        </w:tc>
      </w:tr>
      <w:tr w14:paraId="5F5BD8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15" w:hRule="atLeast"/>
        </w:trPr>
        <w:tc>
          <w:tcPr>
            <w:tcW w:w="8306" w:type="dxa"/>
            <w:vAlign w:val="top"/>
          </w:tcPr>
          <w:p w14:paraId="242E6F82">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12" w:lineRule="auto"/>
              <w:textAlignment w:val="auto"/>
              <w:rPr>
                <w:rFonts w:hint="eastAsia" w:ascii="仿宋_GB2312" w:hAnsi="仿宋_GB2312" w:eastAsia="仿宋_GB2312" w:cs="仿宋_GB2312"/>
              </w:rPr>
            </w:pPr>
            <w:r>
              <w:rPr>
                <w:rFonts w:hint="eastAsia" w:ascii="仿宋_GB2312" w:hAnsi="仿宋_GB2312" w:eastAsia="仿宋_GB2312" w:cs="仿宋_GB2312"/>
                <w:sz w:val="24"/>
                <w:szCs w:val="24"/>
              </w:rPr>
              <w:t>开户名称：福建省信辉招标代理有限公司</w:t>
            </w:r>
          </w:p>
        </w:tc>
      </w:tr>
      <w:tr w14:paraId="0F2CA7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vAlign w:val="top"/>
          </w:tcPr>
          <w:p w14:paraId="43E2B6A6">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12" w:lineRule="auto"/>
              <w:textAlignment w:val="auto"/>
              <w:rPr>
                <w:rFonts w:hint="eastAsia" w:ascii="仿宋_GB2312" w:hAnsi="仿宋_GB2312" w:eastAsia="仿宋_GB2312" w:cs="仿宋_GB2312"/>
              </w:rPr>
            </w:pPr>
            <w:r>
              <w:rPr>
                <w:rFonts w:hint="eastAsia" w:ascii="仿宋_GB2312" w:hAnsi="仿宋_GB2312" w:eastAsia="仿宋_GB2312" w:cs="仿宋_GB2312"/>
                <w:sz w:val="24"/>
                <w:szCs w:val="24"/>
              </w:rPr>
              <w:t>开户银行：中国工商银行莆田荔城支行</w:t>
            </w:r>
          </w:p>
        </w:tc>
      </w:tr>
      <w:tr w14:paraId="68B71F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vAlign w:val="top"/>
          </w:tcPr>
          <w:p w14:paraId="2BF81F5D">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12" w:lineRule="auto"/>
              <w:textAlignment w:val="auto"/>
              <w:rPr>
                <w:rFonts w:hint="eastAsia" w:ascii="仿宋_GB2312" w:hAnsi="仿宋_GB2312" w:eastAsia="仿宋_GB2312" w:cs="仿宋_GB2312"/>
              </w:rPr>
            </w:pPr>
            <w:r>
              <w:rPr>
                <w:rFonts w:hint="eastAsia" w:ascii="仿宋_GB2312" w:hAnsi="仿宋_GB2312" w:eastAsia="仿宋_GB2312" w:cs="仿宋_GB2312"/>
                <w:sz w:val="24"/>
                <w:szCs w:val="24"/>
              </w:rPr>
              <w:t>银行账号：1405010209001090172</w:t>
            </w:r>
          </w:p>
        </w:tc>
      </w:tr>
      <w:tr w14:paraId="3251B3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vAlign w:val="center"/>
          </w:tcPr>
          <w:p w14:paraId="3AE3327B">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12" w:lineRule="auto"/>
              <w:jc w:val="center"/>
              <w:textAlignment w:val="auto"/>
              <w:rPr>
                <w:rFonts w:hint="eastAsia" w:ascii="仿宋_GB2312" w:hAnsi="仿宋_GB2312" w:eastAsia="仿宋_GB2312" w:cs="仿宋_GB2312"/>
                <w:sz w:val="28"/>
                <w:szCs w:val="28"/>
              </w:rPr>
            </w:pPr>
            <w:r>
              <w:rPr>
                <w:rStyle w:val="13"/>
                <w:rFonts w:hint="eastAsia" w:ascii="仿宋_GB2312" w:hAnsi="仿宋_GB2312" w:eastAsia="仿宋_GB2312" w:cs="仿宋_GB2312"/>
                <w:sz w:val="28"/>
                <w:szCs w:val="28"/>
              </w:rPr>
              <w:t>特别提示</w:t>
            </w:r>
          </w:p>
        </w:tc>
      </w:tr>
      <w:tr w14:paraId="00D6CB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vAlign w:val="top"/>
          </w:tcPr>
          <w:p w14:paraId="194D93A2">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12" w:lineRule="auto"/>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1、投标人应认真核对账户信息，将投标保证金汇入以上账户，并自行承担因汇错投标保证金而产生的一切后果。</w:t>
            </w:r>
          </w:p>
          <w:p w14:paraId="54A0E516">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12" w:lineRule="auto"/>
              <w:textAlignment w:val="auto"/>
              <w:rPr>
                <w:rStyle w:val="13"/>
                <w:rFonts w:hint="eastAsia" w:ascii="仿宋_GB2312" w:hAnsi="仿宋_GB2312" w:eastAsia="仿宋_GB2312" w:cs="仿宋_GB2312"/>
                <w:sz w:val="24"/>
                <w:szCs w:val="24"/>
              </w:rPr>
            </w:pPr>
            <w:r>
              <w:rPr>
                <w:rFonts w:hint="eastAsia" w:ascii="仿宋_GB2312" w:hAnsi="仿宋_GB2312" w:eastAsia="仿宋_GB2312" w:cs="仿宋_GB2312"/>
                <w:sz w:val="24"/>
                <w:szCs w:val="24"/>
              </w:rPr>
              <w:t>2、投标人在转账或电汇的凭证上应按照以下格式注明，以便核对：“（项目编号：***）的投标保证金”。</w:t>
            </w:r>
          </w:p>
        </w:tc>
      </w:tr>
      <w:tr w14:paraId="5930DF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vAlign w:val="top"/>
          </w:tcPr>
          <w:p w14:paraId="520F4225">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12" w:lineRule="auto"/>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谈判保证金缴纳方式：银行转账，支票/汇票/本票，保函/保险</w:t>
            </w:r>
          </w:p>
        </w:tc>
      </w:tr>
    </w:tbl>
    <w:p w14:paraId="745C2B0A">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outlineLvl w:val="2"/>
        <w:rPr>
          <w:rFonts w:hint="eastAsia" w:ascii="仿宋_GB2312" w:hAnsi="仿宋_GB2312" w:eastAsia="仿宋_GB2312" w:cs="仿宋_GB2312"/>
          <w:b/>
          <w:sz w:val="28"/>
        </w:rPr>
      </w:pPr>
    </w:p>
    <w:p w14:paraId="210AC65C">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outlineLvl w:val="2"/>
        <w:rPr>
          <w:rFonts w:hint="eastAsia" w:ascii="仿宋_GB2312" w:hAnsi="仿宋_GB2312" w:eastAsia="仿宋_GB2312" w:cs="仿宋_GB2312"/>
          <w:b/>
          <w:sz w:val="28"/>
        </w:rPr>
      </w:pPr>
      <w:r>
        <w:rPr>
          <w:rFonts w:hint="eastAsia" w:ascii="仿宋_GB2312" w:hAnsi="仿宋_GB2312" w:eastAsia="仿宋_GB2312" w:cs="仿宋_GB2312"/>
          <w:b/>
          <w:sz w:val="28"/>
        </w:rPr>
        <w:t>附2：采购标的一览表</w:t>
      </w:r>
    </w:p>
    <w:p w14:paraId="6B1D4944">
      <w:pPr>
        <w:pStyle w:val="15"/>
        <w:keepNext w:val="0"/>
        <w:keepLines w:val="0"/>
        <w:pageBreakBefore w:val="0"/>
        <w:widowControl/>
        <w:kinsoku/>
        <w:wordWrap/>
        <w:overflowPunct/>
        <w:topLinePunct w:val="0"/>
        <w:autoSpaceDE/>
        <w:autoSpaceDN/>
        <w:bidi w:val="0"/>
        <w:adjustRightInd/>
        <w:snapToGrid/>
        <w:spacing w:line="312" w:lineRule="auto"/>
        <w:jc w:val="both"/>
        <w:textAlignment w:val="auto"/>
        <w:outlineLvl w:val="2"/>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采购包1：</w:t>
      </w:r>
    </w:p>
    <w:p w14:paraId="55F97254">
      <w:pPr>
        <w:pStyle w:val="15"/>
        <w:keepNext w:val="0"/>
        <w:keepLines w:val="0"/>
        <w:pageBreakBefore w:val="0"/>
        <w:widowControl/>
        <w:kinsoku/>
        <w:wordWrap/>
        <w:overflowPunct/>
        <w:topLinePunct w:val="0"/>
        <w:autoSpaceDE/>
        <w:autoSpaceDN/>
        <w:bidi w:val="0"/>
        <w:adjustRightInd/>
        <w:snapToGrid/>
        <w:spacing w:line="312" w:lineRule="auto"/>
        <w:jc w:val="both"/>
        <w:textAlignment w:val="auto"/>
        <w:outlineLvl w:val="2"/>
        <w:rPr>
          <w:rFonts w:hint="eastAsia" w:ascii="仿宋_GB2312" w:hAnsi="仿宋_GB2312" w:eastAsia="仿宋_GB2312" w:cs="仿宋_GB2312"/>
          <w:b w:val="0"/>
          <w:bCs/>
          <w:sz w:val="24"/>
          <w:szCs w:val="24"/>
          <w:lang w:eastAsia="zh-CN"/>
        </w:rPr>
      </w:pPr>
      <w:r>
        <w:rPr>
          <w:rFonts w:hint="eastAsia" w:ascii="仿宋_GB2312" w:hAnsi="仿宋_GB2312" w:eastAsia="仿宋_GB2312" w:cs="仿宋_GB2312"/>
          <w:b w:val="0"/>
          <w:bCs/>
          <w:sz w:val="24"/>
          <w:szCs w:val="24"/>
        </w:rPr>
        <w:t>采购包预算金额（元）</w:t>
      </w:r>
      <w:r>
        <w:rPr>
          <w:rFonts w:hint="eastAsia" w:ascii="仿宋_GB2312" w:hAnsi="仿宋_GB2312" w:eastAsia="仿宋_GB2312" w:cs="仿宋_GB2312"/>
          <w:b w:val="0"/>
          <w:bCs/>
          <w:sz w:val="24"/>
          <w:szCs w:val="24"/>
          <w:lang w:eastAsia="zh-CN"/>
        </w:rPr>
        <w:t>：18000000.00</w:t>
      </w:r>
    </w:p>
    <w:p w14:paraId="51193702">
      <w:pPr>
        <w:pStyle w:val="15"/>
        <w:keepNext w:val="0"/>
        <w:keepLines w:val="0"/>
        <w:pageBreakBefore w:val="0"/>
        <w:widowControl/>
        <w:kinsoku/>
        <w:wordWrap/>
        <w:overflowPunct/>
        <w:topLinePunct w:val="0"/>
        <w:autoSpaceDE/>
        <w:autoSpaceDN/>
        <w:bidi w:val="0"/>
        <w:adjustRightInd/>
        <w:snapToGrid/>
        <w:spacing w:line="312" w:lineRule="auto"/>
        <w:jc w:val="both"/>
        <w:textAlignment w:val="auto"/>
        <w:outlineLvl w:val="2"/>
        <w:rPr>
          <w:rFonts w:hint="eastAsia" w:ascii="仿宋_GB2312" w:hAnsi="仿宋_GB2312" w:eastAsia="仿宋_GB2312" w:cs="仿宋_GB2312"/>
          <w:b w:val="0"/>
          <w:bCs/>
          <w:sz w:val="24"/>
          <w:szCs w:val="24"/>
          <w:lang w:eastAsia="zh-CN"/>
        </w:rPr>
      </w:pPr>
      <w:r>
        <w:rPr>
          <w:rFonts w:hint="eastAsia" w:ascii="仿宋_GB2312" w:hAnsi="仿宋_GB2312" w:eastAsia="仿宋_GB2312" w:cs="仿宋_GB2312"/>
          <w:b w:val="0"/>
          <w:bCs/>
          <w:sz w:val="24"/>
          <w:szCs w:val="24"/>
        </w:rPr>
        <w:t>采购包最高限价（元）</w:t>
      </w:r>
      <w:r>
        <w:rPr>
          <w:rFonts w:hint="eastAsia" w:ascii="仿宋_GB2312" w:hAnsi="仿宋_GB2312" w:eastAsia="仿宋_GB2312" w:cs="仿宋_GB2312"/>
          <w:b w:val="0"/>
          <w:bCs/>
          <w:sz w:val="24"/>
          <w:szCs w:val="24"/>
          <w:lang w:eastAsia="zh-CN"/>
        </w:rPr>
        <w:t>：18000000.00</w:t>
      </w:r>
    </w:p>
    <w:p w14:paraId="2BA747CB">
      <w:pPr>
        <w:pStyle w:val="15"/>
        <w:keepNext w:val="0"/>
        <w:keepLines w:val="0"/>
        <w:pageBreakBefore w:val="0"/>
        <w:widowControl/>
        <w:kinsoku/>
        <w:wordWrap/>
        <w:overflowPunct/>
        <w:topLinePunct w:val="0"/>
        <w:autoSpaceDE/>
        <w:autoSpaceDN/>
        <w:bidi w:val="0"/>
        <w:adjustRightInd/>
        <w:snapToGrid/>
        <w:spacing w:line="312" w:lineRule="auto"/>
        <w:jc w:val="both"/>
        <w:textAlignment w:val="auto"/>
        <w:outlineLvl w:val="2"/>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采购包保证金金额（元）</w:t>
      </w:r>
      <w:r>
        <w:rPr>
          <w:rFonts w:hint="eastAsia" w:ascii="仿宋_GB2312" w:hAnsi="仿宋_GB2312" w:eastAsia="仿宋_GB2312" w:cs="仿宋_GB2312"/>
          <w:b w:val="0"/>
          <w:bCs/>
          <w:sz w:val="24"/>
          <w:szCs w:val="24"/>
          <w:lang w:eastAsia="zh-CN"/>
        </w:rPr>
        <w:t>：</w:t>
      </w:r>
      <w:r>
        <w:rPr>
          <w:rFonts w:hint="eastAsia" w:ascii="仿宋_GB2312" w:hAnsi="仿宋_GB2312" w:eastAsia="仿宋_GB2312" w:cs="仿宋_GB2312"/>
          <w:b w:val="0"/>
          <w:bCs/>
          <w:sz w:val="24"/>
          <w:szCs w:val="24"/>
          <w:lang w:val="en-US" w:eastAsia="zh-CN"/>
        </w:rPr>
        <w:t>180000</w:t>
      </w:r>
      <w:r>
        <w:rPr>
          <w:rFonts w:hint="eastAsia" w:ascii="仿宋_GB2312" w:hAnsi="仿宋_GB2312" w:eastAsia="仿宋_GB2312" w:cs="仿宋_GB2312"/>
          <w:b w:val="0"/>
          <w:bCs/>
          <w:sz w:val="24"/>
          <w:szCs w:val="24"/>
        </w:rPr>
        <w:t>.00</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493"/>
        <w:gridCol w:w="3289"/>
        <w:gridCol w:w="382"/>
        <w:gridCol w:w="1574"/>
        <w:gridCol w:w="605"/>
        <w:gridCol w:w="941"/>
        <w:gridCol w:w="1052"/>
      </w:tblGrid>
      <w:tr w14:paraId="147ED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27" w:hRule="atLeast"/>
          <w:jc w:val="center"/>
        </w:trPr>
        <w:tc>
          <w:tcPr>
            <w:tcW w:w="0" w:type="auto"/>
            <w:shd w:val="clear" w:color="auto" w:fill="FFFFFF"/>
            <w:noWrap w:val="0"/>
            <w:vAlign w:val="center"/>
          </w:tcPr>
          <w:p w14:paraId="49E384CB">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12" w:lineRule="auto"/>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合同包</w:t>
            </w:r>
          </w:p>
        </w:tc>
        <w:tc>
          <w:tcPr>
            <w:tcW w:w="0" w:type="auto"/>
            <w:shd w:val="clear" w:color="auto" w:fill="FFFFFF"/>
            <w:noWrap w:val="0"/>
            <w:vAlign w:val="center"/>
          </w:tcPr>
          <w:p w14:paraId="13FE10FD">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12" w:lineRule="auto"/>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标的名称</w:t>
            </w:r>
          </w:p>
        </w:tc>
        <w:tc>
          <w:tcPr>
            <w:tcW w:w="0" w:type="auto"/>
            <w:shd w:val="clear" w:color="auto" w:fill="FFFFFF"/>
            <w:noWrap w:val="0"/>
            <w:vAlign w:val="center"/>
          </w:tcPr>
          <w:p w14:paraId="7A48E03E">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12" w:lineRule="auto"/>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数量</w:t>
            </w:r>
          </w:p>
        </w:tc>
        <w:tc>
          <w:tcPr>
            <w:tcW w:w="0" w:type="auto"/>
            <w:shd w:val="clear" w:color="auto" w:fill="FFFFFF"/>
            <w:noWrap w:val="0"/>
            <w:vAlign w:val="center"/>
          </w:tcPr>
          <w:p w14:paraId="2A461933">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12" w:lineRule="auto"/>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标的金额 （元）</w:t>
            </w:r>
          </w:p>
        </w:tc>
        <w:tc>
          <w:tcPr>
            <w:tcW w:w="0" w:type="auto"/>
            <w:noWrap w:val="0"/>
            <w:vAlign w:val="center"/>
          </w:tcPr>
          <w:p w14:paraId="23FE9419">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12" w:lineRule="auto"/>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计量单位</w:t>
            </w:r>
          </w:p>
        </w:tc>
        <w:tc>
          <w:tcPr>
            <w:tcW w:w="0" w:type="auto"/>
            <w:noWrap w:val="0"/>
            <w:vAlign w:val="center"/>
          </w:tcPr>
          <w:p w14:paraId="78E543E5">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12" w:lineRule="auto"/>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所属行业</w:t>
            </w:r>
          </w:p>
        </w:tc>
        <w:tc>
          <w:tcPr>
            <w:tcW w:w="0" w:type="auto"/>
            <w:noWrap w:val="0"/>
            <w:vAlign w:val="center"/>
          </w:tcPr>
          <w:p w14:paraId="3542F52A">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12" w:lineRule="auto"/>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是否允许进口产品</w:t>
            </w:r>
          </w:p>
        </w:tc>
      </w:tr>
      <w:tr w14:paraId="2374D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018" w:hRule="atLeast"/>
          <w:jc w:val="center"/>
        </w:trPr>
        <w:tc>
          <w:tcPr>
            <w:tcW w:w="0" w:type="auto"/>
            <w:shd w:val="clear" w:color="auto" w:fill="FFFFFF"/>
            <w:noWrap w:val="0"/>
            <w:vAlign w:val="center"/>
          </w:tcPr>
          <w:p w14:paraId="41695BA1">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12" w:lineRule="auto"/>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p>
        </w:tc>
        <w:tc>
          <w:tcPr>
            <w:tcW w:w="0" w:type="auto"/>
            <w:shd w:val="clear" w:color="auto" w:fill="FFFFFF"/>
            <w:noWrap w:val="0"/>
            <w:vAlign w:val="center"/>
          </w:tcPr>
          <w:p w14:paraId="6DD1DF75">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12" w:lineRule="auto"/>
              <w:jc w:val="center"/>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湄洲湾职业技术学院2026-2029三个学年教材采购项目</w:t>
            </w:r>
          </w:p>
        </w:tc>
        <w:tc>
          <w:tcPr>
            <w:tcW w:w="0" w:type="auto"/>
            <w:shd w:val="clear" w:color="auto" w:fill="FFFFFF"/>
            <w:noWrap w:val="0"/>
            <w:vAlign w:val="center"/>
          </w:tcPr>
          <w:p w14:paraId="7A0FB476">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12" w:lineRule="auto"/>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w:t>
            </w:r>
          </w:p>
        </w:tc>
        <w:tc>
          <w:tcPr>
            <w:tcW w:w="0" w:type="auto"/>
            <w:shd w:val="clear" w:color="auto" w:fill="FFFFFF"/>
            <w:noWrap w:val="0"/>
            <w:vAlign w:val="center"/>
          </w:tcPr>
          <w:p w14:paraId="1532014F">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12" w:lineRule="auto"/>
              <w:jc w:val="center"/>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18000000</w:t>
            </w:r>
            <w:r>
              <w:rPr>
                <w:rFonts w:hint="eastAsia" w:ascii="仿宋_GB2312" w:hAnsi="仿宋_GB2312" w:eastAsia="仿宋_GB2312" w:cs="仿宋_GB2312"/>
                <w:sz w:val="24"/>
                <w:szCs w:val="24"/>
              </w:rPr>
              <w:t>.00</w:t>
            </w:r>
          </w:p>
        </w:tc>
        <w:tc>
          <w:tcPr>
            <w:tcW w:w="0" w:type="auto"/>
            <w:noWrap w:val="0"/>
            <w:vAlign w:val="center"/>
          </w:tcPr>
          <w:p w14:paraId="5A86E551">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12" w:lineRule="auto"/>
              <w:jc w:val="center"/>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批</w:t>
            </w:r>
          </w:p>
        </w:tc>
        <w:tc>
          <w:tcPr>
            <w:tcW w:w="0" w:type="auto"/>
            <w:noWrap w:val="0"/>
            <w:vAlign w:val="center"/>
          </w:tcPr>
          <w:p w14:paraId="49A7D856">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12" w:lineRule="auto"/>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其他未列明行业</w:t>
            </w:r>
          </w:p>
        </w:tc>
        <w:tc>
          <w:tcPr>
            <w:tcW w:w="0" w:type="auto"/>
            <w:noWrap w:val="0"/>
            <w:vAlign w:val="center"/>
          </w:tcPr>
          <w:p w14:paraId="2CE97F1A">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12" w:lineRule="auto"/>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否</w:t>
            </w:r>
          </w:p>
        </w:tc>
      </w:tr>
    </w:tbl>
    <w:p w14:paraId="39390B78">
      <w:pPr>
        <w:pStyle w:val="15"/>
        <w:rPr>
          <w:rFonts w:hint="eastAsia" w:ascii="仿宋_GB2312" w:hAnsi="仿宋_GB2312" w:eastAsia="仿宋_GB2312" w:cs="仿宋_GB2312"/>
        </w:rPr>
      </w:pPr>
      <w:r>
        <w:rPr>
          <w:rFonts w:hint="eastAsia" w:ascii="仿宋_GB2312" w:hAnsi="仿宋_GB2312" w:eastAsia="仿宋_GB2312" w:cs="仿宋_GB2312"/>
        </w:rPr>
        <w:t xml:space="preserve"> </w:t>
      </w:r>
      <w:r>
        <w:rPr>
          <w:rFonts w:hint="eastAsia" w:ascii="仿宋_GB2312" w:hAnsi="仿宋_GB2312" w:eastAsia="仿宋_GB2312" w:cs="仿宋_GB2312"/>
        </w:rPr>
        <w:br w:type="textWrapping"/>
      </w:r>
      <w:r>
        <w:rPr>
          <w:rFonts w:hint="eastAsia" w:ascii="仿宋_GB2312" w:hAnsi="仿宋_GB2312" w:eastAsia="仿宋_GB2312" w:cs="仿宋_GB2312"/>
        </w:rPr>
        <w:br w:type="page"/>
      </w:r>
    </w:p>
    <w:p w14:paraId="3253EE0E">
      <w:pPr>
        <w:pStyle w:val="15"/>
        <w:jc w:val="center"/>
        <w:outlineLvl w:val="1"/>
        <w:rPr>
          <w:rFonts w:hint="eastAsia" w:ascii="仿宋_GB2312" w:hAnsi="仿宋_GB2312" w:eastAsia="仿宋_GB2312" w:cs="仿宋_GB2312"/>
        </w:rPr>
      </w:pPr>
      <w:r>
        <w:rPr>
          <w:rFonts w:hint="eastAsia" w:ascii="仿宋_GB2312" w:hAnsi="仿宋_GB2312" w:eastAsia="仿宋_GB2312" w:cs="仿宋_GB2312"/>
          <w:b/>
          <w:sz w:val="36"/>
        </w:rPr>
        <w:t>第二章 投标人须知前附表</w:t>
      </w:r>
    </w:p>
    <w:p w14:paraId="2CCED733">
      <w:pPr>
        <w:pStyle w:val="15"/>
        <w:keepNext w:val="0"/>
        <w:keepLines w:val="0"/>
        <w:pageBreakBefore w:val="0"/>
        <w:widowControl/>
        <w:kinsoku/>
        <w:wordWrap/>
        <w:overflowPunct/>
        <w:topLinePunct w:val="0"/>
        <w:autoSpaceDE/>
        <w:autoSpaceDN/>
        <w:bidi w:val="0"/>
        <w:adjustRightInd/>
        <w:snapToGrid/>
        <w:spacing w:line="312" w:lineRule="auto"/>
        <w:jc w:val="center"/>
        <w:textAlignment w:val="auto"/>
        <w:outlineLvl w:val="2"/>
        <w:rPr>
          <w:rFonts w:hint="eastAsia" w:ascii="仿宋_GB2312" w:hAnsi="仿宋_GB2312" w:eastAsia="仿宋_GB2312" w:cs="仿宋_GB2312"/>
        </w:rPr>
      </w:pPr>
      <w:r>
        <w:rPr>
          <w:rFonts w:hint="eastAsia" w:ascii="仿宋_GB2312" w:hAnsi="仿宋_GB2312" w:eastAsia="仿宋_GB2312" w:cs="仿宋_GB2312"/>
          <w:b/>
          <w:sz w:val="28"/>
        </w:rPr>
        <w:t>一、投标人须知前附表1</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83"/>
        <w:gridCol w:w="1323"/>
        <w:gridCol w:w="6716"/>
      </w:tblGrid>
      <w:tr w14:paraId="2FAE15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gridSpan w:val="3"/>
          </w:tcPr>
          <w:p w14:paraId="346E2C4A">
            <w:pPr>
              <w:pStyle w:val="15"/>
              <w:keepNext w:val="0"/>
              <w:keepLines w:val="0"/>
              <w:pageBreakBefore w:val="0"/>
              <w:widowControl/>
              <w:kinsoku/>
              <w:wordWrap/>
              <w:overflowPunct/>
              <w:topLinePunct w:val="0"/>
              <w:autoSpaceDE/>
              <w:autoSpaceDN/>
              <w:bidi w:val="0"/>
              <w:adjustRightInd/>
              <w:snapToGrid/>
              <w:spacing w:line="312" w:lineRule="auto"/>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特别提示：本表与招标文件对应章节的内容若不一致，以本表为准。</w:t>
            </w:r>
          </w:p>
        </w:tc>
      </w:tr>
      <w:tr w14:paraId="1E6F20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tcPr>
          <w:p w14:paraId="64D89FBD">
            <w:pPr>
              <w:pStyle w:val="15"/>
              <w:keepNext w:val="0"/>
              <w:keepLines w:val="0"/>
              <w:pageBreakBefore w:val="0"/>
              <w:widowControl/>
              <w:kinsoku/>
              <w:wordWrap/>
              <w:overflowPunct/>
              <w:topLinePunct w:val="0"/>
              <w:autoSpaceDE/>
              <w:autoSpaceDN/>
              <w:bidi w:val="0"/>
              <w:adjustRightInd/>
              <w:snapToGrid/>
              <w:spacing w:line="312" w:lineRule="auto"/>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序号</w:t>
            </w:r>
          </w:p>
        </w:tc>
        <w:tc>
          <w:tcPr>
            <w:tcW w:w="0" w:type="auto"/>
          </w:tcPr>
          <w:p w14:paraId="0BB60BCF">
            <w:pPr>
              <w:pStyle w:val="15"/>
              <w:keepNext w:val="0"/>
              <w:keepLines w:val="0"/>
              <w:pageBreakBefore w:val="0"/>
              <w:widowControl/>
              <w:kinsoku/>
              <w:wordWrap/>
              <w:overflowPunct/>
              <w:topLinePunct w:val="0"/>
              <w:autoSpaceDE/>
              <w:autoSpaceDN/>
              <w:bidi w:val="0"/>
              <w:adjustRightInd/>
              <w:snapToGrid/>
              <w:spacing w:line="312" w:lineRule="auto"/>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招标文件</w:t>
            </w:r>
          </w:p>
          <w:p w14:paraId="17815406">
            <w:pPr>
              <w:pStyle w:val="15"/>
              <w:keepNext w:val="0"/>
              <w:keepLines w:val="0"/>
              <w:pageBreakBefore w:val="0"/>
              <w:widowControl/>
              <w:kinsoku/>
              <w:wordWrap/>
              <w:overflowPunct/>
              <w:topLinePunct w:val="0"/>
              <w:autoSpaceDE/>
              <w:autoSpaceDN/>
              <w:bidi w:val="0"/>
              <w:adjustRightInd/>
              <w:snapToGrid/>
              <w:spacing w:line="312" w:lineRule="auto"/>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（第三章）</w:t>
            </w:r>
          </w:p>
        </w:tc>
        <w:tc>
          <w:tcPr>
            <w:tcW w:w="0" w:type="auto"/>
          </w:tcPr>
          <w:p w14:paraId="27710B10">
            <w:pPr>
              <w:pStyle w:val="15"/>
              <w:keepNext w:val="0"/>
              <w:keepLines w:val="0"/>
              <w:pageBreakBefore w:val="0"/>
              <w:widowControl/>
              <w:kinsoku/>
              <w:wordWrap/>
              <w:overflowPunct/>
              <w:topLinePunct w:val="0"/>
              <w:autoSpaceDE/>
              <w:autoSpaceDN/>
              <w:bidi w:val="0"/>
              <w:adjustRightInd/>
              <w:snapToGrid/>
              <w:spacing w:line="312" w:lineRule="auto"/>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编列内容</w:t>
            </w:r>
          </w:p>
        </w:tc>
      </w:tr>
      <w:tr w14:paraId="10E338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tcPr>
          <w:p w14:paraId="663A30FB">
            <w:pPr>
              <w:pStyle w:val="15"/>
              <w:keepNext w:val="0"/>
              <w:keepLines w:val="0"/>
              <w:pageBreakBefore w:val="0"/>
              <w:widowControl/>
              <w:kinsoku/>
              <w:wordWrap/>
              <w:overflowPunct/>
              <w:topLinePunct w:val="0"/>
              <w:autoSpaceDE/>
              <w:autoSpaceDN/>
              <w:bidi w:val="0"/>
              <w:adjustRightInd/>
              <w:snapToGrid/>
              <w:spacing w:line="312" w:lineRule="auto"/>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p>
        </w:tc>
        <w:tc>
          <w:tcPr>
            <w:tcW w:w="0" w:type="auto"/>
          </w:tcPr>
          <w:p w14:paraId="1B5ED011">
            <w:pPr>
              <w:pStyle w:val="15"/>
              <w:keepNext w:val="0"/>
              <w:keepLines w:val="0"/>
              <w:pageBreakBefore w:val="0"/>
              <w:widowControl/>
              <w:kinsoku/>
              <w:wordWrap/>
              <w:overflowPunct/>
              <w:topLinePunct w:val="0"/>
              <w:autoSpaceDE/>
              <w:autoSpaceDN/>
              <w:bidi w:val="0"/>
              <w:adjustRightInd/>
              <w:snapToGrid/>
              <w:spacing w:line="312" w:lineRule="auto"/>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6.1</w:t>
            </w:r>
          </w:p>
        </w:tc>
        <w:tc>
          <w:tcPr>
            <w:tcW w:w="0" w:type="auto"/>
          </w:tcPr>
          <w:p w14:paraId="0ABB623A">
            <w:pPr>
              <w:pStyle w:val="15"/>
              <w:keepNext w:val="0"/>
              <w:keepLines w:val="0"/>
              <w:pageBreakBefore w:val="0"/>
              <w:widowControl/>
              <w:kinsoku/>
              <w:wordWrap/>
              <w:overflowPunct/>
              <w:topLinePunct w:val="0"/>
              <w:autoSpaceDE/>
              <w:autoSpaceDN/>
              <w:bidi w:val="0"/>
              <w:adjustRightInd/>
              <w:snapToGrid/>
              <w:spacing w:line="312" w:lineRule="auto"/>
              <w:jc w:val="left"/>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是否组织现场考察或召开开标前答疑会：</w:t>
            </w:r>
          </w:p>
          <w:p w14:paraId="13330E6B">
            <w:pPr>
              <w:pStyle w:val="15"/>
              <w:keepNext w:val="0"/>
              <w:keepLines w:val="0"/>
              <w:pageBreakBefore w:val="0"/>
              <w:widowControl/>
              <w:kinsoku/>
              <w:wordWrap/>
              <w:overflowPunct/>
              <w:topLinePunct w:val="0"/>
              <w:autoSpaceDE/>
              <w:autoSpaceDN/>
              <w:bidi w:val="0"/>
              <w:adjustRightInd/>
              <w:snapToGrid/>
              <w:spacing w:line="312" w:lineRule="auto"/>
              <w:jc w:val="left"/>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采购包1：不组织</w:t>
            </w:r>
          </w:p>
        </w:tc>
      </w:tr>
      <w:tr w14:paraId="05D464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tcPr>
          <w:p w14:paraId="45B92774">
            <w:pPr>
              <w:pStyle w:val="15"/>
              <w:keepNext w:val="0"/>
              <w:keepLines w:val="0"/>
              <w:pageBreakBefore w:val="0"/>
              <w:widowControl/>
              <w:kinsoku/>
              <w:wordWrap/>
              <w:overflowPunct/>
              <w:topLinePunct w:val="0"/>
              <w:autoSpaceDE/>
              <w:autoSpaceDN/>
              <w:bidi w:val="0"/>
              <w:adjustRightInd/>
              <w:snapToGrid/>
              <w:spacing w:line="312" w:lineRule="auto"/>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w:t>
            </w:r>
          </w:p>
        </w:tc>
        <w:tc>
          <w:tcPr>
            <w:tcW w:w="0" w:type="auto"/>
          </w:tcPr>
          <w:p w14:paraId="31EDF6CB">
            <w:pPr>
              <w:pStyle w:val="15"/>
              <w:keepNext w:val="0"/>
              <w:keepLines w:val="0"/>
              <w:pageBreakBefore w:val="0"/>
              <w:widowControl/>
              <w:kinsoku/>
              <w:wordWrap/>
              <w:overflowPunct/>
              <w:topLinePunct w:val="0"/>
              <w:autoSpaceDE/>
              <w:autoSpaceDN/>
              <w:bidi w:val="0"/>
              <w:adjustRightInd/>
              <w:snapToGrid/>
              <w:spacing w:line="312" w:lineRule="auto"/>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10.4</w:t>
            </w:r>
          </w:p>
        </w:tc>
        <w:tc>
          <w:tcPr>
            <w:tcW w:w="0" w:type="auto"/>
          </w:tcPr>
          <w:p w14:paraId="0031F003">
            <w:pPr>
              <w:pStyle w:val="15"/>
              <w:keepNext w:val="0"/>
              <w:keepLines w:val="0"/>
              <w:pageBreakBefore w:val="0"/>
              <w:widowControl/>
              <w:kinsoku/>
              <w:wordWrap/>
              <w:overflowPunct/>
              <w:topLinePunct w:val="0"/>
              <w:autoSpaceDE/>
              <w:autoSpaceDN/>
              <w:bidi w:val="0"/>
              <w:adjustRightInd/>
              <w:snapToGrid/>
              <w:spacing w:line="312" w:lineRule="auto"/>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纸质投标文件：</w:t>
            </w:r>
          </w:p>
          <w:p w14:paraId="45A48C68">
            <w:pPr>
              <w:pStyle w:val="15"/>
              <w:keepNext w:val="0"/>
              <w:keepLines w:val="0"/>
              <w:pageBreakBefore w:val="0"/>
              <w:widowControl/>
              <w:kinsoku/>
              <w:wordWrap/>
              <w:overflowPunct/>
              <w:topLinePunct w:val="0"/>
              <w:autoSpaceDE/>
              <w:autoSpaceDN/>
              <w:bidi w:val="0"/>
              <w:adjustRightInd/>
              <w:snapToGrid/>
              <w:spacing w:line="312" w:lineRule="auto"/>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①资格及资信证明部分的正本1份、副本</w:t>
            </w: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份，报价部分的正本1份、副本</w:t>
            </w: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份，技术商务部分的正本1份、副本</w:t>
            </w: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份。</w:t>
            </w:r>
          </w:p>
          <w:p w14:paraId="78B06BB3">
            <w:pPr>
              <w:pStyle w:val="15"/>
              <w:keepNext w:val="0"/>
              <w:keepLines w:val="0"/>
              <w:pageBreakBefore w:val="0"/>
              <w:widowControl/>
              <w:kinsoku/>
              <w:wordWrap/>
              <w:overflowPunct/>
              <w:topLinePunct w:val="0"/>
              <w:autoSpaceDE/>
              <w:autoSpaceDN/>
              <w:bidi w:val="0"/>
              <w:adjustRightInd/>
              <w:snapToGrid/>
              <w:spacing w:line="312" w:lineRule="auto"/>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②可读介质（光盘或U盘）1份：</w:t>
            </w:r>
          </w:p>
        </w:tc>
      </w:tr>
      <w:tr w14:paraId="5E2BB2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tcPr>
          <w:p w14:paraId="496ACF9B">
            <w:pPr>
              <w:pStyle w:val="15"/>
              <w:keepNext w:val="0"/>
              <w:keepLines w:val="0"/>
              <w:pageBreakBefore w:val="0"/>
              <w:widowControl/>
              <w:kinsoku/>
              <w:wordWrap/>
              <w:overflowPunct/>
              <w:topLinePunct w:val="0"/>
              <w:autoSpaceDE/>
              <w:autoSpaceDN/>
              <w:bidi w:val="0"/>
              <w:adjustRightInd/>
              <w:snapToGrid/>
              <w:spacing w:line="312" w:lineRule="auto"/>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w:t>
            </w:r>
          </w:p>
        </w:tc>
        <w:tc>
          <w:tcPr>
            <w:tcW w:w="0" w:type="auto"/>
          </w:tcPr>
          <w:p w14:paraId="79DF960A">
            <w:pPr>
              <w:pStyle w:val="15"/>
              <w:keepNext w:val="0"/>
              <w:keepLines w:val="0"/>
              <w:pageBreakBefore w:val="0"/>
              <w:widowControl/>
              <w:kinsoku/>
              <w:wordWrap/>
              <w:overflowPunct/>
              <w:topLinePunct w:val="0"/>
              <w:autoSpaceDE/>
              <w:autoSpaceDN/>
              <w:bidi w:val="0"/>
              <w:adjustRightInd/>
              <w:snapToGrid/>
              <w:spacing w:line="312" w:lineRule="auto"/>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10.7-</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eastAsia="zh-CN"/>
              </w:rPr>
              <w:t>)</w:t>
            </w:r>
          </w:p>
        </w:tc>
        <w:tc>
          <w:tcPr>
            <w:tcW w:w="0" w:type="auto"/>
          </w:tcPr>
          <w:p w14:paraId="3A06EC1E">
            <w:pPr>
              <w:pStyle w:val="15"/>
              <w:keepNext w:val="0"/>
              <w:keepLines w:val="0"/>
              <w:pageBreakBefore w:val="0"/>
              <w:widowControl/>
              <w:kinsoku/>
              <w:wordWrap/>
              <w:overflowPunct/>
              <w:topLinePunct w:val="0"/>
              <w:autoSpaceDE/>
              <w:autoSpaceDN/>
              <w:bidi w:val="0"/>
              <w:adjustRightInd/>
              <w:snapToGrid/>
              <w:spacing w:line="312" w:lineRule="auto"/>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是否允许中标人将本项目的非主体、非关键性工作进行分包：</w:t>
            </w:r>
          </w:p>
          <w:p w14:paraId="41F67E3A">
            <w:pPr>
              <w:pStyle w:val="15"/>
              <w:keepNext w:val="0"/>
              <w:keepLines w:val="0"/>
              <w:pageBreakBefore w:val="0"/>
              <w:widowControl/>
              <w:kinsoku/>
              <w:wordWrap/>
              <w:overflowPunct/>
              <w:topLinePunct w:val="0"/>
              <w:autoSpaceDE/>
              <w:autoSpaceDN/>
              <w:bidi w:val="0"/>
              <w:adjustRightInd/>
              <w:snapToGrid/>
              <w:spacing w:line="312" w:lineRule="auto"/>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采购包1：不允许合同分包；</w:t>
            </w:r>
          </w:p>
        </w:tc>
      </w:tr>
      <w:tr w14:paraId="287E05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tcPr>
          <w:p w14:paraId="0A1D6610">
            <w:pPr>
              <w:pStyle w:val="15"/>
              <w:keepNext w:val="0"/>
              <w:keepLines w:val="0"/>
              <w:pageBreakBefore w:val="0"/>
              <w:widowControl/>
              <w:kinsoku/>
              <w:wordWrap/>
              <w:overflowPunct/>
              <w:topLinePunct w:val="0"/>
              <w:autoSpaceDE/>
              <w:autoSpaceDN/>
              <w:bidi w:val="0"/>
              <w:adjustRightInd/>
              <w:snapToGrid/>
              <w:spacing w:line="312" w:lineRule="auto"/>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w:t>
            </w:r>
          </w:p>
        </w:tc>
        <w:tc>
          <w:tcPr>
            <w:tcW w:w="0" w:type="auto"/>
          </w:tcPr>
          <w:p w14:paraId="768A5103">
            <w:pPr>
              <w:pStyle w:val="15"/>
              <w:keepNext w:val="0"/>
              <w:keepLines w:val="0"/>
              <w:pageBreakBefore w:val="0"/>
              <w:widowControl/>
              <w:kinsoku/>
              <w:wordWrap/>
              <w:overflowPunct/>
              <w:topLinePunct w:val="0"/>
              <w:autoSpaceDE/>
              <w:autoSpaceDN/>
              <w:bidi w:val="0"/>
              <w:adjustRightInd/>
              <w:snapToGrid/>
              <w:spacing w:line="312" w:lineRule="auto"/>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10.8-</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1）</w:t>
            </w:r>
          </w:p>
        </w:tc>
        <w:tc>
          <w:tcPr>
            <w:tcW w:w="0" w:type="auto"/>
          </w:tcPr>
          <w:p w14:paraId="3C684BF7">
            <w:pPr>
              <w:pStyle w:val="15"/>
              <w:keepNext w:val="0"/>
              <w:keepLines w:val="0"/>
              <w:pageBreakBefore w:val="0"/>
              <w:widowControl/>
              <w:kinsoku/>
              <w:wordWrap/>
              <w:overflowPunct/>
              <w:topLinePunct w:val="0"/>
              <w:autoSpaceDE/>
              <w:autoSpaceDN/>
              <w:bidi w:val="0"/>
              <w:adjustRightInd/>
              <w:snapToGrid/>
              <w:spacing w:line="312" w:lineRule="auto"/>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投标有效期：投标截止时间起 90 个日历日。</w:t>
            </w:r>
          </w:p>
        </w:tc>
      </w:tr>
      <w:tr w14:paraId="610A352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tcPr>
          <w:p w14:paraId="7F98DB36">
            <w:pPr>
              <w:pStyle w:val="15"/>
              <w:keepNext w:val="0"/>
              <w:keepLines w:val="0"/>
              <w:pageBreakBefore w:val="0"/>
              <w:widowControl/>
              <w:kinsoku/>
              <w:wordWrap/>
              <w:overflowPunct/>
              <w:topLinePunct w:val="0"/>
              <w:autoSpaceDE/>
              <w:autoSpaceDN/>
              <w:bidi w:val="0"/>
              <w:adjustRightInd/>
              <w:snapToGrid/>
              <w:spacing w:line="312" w:lineRule="auto"/>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w:t>
            </w:r>
          </w:p>
        </w:tc>
        <w:tc>
          <w:tcPr>
            <w:tcW w:w="0" w:type="auto"/>
          </w:tcPr>
          <w:p w14:paraId="63D44089">
            <w:pPr>
              <w:pStyle w:val="15"/>
              <w:keepNext w:val="0"/>
              <w:keepLines w:val="0"/>
              <w:pageBreakBefore w:val="0"/>
              <w:widowControl/>
              <w:kinsoku/>
              <w:wordWrap/>
              <w:overflowPunct/>
              <w:topLinePunct w:val="0"/>
              <w:autoSpaceDE/>
              <w:autoSpaceDN/>
              <w:bidi w:val="0"/>
              <w:adjustRightInd/>
              <w:snapToGrid/>
              <w:spacing w:line="312" w:lineRule="auto"/>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12.1</w:t>
            </w:r>
          </w:p>
        </w:tc>
        <w:tc>
          <w:tcPr>
            <w:tcW w:w="0" w:type="auto"/>
          </w:tcPr>
          <w:p w14:paraId="172F3C7D">
            <w:pPr>
              <w:pStyle w:val="15"/>
              <w:keepNext w:val="0"/>
              <w:keepLines w:val="0"/>
              <w:pageBreakBefore w:val="0"/>
              <w:widowControl/>
              <w:kinsoku/>
              <w:wordWrap/>
              <w:overflowPunct/>
              <w:topLinePunct w:val="0"/>
              <w:autoSpaceDE/>
              <w:autoSpaceDN/>
              <w:bidi w:val="0"/>
              <w:adjustRightInd/>
              <w:snapToGrid/>
              <w:spacing w:line="312" w:lineRule="auto"/>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确定中标候选人名单：</w:t>
            </w:r>
          </w:p>
          <w:p w14:paraId="7B17765E">
            <w:pPr>
              <w:pStyle w:val="15"/>
              <w:keepNext w:val="0"/>
              <w:keepLines w:val="0"/>
              <w:pageBreakBefore w:val="0"/>
              <w:widowControl/>
              <w:kinsoku/>
              <w:wordWrap/>
              <w:overflowPunct/>
              <w:topLinePunct w:val="0"/>
              <w:autoSpaceDE/>
              <w:autoSpaceDN/>
              <w:bidi w:val="0"/>
              <w:adjustRightInd/>
              <w:snapToGrid/>
              <w:spacing w:line="312" w:lineRule="auto"/>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采购包1：</w:t>
            </w: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名</w:t>
            </w:r>
          </w:p>
        </w:tc>
      </w:tr>
      <w:tr w14:paraId="290C24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tcPr>
          <w:p w14:paraId="6DF19D00">
            <w:pPr>
              <w:pStyle w:val="15"/>
              <w:keepNext w:val="0"/>
              <w:keepLines w:val="0"/>
              <w:pageBreakBefore w:val="0"/>
              <w:widowControl/>
              <w:kinsoku/>
              <w:wordWrap/>
              <w:overflowPunct/>
              <w:topLinePunct w:val="0"/>
              <w:autoSpaceDE/>
              <w:autoSpaceDN/>
              <w:bidi w:val="0"/>
              <w:adjustRightInd/>
              <w:snapToGrid/>
              <w:spacing w:line="312" w:lineRule="auto"/>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w:t>
            </w:r>
          </w:p>
        </w:tc>
        <w:tc>
          <w:tcPr>
            <w:tcW w:w="0" w:type="auto"/>
          </w:tcPr>
          <w:p w14:paraId="2886DD29">
            <w:pPr>
              <w:pStyle w:val="15"/>
              <w:keepNext w:val="0"/>
              <w:keepLines w:val="0"/>
              <w:pageBreakBefore w:val="0"/>
              <w:widowControl/>
              <w:kinsoku/>
              <w:wordWrap/>
              <w:overflowPunct/>
              <w:topLinePunct w:val="0"/>
              <w:autoSpaceDE/>
              <w:autoSpaceDN/>
              <w:bidi w:val="0"/>
              <w:adjustRightInd/>
              <w:snapToGrid/>
              <w:spacing w:line="312" w:lineRule="auto"/>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12.2</w:t>
            </w:r>
          </w:p>
        </w:tc>
        <w:tc>
          <w:tcPr>
            <w:tcW w:w="0" w:type="auto"/>
          </w:tcPr>
          <w:p w14:paraId="35B8C82C">
            <w:pPr>
              <w:pStyle w:val="15"/>
              <w:keepNext w:val="0"/>
              <w:keepLines w:val="0"/>
              <w:pageBreakBefore w:val="0"/>
              <w:widowControl/>
              <w:kinsoku/>
              <w:wordWrap/>
              <w:overflowPunct/>
              <w:topLinePunct w:val="0"/>
              <w:autoSpaceDE/>
              <w:autoSpaceDN/>
              <w:bidi w:val="0"/>
              <w:adjustRightInd/>
              <w:snapToGrid/>
              <w:spacing w:line="312" w:lineRule="auto"/>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本项目中标人的确定（以采购包为单位）：</w:t>
            </w:r>
          </w:p>
          <w:p w14:paraId="0DD57AAB">
            <w:pPr>
              <w:pStyle w:val="15"/>
              <w:keepNext w:val="0"/>
              <w:keepLines w:val="0"/>
              <w:pageBreakBefore w:val="0"/>
              <w:widowControl/>
              <w:kinsoku/>
              <w:wordWrap/>
              <w:overflowPunct/>
              <w:topLinePunct w:val="0"/>
              <w:autoSpaceDE/>
              <w:autoSpaceDN/>
              <w:bidi w:val="0"/>
              <w:adjustRightInd/>
              <w:snapToGrid/>
              <w:spacing w:line="312" w:lineRule="auto"/>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 采购人应在政府采购招投标管理办法规定的时限内确定中标人。</w:t>
            </w:r>
          </w:p>
          <w:p w14:paraId="0E19D4CD">
            <w:pPr>
              <w:pStyle w:val="15"/>
              <w:keepNext w:val="0"/>
              <w:keepLines w:val="0"/>
              <w:pageBreakBefore w:val="0"/>
              <w:widowControl/>
              <w:kinsoku/>
              <w:wordWrap/>
              <w:overflowPunct/>
              <w:topLinePunct w:val="0"/>
              <w:autoSpaceDE/>
              <w:autoSpaceDN/>
              <w:bidi w:val="0"/>
              <w:adjustRightInd/>
              <w:snapToGrid/>
              <w:spacing w:line="312" w:lineRule="auto"/>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（2）若出现中标候选人并列情形，则按照下列方式确定中标人：</w:t>
            </w:r>
          </w:p>
          <w:p w14:paraId="4314E983">
            <w:pPr>
              <w:pStyle w:val="15"/>
              <w:keepNext w:val="0"/>
              <w:keepLines w:val="0"/>
              <w:pageBreakBefore w:val="0"/>
              <w:widowControl/>
              <w:kinsoku/>
              <w:wordWrap/>
              <w:overflowPunct/>
              <w:topLinePunct w:val="0"/>
              <w:autoSpaceDE/>
              <w:autoSpaceDN/>
              <w:bidi w:val="0"/>
              <w:adjustRightInd/>
              <w:snapToGrid/>
              <w:spacing w:line="312" w:lineRule="auto"/>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①招标文件规定的方式：</w:t>
            </w:r>
          </w:p>
          <w:p w14:paraId="76178DA3">
            <w:pPr>
              <w:pStyle w:val="15"/>
              <w:keepNext w:val="0"/>
              <w:keepLines w:val="0"/>
              <w:pageBreakBefore w:val="0"/>
              <w:widowControl/>
              <w:kinsoku/>
              <w:wordWrap/>
              <w:overflowPunct/>
              <w:topLinePunct w:val="0"/>
              <w:autoSpaceDE/>
              <w:autoSpaceDN/>
              <w:bidi w:val="0"/>
              <w:adjustRightInd/>
              <w:snapToGrid/>
              <w:spacing w:line="312" w:lineRule="auto"/>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无</w:t>
            </w:r>
          </w:p>
          <w:p w14:paraId="29303C63">
            <w:pPr>
              <w:pStyle w:val="15"/>
              <w:keepNext w:val="0"/>
              <w:keepLines w:val="0"/>
              <w:pageBreakBefore w:val="0"/>
              <w:widowControl/>
              <w:kinsoku/>
              <w:wordWrap/>
              <w:overflowPunct/>
              <w:topLinePunct w:val="0"/>
              <w:autoSpaceDE/>
              <w:autoSpaceDN/>
              <w:bidi w:val="0"/>
              <w:adjustRightInd/>
              <w:snapToGrid/>
              <w:spacing w:line="312" w:lineRule="auto"/>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②若本款第①点规定方式为“无”，则按照下列方式确定：</w:t>
            </w:r>
          </w:p>
          <w:p w14:paraId="0C7DDC70">
            <w:pPr>
              <w:pStyle w:val="15"/>
              <w:keepNext w:val="0"/>
              <w:keepLines w:val="0"/>
              <w:pageBreakBefore w:val="0"/>
              <w:widowControl/>
              <w:kinsoku/>
              <w:wordWrap/>
              <w:overflowPunct/>
              <w:topLinePunct w:val="0"/>
              <w:autoSpaceDE/>
              <w:autoSpaceDN/>
              <w:bidi w:val="0"/>
              <w:adjustRightInd/>
              <w:snapToGrid/>
              <w:spacing w:line="312" w:lineRule="auto"/>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无</w:t>
            </w:r>
          </w:p>
          <w:p w14:paraId="18E03756">
            <w:pPr>
              <w:pStyle w:val="15"/>
              <w:keepNext w:val="0"/>
              <w:keepLines w:val="0"/>
              <w:pageBreakBefore w:val="0"/>
              <w:widowControl/>
              <w:kinsoku/>
              <w:wordWrap/>
              <w:overflowPunct/>
              <w:topLinePunct w:val="0"/>
              <w:autoSpaceDE/>
              <w:autoSpaceDN/>
              <w:bidi w:val="0"/>
              <w:adjustRightInd/>
              <w:snapToGrid/>
              <w:spacing w:line="312" w:lineRule="auto"/>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③若本款第①、②点规定方式均为“无”，则按照下列方式确定：随机抽取。</w:t>
            </w:r>
          </w:p>
          <w:p w14:paraId="14BE8708">
            <w:pPr>
              <w:pStyle w:val="15"/>
              <w:keepNext w:val="0"/>
              <w:keepLines w:val="0"/>
              <w:pageBreakBefore w:val="0"/>
              <w:widowControl/>
              <w:kinsoku/>
              <w:wordWrap/>
              <w:overflowPunct/>
              <w:topLinePunct w:val="0"/>
              <w:autoSpaceDE/>
              <w:autoSpaceDN/>
              <w:bidi w:val="0"/>
              <w:adjustRightInd/>
              <w:snapToGrid/>
              <w:spacing w:line="312" w:lineRule="auto"/>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（3）本项目确定的中标人家数：</w:t>
            </w:r>
          </w:p>
          <w:p w14:paraId="3100D865">
            <w:pPr>
              <w:pStyle w:val="15"/>
              <w:keepNext w:val="0"/>
              <w:keepLines w:val="0"/>
              <w:pageBreakBefore w:val="0"/>
              <w:widowControl/>
              <w:kinsoku/>
              <w:wordWrap/>
              <w:overflowPunct/>
              <w:topLinePunct w:val="0"/>
              <w:autoSpaceDE/>
              <w:autoSpaceDN/>
              <w:bidi w:val="0"/>
              <w:adjustRightInd/>
              <w:snapToGrid/>
              <w:spacing w:line="312" w:lineRule="auto"/>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采购包1：1名</w:t>
            </w:r>
          </w:p>
        </w:tc>
      </w:tr>
      <w:tr w14:paraId="267EBE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tcPr>
          <w:p w14:paraId="6CD8BED0">
            <w:pPr>
              <w:pStyle w:val="15"/>
              <w:keepNext w:val="0"/>
              <w:keepLines w:val="0"/>
              <w:pageBreakBefore w:val="0"/>
              <w:widowControl/>
              <w:kinsoku/>
              <w:wordWrap/>
              <w:overflowPunct/>
              <w:topLinePunct w:val="0"/>
              <w:autoSpaceDE/>
              <w:autoSpaceDN/>
              <w:bidi w:val="0"/>
              <w:adjustRightInd/>
              <w:snapToGrid/>
              <w:spacing w:line="312" w:lineRule="auto"/>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7</w:t>
            </w:r>
          </w:p>
        </w:tc>
        <w:tc>
          <w:tcPr>
            <w:tcW w:w="0" w:type="auto"/>
          </w:tcPr>
          <w:p w14:paraId="6CB03446">
            <w:pPr>
              <w:pStyle w:val="15"/>
              <w:keepNext w:val="0"/>
              <w:keepLines w:val="0"/>
              <w:pageBreakBefore w:val="0"/>
              <w:widowControl/>
              <w:kinsoku/>
              <w:wordWrap/>
              <w:overflowPunct/>
              <w:topLinePunct w:val="0"/>
              <w:autoSpaceDE/>
              <w:autoSpaceDN/>
              <w:bidi w:val="0"/>
              <w:adjustRightInd/>
              <w:snapToGrid/>
              <w:spacing w:line="312" w:lineRule="auto"/>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13.2</w:t>
            </w:r>
          </w:p>
        </w:tc>
        <w:tc>
          <w:tcPr>
            <w:tcW w:w="0" w:type="auto"/>
          </w:tcPr>
          <w:p w14:paraId="30BAF493">
            <w:pPr>
              <w:pStyle w:val="15"/>
              <w:keepNext w:val="0"/>
              <w:keepLines w:val="0"/>
              <w:pageBreakBefore w:val="0"/>
              <w:widowControl/>
              <w:kinsoku/>
              <w:wordWrap/>
              <w:overflowPunct/>
              <w:topLinePunct w:val="0"/>
              <w:autoSpaceDE/>
              <w:autoSpaceDN/>
              <w:bidi w:val="0"/>
              <w:adjustRightInd/>
              <w:snapToGrid/>
              <w:spacing w:line="312" w:lineRule="auto"/>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合同签订时限： 自中标通知书发出之日起30个日历日内。</w:t>
            </w:r>
          </w:p>
        </w:tc>
      </w:tr>
      <w:tr w14:paraId="0D15B2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tcPr>
          <w:p w14:paraId="232F4219">
            <w:pPr>
              <w:pStyle w:val="15"/>
              <w:keepNext w:val="0"/>
              <w:keepLines w:val="0"/>
              <w:pageBreakBefore w:val="0"/>
              <w:widowControl/>
              <w:kinsoku/>
              <w:wordWrap/>
              <w:overflowPunct/>
              <w:topLinePunct w:val="0"/>
              <w:autoSpaceDE/>
              <w:autoSpaceDN/>
              <w:bidi w:val="0"/>
              <w:adjustRightInd/>
              <w:snapToGrid/>
              <w:spacing w:line="312" w:lineRule="auto"/>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8</w:t>
            </w:r>
          </w:p>
        </w:tc>
        <w:tc>
          <w:tcPr>
            <w:tcW w:w="0" w:type="auto"/>
          </w:tcPr>
          <w:p w14:paraId="23E6781E">
            <w:pPr>
              <w:pStyle w:val="15"/>
              <w:keepNext w:val="0"/>
              <w:keepLines w:val="0"/>
              <w:pageBreakBefore w:val="0"/>
              <w:widowControl/>
              <w:kinsoku/>
              <w:wordWrap/>
              <w:overflowPunct/>
              <w:topLinePunct w:val="0"/>
              <w:autoSpaceDE/>
              <w:autoSpaceDN/>
              <w:bidi w:val="0"/>
              <w:adjustRightInd/>
              <w:snapToGrid/>
              <w:spacing w:line="312" w:lineRule="auto"/>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15.1-（2）</w:t>
            </w:r>
          </w:p>
        </w:tc>
        <w:tc>
          <w:tcPr>
            <w:tcW w:w="0" w:type="auto"/>
          </w:tcPr>
          <w:p w14:paraId="540422DF">
            <w:pPr>
              <w:pStyle w:val="15"/>
              <w:keepNext w:val="0"/>
              <w:keepLines w:val="0"/>
              <w:pageBreakBefore w:val="0"/>
              <w:widowControl/>
              <w:kinsoku/>
              <w:wordWrap/>
              <w:overflowPunct/>
              <w:topLinePunct w:val="0"/>
              <w:autoSpaceDE/>
              <w:autoSpaceDN/>
              <w:bidi w:val="0"/>
              <w:adjustRightInd/>
              <w:snapToGrid/>
              <w:spacing w:line="312" w:lineRule="auto"/>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质疑函原件应采用下列方式提交：书面形式。</w:t>
            </w:r>
          </w:p>
        </w:tc>
      </w:tr>
      <w:tr w14:paraId="416867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tcPr>
          <w:p w14:paraId="71F9EF34">
            <w:pPr>
              <w:pStyle w:val="15"/>
              <w:keepNext w:val="0"/>
              <w:keepLines w:val="0"/>
              <w:pageBreakBefore w:val="0"/>
              <w:widowControl/>
              <w:kinsoku/>
              <w:wordWrap/>
              <w:overflowPunct/>
              <w:topLinePunct w:val="0"/>
              <w:autoSpaceDE/>
              <w:autoSpaceDN/>
              <w:bidi w:val="0"/>
              <w:adjustRightInd/>
              <w:snapToGrid/>
              <w:spacing w:line="312" w:lineRule="auto"/>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9</w:t>
            </w:r>
          </w:p>
        </w:tc>
        <w:tc>
          <w:tcPr>
            <w:tcW w:w="0" w:type="auto"/>
          </w:tcPr>
          <w:p w14:paraId="470EEFA9">
            <w:pPr>
              <w:pStyle w:val="15"/>
              <w:keepNext w:val="0"/>
              <w:keepLines w:val="0"/>
              <w:pageBreakBefore w:val="0"/>
              <w:widowControl/>
              <w:kinsoku/>
              <w:wordWrap/>
              <w:overflowPunct/>
              <w:topLinePunct w:val="0"/>
              <w:autoSpaceDE/>
              <w:autoSpaceDN/>
              <w:bidi w:val="0"/>
              <w:adjustRightInd/>
              <w:snapToGrid/>
              <w:spacing w:line="312" w:lineRule="auto"/>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15.4</w:t>
            </w:r>
          </w:p>
        </w:tc>
        <w:tc>
          <w:tcPr>
            <w:tcW w:w="0" w:type="auto"/>
          </w:tcPr>
          <w:p w14:paraId="52833895">
            <w:pPr>
              <w:pStyle w:val="15"/>
              <w:keepNext w:val="0"/>
              <w:keepLines w:val="0"/>
              <w:pageBreakBefore w:val="0"/>
              <w:widowControl/>
              <w:kinsoku/>
              <w:wordWrap/>
              <w:overflowPunct/>
              <w:topLinePunct w:val="0"/>
              <w:autoSpaceDE/>
              <w:autoSpaceDN/>
              <w:bidi w:val="0"/>
              <w:adjustRightInd/>
              <w:snapToGrid/>
              <w:spacing w:line="312" w:lineRule="auto"/>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招标文件的质疑</w:t>
            </w:r>
          </w:p>
          <w:p w14:paraId="226F0CB3">
            <w:pPr>
              <w:pStyle w:val="15"/>
              <w:keepNext w:val="0"/>
              <w:keepLines w:val="0"/>
              <w:pageBreakBefore w:val="0"/>
              <w:widowControl/>
              <w:kinsoku/>
              <w:wordWrap/>
              <w:overflowPunct/>
              <w:topLinePunct w:val="0"/>
              <w:autoSpaceDE/>
              <w:autoSpaceDN/>
              <w:bidi w:val="0"/>
              <w:adjustRightInd/>
              <w:snapToGrid/>
              <w:spacing w:line="312" w:lineRule="auto"/>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（1）潜在投标人可在质疑时效期间内对招标文件以书面形式</w:t>
            </w:r>
            <w:r>
              <w:rPr>
                <w:rFonts w:hint="eastAsia" w:ascii="仿宋_GB2312" w:hAnsi="仿宋_GB2312" w:eastAsia="仿宋_GB2312" w:cs="仿宋_GB2312"/>
                <w:sz w:val="24"/>
                <w:szCs w:val="24"/>
                <w:lang w:eastAsia="zh-CN"/>
              </w:rPr>
              <w:t>质疑</w:t>
            </w:r>
            <w:r>
              <w:rPr>
                <w:rFonts w:hint="eastAsia" w:ascii="仿宋_GB2312" w:hAnsi="仿宋_GB2312" w:eastAsia="仿宋_GB2312" w:cs="仿宋_GB2312"/>
                <w:sz w:val="24"/>
                <w:szCs w:val="24"/>
              </w:rPr>
              <w:t>。</w:t>
            </w:r>
          </w:p>
          <w:p w14:paraId="3904842E">
            <w:pPr>
              <w:pStyle w:val="15"/>
              <w:keepNext w:val="0"/>
              <w:keepLines w:val="0"/>
              <w:pageBreakBefore w:val="0"/>
              <w:widowControl/>
              <w:kinsoku/>
              <w:wordWrap/>
              <w:overflowPunct/>
              <w:topLinePunct w:val="0"/>
              <w:autoSpaceDE/>
              <w:autoSpaceDN/>
              <w:bidi w:val="0"/>
              <w:adjustRightInd/>
              <w:snapToGrid/>
              <w:spacing w:line="312" w:lineRule="auto"/>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（2）质疑时效期间：应在依法获取招标文件之日起7个工作日内向 福建省信辉招标代理有限公司 提出，依法获取招标文件的时间以</w:t>
            </w:r>
            <w:r>
              <w:rPr>
                <w:rFonts w:hint="eastAsia" w:ascii="仿宋_GB2312" w:hAnsi="仿宋_GB2312" w:eastAsia="仿宋_GB2312" w:cs="仿宋_GB2312"/>
                <w:sz w:val="24"/>
                <w:szCs w:val="24"/>
                <w:lang w:val="en-US" w:eastAsia="zh-CN"/>
              </w:rPr>
              <w:t>招标公告规定的时间</w:t>
            </w:r>
            <w:r>
              <w:rPr>
                <w:rFonts w:hint="eastAsia" w:ascii="仿宋_GB2312" w:hAnsi="仿宋_GB2312" w:eastAsia="仿宋_GB2312" w:cs="仿宋_GB2312"/>
                <w:sz w:val="24"/>
                <w:szCs w:val="24"/>
              </w:rPr>
              <w:t>为准。</w:t>
            </w:r>
          </w:p>
          <w:p w14:paraId="507C9D32">
            <w:pPr>
              <w:pStyle w:val="15"/>
              <w:keepNext w:val="0"/>
              <w:keepLines w:val="0"/>
              <w:pageBreakBefore w:val="0"/>
              <w:widowControl/>
              <w:kinsoku/>
              <w:wordWrap/>
              <w:overflowPunct/>
              <w:topLinePunct w:val="0"/>
              <w:autoSpaceDE/>
              <w:autoSpaceDN/>
              <w:bidi w:val="0"/>
              <w:adjustRightInd/>
              <w:snapToGrid/>
              <w:spacing w:line="312" w:lineRule="auto"/>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※除上述规定外，对招标文件提出的质疑还应符合招标文件第三章第15.1条的有关规定。</w:t>
            </w:r>
          </w:p>
        </w:tc>
      </w:tr>
      <w:tr w14:paraId="2EF812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tcPr>
          <w:p w14:paraId="69E01FBB">
            <w:pPr>
              <w:pStyle w:val="15"/>
              <w:keepNext w:val="0"/>
              <w:keepLines w:val="0"/>
              <w:pageBreakBefore w:val="0"/>
              <w:widowControl/>
              <w:kinsoku/>
              <w:wordWrap/>
              <w:overflowPunct/>
              <w:topLinePunct w:val="0"/>
              <w:autoSpaceDE/>
              <w:autoSpaceDN/>
              <w:bidi w:val="0"/>
              <w:adjustRightInd/>
              <w:snapToGrid/>
              <w:spacing w:line="312" w:lineRule="auto"/>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10</w:t>
            </w:r>
          </w:p>
        </w:tc>
        <w:tc>
          <w:tcPr>
            <w:tcW w:w="0" w:type="auto"/>
          </w:tcPr>
          <w:p w14:paraId="004FC450">
            <w:pPr>
              <w:pStyle w:val="15"/>
              <w:keepNext w:val="0"/>
              <w:keepLines w:val="0"/>
              <w:pageBreakBefore w:val="0"/>
              <w:widowControl/>
              <w:kinsoku/>
              <w:wordWrap/>
              <w:overflowPunct/>
              <w:topLinePunct w:val="0"/>
              <w:autoSpaceDE/>
              <w:autoSpaceDN/>
              <w:bidi w:val="0"/>
              <w:adjustRightInd/>
              <w:snapToGrid/>
              <w:spacing w:line="312" w:lineRule="auto"/>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16.1</w:t>
            </w:r>
          </w:p>
        </w:tc>
        <w:tc>
          <w:tcPr>
            <w:tcW w:w="0" w:type="auto"/>
          </w:tcPr>
          <w:p w14:paraId="07DF8754">
            <w:pPr>
              <w:pStyle w:val="15"/>
              <w:keepNext w:val="0"/>
              <w:keepLines w:val="0"/>
              <w:pageBreakBefore w:val="0"/>
              <w:widowControl/>
              <w:kinsoku/>
              <w:wordWrap/>
              <w:overflowPunct/>
              <w:topLinePunct w:val="0"/>
              <w:autoSpaceDE/>
              <w:autoSpaceDN/>
              <w:bidi w:val="0"/>
              <w:adjustRightInd/>
              <w:snapToGrid/>
              <w:spacing w:line="312" w:lineRule="auto"/>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监督管理部门：</w:t>
            </w:r>
            <w:r>
              <w:rPr>
                <w:rFonts w:hint="eastAsia" w:ascii="仿宋_GB2312" w:hAnsi="仿宋_GB2312" w:eastAsia="仿宋_GB2312" w:cs="仿宋_GB2312"/>
                <w:sz w:val="24"/>
                <w:szCs w:val="24"/>
                <w:lang w:val="en-US" w:eastAsia="zh-CN"/>
              </w:rPr>
              <w:t>相关主管部门</w:t>
            </w:r>
            <w:r>
              <w:rPr>
                <w:rFonts w:hint="eastAsia" w:ascii="仿宋_GB2312" w:hAnsi="仿宋_GB2312" w:eastAsia="仿宋_GB2312" w:cs="仿宋_GB2312"/>
                <w:sz w:val="24"/>
                <w:szCs w:val="24"/>
              </w:rPr>
              <w:t>。</w:t>
            </w:r>
          </w:p>
        </w:tc>
      </w:tr>
      <w:tr w14:paraId="4CFBD0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tcPr>
          <w:p w14:paraId="3EC73748">
            <w:pPr>
              <w:pStyle w:val="15"/>
              <w:keepNext w:val="0"/>
              <w:keepLines w:val="0"/>
              <w:pageBreakBefore w:val="0"/>
              <w:widowControl/>
              <w:kinsoku/>
              <w:wordWrap/>
              <w:overflowPunct/>
              <w:topLinePunct w:val="0"/>
              <w:autoSpaceDE/>
              <w:autoSpaceDN/>
              <w:bidi w:val="0"/>
              <w:adjustRightInd/>
              <w:snapToGrid/>
              <w:spacing w:line="312" w:lineRule="auto"/>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11</w:t>
            </w:r>
          </w:p>
        </w:tc>
        <w:tc>
          <w:tcPr>
            <w:tcW w:w="0" w:type="auto"/>
          </w:tcPr>
          <w:p w14:paraId="19AC5B14">
            <w:pPr>
              <w:pStyle w:val="15"/>
              <w:keepNext w:val="0"/>
              <w:keepLines w:val="0"/>
              <w:pageBreakBefore w:val="0"/>
              <w:widowControl/>
              <w:kinsoku/>
              <w:wordWrap/>
              <w:overflowPunct/>
              <w:topLinePunct w:val="0"/>
              <w:autoSpaceDE/>
              <w:autoSpaceDN/>
              <w:bidi w:val="0"/>
              <w:adjustRightInd/>
              <w:snapToGrid/>
              <w:spacing w:line="312" w:lineRule="auto"/>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18.1</w:t>
            </w:r>
          </w:p>
        </w:tc>
        <w:tc>
          <w:tcPr>
            <w:tcW w:w="0" w:type="auto"/>
          </w:tcPr>
          <w:p w14:paraId="4FE04B0D">
            <w:pPr>
              <w:pStyle w:val="15"/>
              <w:keepNext w:val="0"/>
              <w:keepLines w:val="0"/>
              <w:pageBreakBefore w:val="0"/>
              <w:widowControl/>
              <w:kinsoku/>
              <w:wordWrap/>
              <w:overflowPunct/>
              <w:topLinePunct w:val="0"/>
              <w:autoSpaceDE/>
              <w:autoSpaceDN/>
              <w:bidi w:val="0"/>
              <w:adjustRightInd/>
              <w:snapToGrid/>
              <w:spacing w:line="312" w:lineRule="auto"/>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信息公告指定媒体（以下简称：“指定媒体”）：</w:t>
            </w:r>
          </w:p>
          <w:p w14:paraId="18A30C0B">
            <w:pPr>
              <w:pStyle w:val="15"/>
              <w:keepNext w:val="0"/>
              <w:keepLines w:val="0"/>
              <w:pageBreakBefore w:val="0"/>
              <w:widowControl/>
              <w:kinsoku/>
              <w:wordWrap/>
              <w:overflowPunct/>
              <w:topLinePunct w:val="0"/>
              <w:autoSpaceDE/>
              <w:autoSpaceDN/>
              <w:bidi w:val="0"/>
              <w:adjustRightInd/>
              <w:snapToGrid/>
              <w:spacing w:line="312" w:lineRule="auto"/>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（1）中国招标投标公共服务平台，网址http://www.cebpubservice.cn</w:t>
            </w:r>
            <w:r>
              <w:rPr>
                <w:rFonts w:hint="eastAsia" w:ascii="仿宋_GB2312" w:hAnsi="仿宋_GB2312" w:eastAsia="仿宋_GB2312" w:cs="仿宋_GB2312"/>
                <w:sz w:val="24"/>
                <w:szCs w:val="24"/>
                <w:lang w:eastAsia="zh-CN"/>
              </w:rPr>
              <w:t>/</w:t>
            </w:r>
          </w:p>
          <w:p w14:paraId="101DDA3E">
            <w:pPr>
              <w:pStyle w:val="15"/>
              <w:keepNext w:val="0"/>
              <w:keepLines w:val="0"/>
              <w:pageBreakBefore w:val="0"/>
              <w:widowControl/>
              <w:kinsoku/>
              <w:wordWrap/>
              <w:overflowPunct/>
              <w:topLinePunct w:val="0"/>
              <w:autoSpaceDE/>
              <w:autoSpaceDN/>
              <w:bidi w:val="0"/>
              <w:adjustRightInd/>
              <w:snapToGrid/>
              <w:spacing w:line="312" w:lineRule="auto"/>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（2）工采通电子招投标交易平台，网址https://easy-prt.com/home。</w:t>
            </w:r>
          </w:p>
        </w:tc>
      </w:tr>
      <w:tr w14:paraId="76CC7D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tcPr>
          <w:p w14:paraId="3302C25A">
            <w:pPr>
              <w:pStyle w:val="15"/>
              <w:keepNext w:val="0"/>
              <w:keepLines w:val="0"/>
              <w:pageBreakBefore w:val="0"/>
              <w:widowControl/>
              <w:kinsoku/>
              <w:wordWrap/>
              <w:overflowPunct/>
              <w:topLinePunct w:val="0"/>
              <w:autoSpaceDE/>
              <w:autoSpaceDN/>
              <w:bidi w:val="0"/>
              <w:adjustRightInd/>
              <w:snapToGrid/>
              <w:spacing w:line="312" w:lineRule="auto"/>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12</w:t>
            </w:r>
          </w:p>
        </w:tc>
        <w:tc>
          <w:tcPr>
            <w:tcW w:w="0" w:type="auto"/>
          </w:tcPr>
          <w:p w14:paraId="7A6CB927">
            <w:pPr>
              <w:pStyle w:val="15"/>
              <w:keepNext w:val="0"/>
              <w:keepLines w:val="0"/>
              <w:pageBreakBefore w:val="0"/>
              <w:widowControl/>
              <w:kinsoku/>
              <w:wordWrap/>
              <w:overflowPunct/>
              <w:topLinePunct w:val="0"/>
              <w:autoSpaceDE/>
              <w:autoSpaceDN/>
              <w:bidi w:val="0"/>
              <w:adjustRightInd/>
              <w:snapToGrid/>
              <w:spacing w:line="312" w:lineRule="auto"/>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19</w:t>
            </w:r>
          </w:p>
        </w:tc>
        <w:tc>
          <w:tcPr>
            <w:tcW w:w="0" w:type="auto"/>
          </w:tcPr>
          <w:p w14:paraId="3DA9452B">
            <w:pPr>
              <w:pStyle w:val="15"/>
              <w:keepNext w:val="0"/>
              <w:keepLines w:val="0"/>
              <w:pageBreakBefore w:val="0"/>
              <w:widowControl/>
              <w:kinsoku/>
              <w:wordWrap/>
              <w:overflowPunct/>
              <w:topLinePunct w:val="0"/>
              <w:autoSpaceDE/>
              <w:autoSpaceDN/>
              <w:bidi w:val="0"/>
              <w:adjustRightInd/>
              <w:snapToGrid/>
              <w:spacing w:line="312" w:lineRule="auto"/>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其他事项：</w:t>
            </w:r>
          </w:p>
          <w:p w14:paraId="75A16CA4">
            <w:pPr>
              <w:pStyle w:val="15"/>
              <w:keepNext w:val="0"/>
              <w:keepLines w:val="0"/>
              <w:pageBreakBefore w:val="0"/>
              <w:widowControl/>
              <w:kinsoku/>
              <w:wordWrap/>
              <w:overflowPunct/>
              <w:topLinePunct w:val="0"/>
              <w:autoSpaceDE/>
              <w:autoSpaceDN/>
              <w:bidi w:val="0"/>
              <w:adjustRightInd/>
              <w:snapToGrid/>
              <w:spacing w:line="312" w:lineRule="auto"/>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（1）</w:t>
            </w:r>
            <w:r>
              <w:rPr>
                <w:rFonts w:hint="eastAsia" w:ascii="仿宋_GB2312" w:hAnsi="仿宋_GB2312" w:eastAsia="仿宋_GB2312" w:cs="仿宋_GB2312"/>
                <w:sz w:val="24"/>
                <w:szCs w:val="24"/>
              </w:rPr>
              <w:t>本项目代理服务费：</w:t>
            </w:r>
          </w:p>
          <w:p w14:paraId="0F833F56">
            <w:pPr>
              <w:pStyle w:val="15"/>
              <w:keepNext w:val="0"/>
              <w:keepLines w:val="0"/>
              <w:pageBreakBefore w:val="0"/>
              <w:widowControl/>
              <w:kinsoku/>
              <w:wordWrap/>
              <w:overflowPunct/>
              <w:topLinePunct w:val="0"/>
              <w:autoSpaceDE/>
              <w:autoSpaceDN/>
              <w:bidi w:val="0"/>
              <w:adjustRightInd/>
              <w:snapToGrid/>
              <w:spacing w:line="312" w:lineRule="auto"/>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本项目收取代理服务费</w:t>
            </w:r>
          </w:p>
          <w:p w14:paraId="07249EE5">
            <w:pPr>
              <w:pStyle w:val="15"/>
              <w:keepNext w:val="0"/>
              <w:keepLines w:val="0"/>
              <w:pageBreakBefore w:val="0"/>
              <w:widowControl/>
              <w:kinsoku/>
              <w:wordWrap/>
              <w:overflowPunct/>
              <w:topLinePunct w:val="0"/>
              <w:autoSpaceDE/>
              <w:autoSpaceDN/>
              <w:bidi w:val="0"/>
              <w:adjustRightInd/>
              <w:snapToGrid/>
              <w:spacing w:line="312" w:lineRule="auto"/>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代理服务费用收取对象：</w:t>
            </w:r>
            <w:r>
              <w:rPr>
                <w:rFonts w:hint="eastAsia" w:ascii="仿宋_GB2312" w:hAnsi="仿宋_GB2312" w:eastAsia="仿宋_GB2312" w:cs="仿宋_GB2312"/>
                <w:sz w:val="24"/>
                <w:szCs w:val="24"/>
                <w:lang w:val="en-US" w:eastAsia="zh-CN"/>
              </w:rPr>
              <w:t>中标人</w:t>
            </w:r>
          </w:p>
          <w:p w14:paraId="4E9C691F">
            <w:pPr>
              <w:pStyle w:val="15"/>
              <w:keepNext w:val="0"/>
              <w:keepLines w:val="0"/>
              <w:pageBreakBefore w:val="0"/>
              <w:widowControl/>
              <w:kinsoku/>
              <w:wordWrap/>
              <w:overflowPunct/>
              <w:topLinePunct w:val="0"/>
              <w:autoSpaceDE/>
              <w:autoSpaceDN/>
              <w:bidi w:val="0"/>
              <w:adjustRightInd/>
              <w:snapToGrid/>
              <w:spacing w:line="312" w:lineRule="auto"/>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代理服务费收费标准：①中标人在领取中标通知书时须向招标代理公司缴纳招标代理服务费。招标代理服务费参照原计价格〔2002〕1980号文件规定的</w:t>
            </w: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0%收取</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代理费超过5万按5万计取</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。②服务费缴纳</w:t>
            </w:r>
            <w:r>
              <w:rPr>
                <w:rFonts w:hint="eastAsia" w:ascii="仿宋_GB2312" w:hAnsi="仿宋_GB2312" w:eastAsia="仿宋_GB2312" w:cs="仿宋_GB2312"/>
                <w:sz w:val="24"/>
                <w:szCs w:val="24"/>
                <w:lang w:eastAsia="zh-CN"/>
              </w:rPr>
              <w:t>账</w:t>
            </w:r>
            <w:r>
              <w:rPr>
                <w:rFonts w:hint="eastAsia" w:ascii="仿宋_GB2312" w:hAnsi="仿宋_GB2312" w:eastAsia="仿宋_GB2312" w:cs="仿宋_GB2312"/>
                <w:sz w:val="24"/>
                <w:szCs w:val="24"/>
              </w:rPr>
              <w:t>户：开户名—福建省信辉招标代理有限公司，开户行—中国工商银行莆田荔城支行，</w:t>
            </w:r>
            <w:r>
              <w:rPr>
                <w:rFonts w:hint="eastAsia" w:ascii="仿宋_GB2312" w:hAnsi="仿宋_GB2312" w:eastAsia="仿宋_GB2312" w:cs="仿宋_GB2312"/>
                <w:sz w:val="24"/>
                <w:szCs w:val="24"/>
                <w:lang w:eastAsia="zh-CN"/>
              </w:rPr>
              <w:t>账</w:t>
            </w:r>
            <w:r>
              <w:rPr>
                <w:rFonts w:hint="eastAsia" w:ascii="仿宋_GB2312" w:hAnsi="仿宋_GB2312" w:eastAsia="仿宋_GB2312" w:cs="仿宋_GB2312"/>
                <w:sz w:val="24"/>
                <w:szCs w:val="24"/>
              </w:rPr>
              <w:t>号—1405010209001090172。</w:t>
            </w:r>
          </w:p>
          <w:p w14:paraId="6C68CFAD">
            <w:pPr>
              <w:pStyle w:val="15"/>
              <w:keepNext w:val="0"/>
              <w:keepLines w:val="0"/>
              <w:pageBreakBefore w:val="0"/>
              <w:widowControl/>
              <w:kinsoku/>
              <w:wordWrap/>
              <w:overflowPunct/>
              <w:topLinePunct w:val="0"/>
              <w:autoSpaceDE/>
              <w:autoSpaceDN/>
              <w:bidi w:val="0"/>
              <w:adjustRightInd/>
              <w:snapToGrid/>
              <w:spacing w:line="312" w:lineRule="auto"/>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（2）</w:t>
            </w:r>
            <w:r>
              <w:rPr>
                <w:rFonts w:hint="eastAsia" w:ascii="仿宋_GB2312" w:hAnsi="仿宋_GB2312" w:eastAsia="仿宋_GB2312" w:cs="仿宋_GB2312"/>
                <w:sz w:val="24"/>
                <w:szCs w:val="24"/>
              </w:rPr>
              <w:t>其他：</w:t>
            </w:r>
          </w:p>
          <w:p w14:paraId="1AF52736">
            <w:pPr>
              <w:pStyle w:val="15"/>
              <w:keepNext w:val="0"/>
              <w:keepLines w:val="0"/>
              <w:pageBreakBefore w:val="0"/>
              <w:widowControl/>
              <w:kinsoku/>
              <w:wordWrap/>
              <w:overflowPunct/>
              <w:topLinePunct w:val="0"/>
              <w:autoSpaceDE/>
              <w:autoSpaceDN/>
              <w:bidi w:val="0"/>
              <w:adjustRightInd/>
              <w:snapToGrid/>
              <w:spacing w:line="312" w:lineRule="auto"/>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投标人在递交质疑函时除提供本招标文件规定的相关材料外，质疑受理的其他要求：①质疑人为法人或其他组织的，质疑函需加盖质疑人单位公章；若本项目接受自然人投标且质疑人为自然人的，质疑函需质疑人本人签名。否则质疑将不予受理。②在法定质疑期内质疑人须一次性提出针对同一采购程序环节的质疑，二（多）次质疑不予受理。③质疑人递交质疑函时还应出具质疑人已获取本项目招标文件的相关截图复印件，否则递交的质疑函将不予受理。④接收质疑函的方式、联系电话和通讯地址：1</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接收质疑函的方式：书面原件形式；2</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接收质疑函的联系方式：联系人：郑雄，联系电话：15060326163；3</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接收质疑函的通讯地址：莆田市城厢区龙桥办北磨居委会福兴路909号二楼。 2、投标将被拒绝、无效投标（或投标无效）及废标条款：①出现第二章投标人须知前附表中表2规定的无效投标（或投标无效）、投标将被拒绝的；②出现第三章投标人须知中的无效投标（或投标无效）规定的；③出现第四章“一、资格审查”与“二、评标”中无效投标（或投标无效）或废标规定的（资格及符合性审查不合格的情形）；④出现第五章招标内容及要求中“无效投标（或投标无效）”；⑤出现第七章投标文件格式中无效投标（或投标无效）规定的情形。</w:t>
            </w:r>
          </w:p>
        </w:tc>
      </w:tr>
      <w:tr w14:paraId="4C18E4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gridSpan w:val="2"/>
            <w:vAlign w:val="center"/>
          </w:tcPr>
          <w:p w14:paraId="3D941684">
            <w:pPr>
              <w:pStyle w:val="15"/>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备注</w:t>
            </w:r>
          </w:p>
        </w:tc>
        <w:tc>
          <w:tcPr>
            <w:tcW w:w="0" w:type="auto"/>
            <w:shd w:val="clear" w:color="auto" w:fill="auto"/>
            <w:vAlign w:val="top"/>
          </w:tcPr>
          <w:p w14:paraId="5032D1F5">
            <w:pPr>
              <w:pStyle w:val="15"/>
              <w:keepNext w:val="0"/>
              <w:keepLines w:val="0"/>
              <w:pageBreakBefore w:val="0"/>
              <w:widowControl/>
              <w:kinsoku/>
              <w:wordWrap/>
              <w:overflowPunct/>
              <w:topLinePunct w:val="0"/>
              <w:autoSpaceDE/>
              <w:autoSpaceDN/>
              <w:bidi w:val="0"/>
              <w:adjustRightInd/>
              <w:snapToGrid/>
              <w:spacing w:line="312" w:lineRule="auto"/>
              <w:jc w:val="left"/>
              <w:textAlignment w:val="auto"/>
              <w:rPr>
                <w:rFonts w:hint="eastAsia" w:ascii="仿宋_GB2312" w:hAnsi="仿宋_GB2312" w:eastAsia="仿宋_GB2312" w:cs="仿宋_GB2312"/>
                <w:color w:val="FF0000"/>
                <w:sz w:val="24"/>
                <w:szCs w:val="24"/>
                <w:highlight w:val="none"/>
              </w:rPr>
            </w:pPr>
            <w:r>
              <w:rPr>
                <w:rFonts w:hint="eastAsia" w:ascii="仿宋_GB2312" w:hAnsi="仿宋_GB2312" w:eastAsia="仿宋_GB2312" w:cs="仿宋_GB2312"/>
                <w:color w:val="FF0000"/>
                <w:sz w:val="24"/>
                <w:szCs w:val="24"/>
                <w:highlight w:val="none"/>
              </w:rPr>
              <w:t>关于“全称</w:t>
            </w:r>
            <w:r>
              <w:rPr>
                <w:rFonts w:hint="eastAsia" w:ascii="仿宋_GB2312" w:hAnsi="仿宋_GB2312" w:eastAsia="仿宋_GB2312" w:cs="仿宋_GB2312"/>
                <w:color w:val="FF0000"/>
                <w:sz w:val="24"/>
                <w:szCs w:val="24"/>
                <w:highlight w:val="none"/>
                <w:lang w:eastAsia="zh-CN"/>
              </w:rPr>
              <w:t>”“</w:t>
            </w:r>
            <w:r>
              <w:rPr>
                <w:rFonts w:hint="eastAsia" w:ascii="仿宋_GB2312" w:hAnsi="仿宋_GB2312" w:eastAsia="仿宋_GB2312" w:cs="仿宋_GB2312"/>
                <w:color w:val="FF0000"/>
                <w:sz w:val="24"/>
                <w:szCs w:val="24"/>
                <w:highlight w:val="none"/>
              </w:rPr>
              <w:t>投标人代表签字”及“加盖单位公章”：</w:t>
            </w:r>
          </w:p>
          <w:p w14:paraId="36B7B215">
            <w:pPr>
              <w:pStyle w:val="15"/>
              <w:keepNext w:val="0"/>
              <w:keepLines w:val="0"/>
              <w:pageBreakBefore w:val="0"/>
              <w:widowControl/>
              <w:kinsoku/>
              <w:wordWrap/>
              <w:overflowPunct/>
              <w:topLinePunct w:val="0"/>
              <w:autoSpaceDE/>
              <w:autoSpaceDN/>
              <w:bidi w:val="0"/>
              <w:adjustRightInd/>
              <w:snapToGrid/>
              <w:spacing w:line="312" w:lineRule="auto"/>
              <w:jc w:val="left"/>
              <w:textAlignment w:val="auto"/>
              <w:rPr>
                <w:rFonts w:hint="eastAsia" w:ascii="仿宋_GB2312" w:hAnsi="仿宋_GB2312" w:eastAsia="仿宋_GB2312" w:cs="仿宋_GB2312"/>
                <w:color w:val="FF0000"/>
                <w:sz w:val="24"/>
                <w:szCs w:val="24"/>
                <w:highlight w:val="none"/>
                <w:lang w:val="en-US" w:eastAsia="zh-Hans" w:bidi="ar-SA"/>
              </w:rPr>
            </w:pPr>
            <w:r>
              <w:rPr>
                <w:rFonts w:hint="eastAsia" w:ascii="仿宋_GB2312" w:hAnsi="仿宋_GB2312" w:eastAsia="仿宋_GB2312" w:cs="仿宋_GB2312"/>
                <w:color w:val="FF0000"/>
                <w:sz w:val="24"/>
                <w:szCs w:val="24"/>
                <w:highlight w:val="none"/>
              </w:rPr>
              <w:t>a.在</w:t>
            </w:r>
            <w:r>
              <w:rPr>
                <w:rFonts w:hint="eastAsia" w:ascii="仿宋_GB2312" w:hAnsi="仿宋_GB2312" w:eastAsia="仿宋_GB2312" w:cs="仿宋_GB2312"/>
                <w:color w:val="FF0000"/>
                <w:sz w:val="24"/>
                <w:szCs w:val="24"/>
                <w:highlight w:val="none"/>
                <w:lang w:val="en-US" w:eastAsia="zh-CN"/>
              </w:rPr>
              <w:t>投标</w:t>
            </w:r>
            <w:r>
              <w:rPr>
                <w:rFonts w:hint="eastAsia" w:ascii="仿宋_GB2312" w:hAnsi="仿宋_GB2312" w:eastAsia="仿宋_GB2312" w:cs="仿宋_GB2312"/>
                <w:color w:val="FF0000"/>
                <w:sz w:val="24"/>
                <w:szCs w:val="24"/>
                <w:highlight w:val="none"/>
              </w:rPr>
              <w:t>文件中，涉及“全称”和“投标人代表签字”的内容可使用打字录入方式完成。</w:t>
            </w:r>
          </w:p>
        </w:tc>
      </w:tr>
    </w:tbl>
    <w:p w14:paraId="5E6486C5">
      <w:pPr>
        <w:pStyle w:val="15"/>
        <w:keepNext w:val="0"/>
        <w:keepLines w:val="0"/>
        <w:pageBreakBefore w:val="0"/>
        <w:widowControl/>
        <w:kinsoku/>
        <w:wordWrap/>
        <w:overflowPunct/>
        <w:topLinePunct w:val="0"/>
        <w:autoSpaceDE/>
        <w:autoSpaceDN/>
        <w:bidi w:val="0"/>
        <w:adjustRightInd/>
        <w:snapToGrid/>
        <w:spacing w:line="312" w:lineRule="auto"/>
        <w:textAlignment w:val="auto"/>
        <w:rPr>
          <w:rFonts w:hint="eastAsia" w:ascii="仿宋_GB2312" w:hAnsi="仿宋_GB2312" w:eastAsia="仿宋_GB2312" w:cs="仿宋_GB2312"/>
        </w:rPr>
      </w:pPr>
      <w:r>
        <w:rPr>
          <w:rFonts w:hint="eastAsia" w:ascii="仿宋_GB2312" w:hAnsi="仿宋_GB2312" w:eastAsia="仿宋_GB2312" w:cs="仿宋_GB2312"/>
        </w:rPr>
        <w:t xml:space="preserve"> </w:t>
      </w:r>
      <w:r>
        <w:rPr>
          <w:rFonts w:hint="eastAsia" w:ascii="仿宋_GB2312" w:hAnsi="仿宋_GB2312" w:eastAsia="仿宋_GB2312" w:cs="仿宋_GB2312"/>
        </w:rPr>
        <w:br w:type="textWrapping"/>
      </w:r>
      <w:r>
        <w:rPr>
          <w:rFonts w:hint="eastAsia" w:ascii="仿宋_GB2312" w:hAnsi="仿宋_GB2312" w:eastAsia="仿宋_GB2312" w:cs="仿宋_GB2312"/>
        </w:rPr>
        <w:br w:type="page"/>
      </w:r>
    </w:p>
    <w:p w14:paraId="1170BC71">
      <w:pPr>
        <w:pStyle w:val="15"/>
        <w:jc w:val="center"/>
        <w:outlineLvl w:val="1"/>
        <w:rPr>
          <w:rFonts w:hint="eastAsia" w:ascii="仿宋_GB2312" w:hAnsi="仿宋_GB2312" w:eastAsia="仿宋_GB2312" w:cs="仿宋_GB2312"/>
        </w:rPr>
      </w:pPr>
      <w:r>
        <w:rPr>
          <w:rFonts w:hint="eastAsia" w:ascii="仿宋_GB2312" w:hAnsi="仿宋_GB2312" w:eastAsia="仿宋_GB2312" w:cs="仿宋_GB2312"/>
          <w:b/>
          <w:sz w:val="36"/>
        </w:rPr>
        <w:t>第三章 投标人须知</w:t>
      </w:r>
    </w:p>
    <w:p w14:paraId="7F20DEA1">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outlineLvl w:val="2"/>
        <w:rPr>
          <w:rFonts w:hint="eastAsia" w:ascii="仿宋_GB2312" w:hAnsi="仿宋_GB2312" w:eastAsia="仿宋_GB2312" w:cs="仿宋_GB2312"/>
          <w:sz w:val="24"/>
          <w:szCs w:val="24"/>
        </w:rPr>
      </w:pPr>
      <w:r>
        <w:rPr>
          <w:rFonts w:hint="eastAsia" w:ascii="仿宋_GB2312" w:hAnsi="仿宋_GB2312" w:eastAsia="仿宋_GB2312" w:cs="仿宋_GB2312"/>
          <w:b/>
          <w:sz w:val="24"/>
          <w:szCs w:val="24"/>
        </w:rPr>
        <w:t>一、总则</w:t>
      </w:r>
    </w:p>
    <w:p w14:paraId="1352087D">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1、适用范围</w:t>
      </w:r>
    </w:p>
    <w:p w14:paraId="12F29C57">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1.1适用于招标文件载明项目的政府采购活动（以下简称：“本次采购活动”）。</w:t>
      </w:r>
    </w:p>
    <w:p w14:paraId="4AB7E5B4">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2、定义</w:t>
      </w:r>
    </w:p>
    <w:p w14:paraId="724598DC">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2.1“采购标的”指招标文件载明的需要采购的货物或服务。</w:t>
      </w:r>
    </w:p>
    <w:p w14:paraId="7E3A9E10">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2.2“潜在投标人”指按照招标文件第一章第7条规定获取招标文件且有意向参加本项目投标的供应商。</w:t>
      </w:r>
    </w:p>
    <w:p w14:paraId="42FA3F5C">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2.3“投标人”指按照招标文件第一章第7条规定获取招标文件并参加本项目投标的供应商。</w:t>
      </w:r>
    </w:p>
    <w:p w14:paraId="6CC7DBA0">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2.4“单位负责人”指单位法定代表人或法律、法规规定代表单位行使职权的主要负责人。</w:t>
      </w:r>
    </w:p>
    <w:p w14:paraId="56339F63">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2.5“投标人代表”指投标人的单位负责人或“单位负责人授权书”中载明的接受授权方。</w:t>
      </w:r>
    </w:p>
    <w:p w14:paraId="73257A0F">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outlineLvl w:val="2"/>
        <w:rPr>
          <w:rFonts w:hint="eastAsia" w:ascii="仿宋_GB2312" w:hAnsi="仿宋_GB2312" w:eastAsia="仿宋_GB2312" w:cs="仿宋_GB2312"/>
          <w:sz w:val="24"/>
          <w:szCs w:val="24"/>
        </w:rPr>
      </w:pPr>
      <w:r>
        <w:rPr>
          <w:rFonts w:hint="eastAsia" w:ascii="仿宋_GB2312" w:hAnsi="仿宋_GB2312" w:eastAsia="仿宋_GB2312" w:cs="仿宋_GB2312"/>
          <w:b/>
          <w:sz w:val="24"/>
          <w:szCs w:val="24"/>
        </w:rPr>
        <w:t>二、投标人</w:t>
      </w:r>
    </w:p>
    <w:p w14:paraId="0B01B1E7">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3、合格投标人</w:t>
      </w:r>
    </w:p>
    <w:p w14:paraId="313A3559">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3.1一般规定</w:t>
      </w:r>
    </w:p>
    <w:p w14:paraId="71206B29">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投标人应遵守政府采购法及实施条例、政府采购招投标管理办法、政府采购质疑和投诉办法及财政部、福建省财政厅有关政府采购文件的规定，同时还应遵守《中华人民共和国劳动合同法》有关规定和《中华人民共和国妇女权益保障法 》中关于“劳动和社会保障权益”的有关要求以及其他有关法律、法规和规章的强制性规定。</w:t>
      </w:r>
    </w:p>
    <w:p w14:paraId="1F894159">
      <w:pPr>
        <w:pStyle w:val="15"/>
        <w:keepNext w:val="0"/>
        <w:keepLines w:val="0"/>
        <w:pageBreakBefore w:val="0"/>
        <w:widowControl/>
        <w:kinsoku/>
        <w:wordWrap/>
        <w:overflowPunct/>
        <w:topLinePunct w:val="0"/>
        <w:autoSpaceDE/>
        <w:autoSpaceDN/>
        <w:bidi w:val="0"/>
        <w:adjustRightInd/>
        <w:snapToGrid/>
        <w:spacing w:line="312"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人对提供福建省政府采购供应商资格承诺函及所承诺事项的真实性、合法性及有效性负责，并已知晓所提供资格承诺函内容不实的，可能涉嫌《中华人民共和国政府采购法》第七十七条第一款第(一)项规定的“提供虚假材料谋取中标成交”违法情形。经调查属实的，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1751611D">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（2）投标人的资格要求：详见招标文件第一章。</w:t>
      </w:r>
    </w:p>
    <w:p w14:paraId="5D86B75C">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3.2若本项目接受联合体投标且投标人为联合体，则联合体各方应遵守本章第3.1条规定，同时还应遵守下列规定：</w:t>
      </w:r>
    </w:p>
    <w:p w14:paraId="19C53D3D">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（1）联合体各方应提交联合体协议，联合体协议应符合招标文件规定。</w:t>
      </w:r>
    </w:p>
    <w:p w14:paraId="7803632B">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（2）联合体各方不得再单独参加或与其他供应商另外组成联合体参加同一合同项下的投标。</w:t>
      </w:r>
    </w:p>
    <w:p w14:paraId="640F6B92">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（3）联合体各方应共同与采购人签订政府采购合同，就政府采购合同约定的事项对采购人承担连带责任。</w:t>
      </w:r>
    </w:p>
    <w:p w14:paraId="4D623F85">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项目如涉及资质要求，该部分工作内容应由联合体中符合该资质要求的供应商承担，联合体协议及签订的采购合同应符合这一要求；联合体中有同类资质的供应商按照联合体分工承担相同工作的，应当按照资质等级较低的供应商确定资质等级。</w:t>
      </w:r>
    </w:p>
    <w:p w14:paraId="77C8701C">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（5）联合体一方放弃中标的，视为联合体整体放弃中标，联合体各方承担连带责任。</w:t>
      </w:r>
    </w:p>
    <w:p w14:paraId="0D08E4D8">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（6）如本项目不接受联合体投标而投标人为联合体的，或者本项目接受联合体投标但投标人组成的联合体不符合本章第3.2条规定的，投标无效。</w:t>
      </w:r>
    </w:p>
    <w:p w14:paraId="032A2BB5">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4、投标费用</w:t>
      </w:r>
    </w:p>
    <w:p w14:paraId="634A5657">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4.1除招标文件另有规定外，投标人应自行承担其参加本项目投标所涉及的一切费用。</w:t>
      </w:r>
    </w:p>
    <w:p w14:paraId="3B64FA1D">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outlineLvl w:val="2"/>
        <w:rPr>
          <w:rFonts w:hint="eastAsia" w:ascii="仿宋_GB2312" w:hAnsi="仿宋_GB2312" w:eastAsia="仿宋_GB2312" w:cs="仿宋_GB2312"/>
          <w:sz w:val="24"/>
          <w:szCs w:val="24"/>
        </w:rPr>
      </w:pPr>
      <w:r>
        <w:rPr>
          <w:rFonts w:hint="eastAsia" w:ascii="仿宋_GB2312" w:hAnsi="仿宋_GB2312" w:eastAsia="仿宋_GB2312" w:cs="仿宋_GB2312"/>
          <w:b/>
          <w:sz w:val="24"/>
          <w:szCs w:val="24"/>
        </w:rPr>
        <w:t>三、招标</w:t>
      </w:r>
    </w:p>
    <w:p w14:paraId="40D9ACEC">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5、招标文件</w:t>
      </w:r>
    </w:p>
    <w:p w14:paraId="6D41DA04">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5.1招标文件由下述部分组成：</w:t>
      </w:r>
    </w:p>
    <w:p w14:paraId="1CC7C91B">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（1）投标邀请</w:t>
      </w:r>
    </w:p>
    <w:p w14:paraId="3EEBBACB">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（2）投标人须知前附表（表1、2）</w:t>
      </w:r>
    </w:p>
    <w:p w14:paraId="762B04E2">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（3）投标人须知</w:t>
      </w:r>
    </w:p>
    <w:p w14:paraId="07994D44">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（4）资格审查与评标</w:t>
      </w:r>
    </w:p>
    <w:p w14:paraId="71D3EB62">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（5）招标内容及要求</w:t>
      </w:r>
    </w:p>
    <w:p w14:paraId="0D86B88D">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（6）政府采购合同（参考文本）</w:t>
      </w:r>
    </w:p>
    <w:p w14:paraId="24EF1E78">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（7）投标文件格式</w:t>
      </w:r>
    </w:p>
    <w:p w14:paraId="4E964207">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（8）按照招标文件规定作为招标文件组成部分的其他内容（若有）</w:t>
      </w:r>
    </w:p>
    <w:p w14:paraId="70824D59">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5.2招标文件的澄清或修改</w:t>
      </w:r>
    </w:p>
    <w:p w14:paraId="6DAF62B1">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 福建省信辉招标代理有限公司 可对已发出的招标文件进行必要的澄清或修改，但不得对招标文件载明的采购标的和投标人的资格要求进行改变。</w:t>
      </w:r>
    </w:p>
    <w:p w14:paraId="6D91E9FD">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（2）除本章第5.2条第（3）款规定情形外，澄清或修改的内容可能影响投标文件编制的， 福建省信辉招标代理有限公司 将在投标截止时间至少15个日历日前，在招标文件载明的指定媒体以更正公告的形式发布澄清或修改的内容。不足15个日历日的， 福建省信辉招标代理有限公司 将顺延投标截止时间及开标时间， 福建省信辉招标代理有限公司 和投标人受原投标截止时间及开标时间制约的所有权利和义务均延长至新的投标截止时间及开标时间。</w:t>
      </w:r>
    </w:p>
    <w:p w14:paraId="0B6971EE">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（3）澄清或修改的内容可能改变招标文件载明的采购标的和投标人的资格要求的，本次采购活动结束， 福建省信辉招标代理有限公司 将依法组织后续采购活动（包括但不限于：重新招标、采用其他方式采购等）。</w:t>
      </w:r>
    </w:p>
    <w:p w14:paraId="0568C56A">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6、现场考察或开标前答疑会</w:t>
      </w:r>
    </w:p>
    <w:p w14:paraId="75429A33">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6.1是否组织现场考察或召开开标前答疑会：详见招标文件第二章。</w:t>
      </w:r>
    </w:p>
    <w:p w14:paraId="1BE2B1EF">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7、更正公告</w:t>
      </w:r>
    </w:p>
    <w:p w14:paraId="5CBA7199">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7.1若 福建省信辉招标代理有限公司 发布更正公告，则更正公告及其所发布的内容或信息（包括但不限于：招标文件的澄清或修改、现场考察或答疑会的有关事宜等）作为招标文件组成部分，对投标人具有约束力。</w:t>
      </w:r>
    </w:p>
    <w:p w14:paraId="6B4F9D42">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7.2更正公告作为 福建省信辉招标代理有限公司 通知所有潜在投标人的书面形式。</w:t>
      </w:r>
    </w:p>
    <w:p w14:paraId="2EAEB5E2">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8、终止公告</w:t>
      </w:r>
    </w:p>
    <w:p w14:paraId="02BB4582">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8.1若出现因重大变故导致采购任务取消情形， 福建省信辉招标代理有限公司 可终止招标并发布终止公告。</w:t>
      </w:r>
    </w:p>
    <w:p w14:paraId="63913C88">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8.2终止公告作为 福建省信辉招标代理有限公司 通知所有潜在投标人的书面形式。</w:t>
      </w:r>
    </w:p>
    <w:p w14:paraId="29C53722">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outlineLvl w:val="2"/>
        <w:rPr>
          <w:rFonts w:hint="eastAsia" w:ascii="仿宋_GB2312" w:hAnsi="仿宋_GB2312" w:eastAsia="仿宋_GB2312" w:cs="仿宋_GB2312"/>
          <w:sz w:val="24"/>
          <w:szCs w:val="24"/>
        </w:rPr>
      </w:pPr>
      <w:r>
        <w:rPr>
          <w:rFonts w:hint="eastAsia" w:ascii="仿宋_GB2312" w:hAnsi="仿宋_GB2312" w:eastAsia="仿宋_GB2312" w:cs="仿宋_GB2312"/>
          <w:b/>
          <w:sz w:val="24"/>
          <w:szCs w:val="24"/>
        </w:rPr>
        <w:t>四、投标</w:t>
      </w:r>
    </w:p>
    <w:p w14:paraId="56903613">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9、投标</w:t>
      </w:r>
    </w:p>
    <w:p w14:paraId="41C0A6A3">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9.1投标人可对招标文件载明的全部或部分采购包进行投标。</w:t>
      </w:r>
    </w:p>
    <w:p w14:paraId="1F40BCB8">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9.2投标人应对同一个采购包内的所有内容进行完整投标，否则投标无效。</w:t>
      </w:r>
    </w:p>
    <w:p w14:paraId="1AC34AC0">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9.3投标人代表只能接受一个投标人的授权参加投标，否则投标无效。</w:t>
      </w:r>
    </w:p>
    <w:p w14:paraId="1E092F75">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9.4单位负责人为同一人或存在直接控股、管理关系的不同供应商，不得同时参加同一合同项下的投标，否则投标无效。</w:t>
      </w:r>
    </w:p>
    <w:p w14:paraId="6F2E4150">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9.5为本项目提供整体设计、规范编制或项目管理、监理、检测等服务的供应商，不得参加本项目除整体设计、规范编制和项目管理、监理、检测等服务外的采购活动，否则投标无效。</w:t>
      </w:r>
    </w:p>
    <w:p w14:paraId="0A6FD7C2">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9.6列入失信被执行人、重大税收违法案件当事人名单、政府采购严重违法失信行为记录名单及其他不符合政府采购法第二十二条规定条件的供应商，不得参加投标，否则投标无效。</w:t>
      </w:r>
    </w:p>
    <w:p w14:paraId="599CB1AA">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9.7有下列情形之一的，视为投标人串通投标，其投标无效：</w:t>
      </w:r>
    </w:p>
    <w:p w14:paraId="1A52D246">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（1）不同投标人的投标文件由同一单位或个人编制；</w:t>
      </w:r>
    </w:p>
    <w:p w14:paraId="3BAC9107">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（2）不同投标人委托同一单位或个人办理投标事宜；</w:t>
      </w:r>
    </w:p>
    <w:p w14:paraId="2BF959BF">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（3）不同投标人的投标文件载明的项目管理成员或联系人员为同一人；</w:t>
      </w:r>
    </w:p>
    <w:p w14:paraId="703429BC">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（4）不同投标人的投标文件异常一致或投标报价呈规律性差异；</w:t>
      </w:r>
    </w:p>
    <w:p w14:paraId="4E997D10">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（5）不同投标人的投标文件相互混装；</w:t>
      </w:r>
    </w:p>
    <w:p w14:paraId="1131FC4B">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（6）不同投标人的投标保证金从同一单位或个人的账户转出；</w:t>
      </w:r>
    </w:p>
    <w:p w14:paraId="1D79BB0E">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（7）有关法律、法规和规章及招标文件规定的其他串通投标情形。</w:t>
      </w:r>
    </w:p>
    <w:p w14:paraId="7E986B7B">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10、投标文件</w:t>
      </w:r>
    </w:p>
    <w:p w14:paraId="35015727">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10.1投标文件的编制</w:t>
      </w:r>
    </w:p>
    <w:p w14:paraId="077A8742">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（1）投标人应先仔细阅读招标文件的全部内容后，再进行投标文件的编制。</w:t>
      </w:r>
    </w:p>
    <w:p w14:paraId="7E8AF115">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（2）投标文件应按照本章第10.2条规定编制其组成部分。</w:t>
      </w:r>
    </w:p>
    <w:p w14:paraId="0F86C91D">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（3）投标文件应满足招标文件提出的实质性要求和条件，并保证其所提交的全部资料是不可割离且真实、有效、准确、完整和不具有任何误导性的，否则造成不利后果由投标人承担责任。</w:t>
      </w:r>
    </w:p>
    <w:p w14:paraId="19C9DDF4">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10.2投标文件由下述部分组成：</w:t>
      </w:r>
    </w:p>
    <w:p w14:paraId="7A62AA59">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（1）资格及资信证明部分</w:t>
      </w:r>
    </w:p>
    <w:p w14:paraId="63068EE2">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①投标函</w:t>
      </w:r>
    </w:p>
    <w:p w14:paraId="07EE5080">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②投标人的资格及资信证明文件</w:t>
      </w:r>
    </w:p>
    <w:p w14:paraId="27F47FE7">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③投标保证金</w:t>
      </w:r>
    </w:p>
    <w:p w14:paraId="51A804E5">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（2）报价部分</w:t>
      </w:r>
    </w:p>
    <w:p w14:paraId="779623FF">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①开标（报价）一览表</w:t>
      </w:r>
    </w:p>
    <w:p w14:paraId="692E5A6E">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②投标（响应）报价明细表</w:t>
      </w:r>
    </w:p>
    <w:p w14:paraId="1F34DD18">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③招标文件规定的价格扣除证明材料（若有）</w:t>
      </w:r>
    </w:p>
    <w:p w14:paraId="55B90F7D">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④招标文件规定的加分证明材料（若有）</w:t>
      </w:r>
    </w:p>
    <w:p w14:paraId="391088E5">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（3）技术商务部分</w:t>
      </w:r>
    </w:p>
    <w:p w14:paraId="337C02F2">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①标的说明一览表</w:t>
      </w:r>
    </w:p>
    <w:p w14:paraId="130EF61C">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②技术和服务要求响应表</w:t>
      </w:r>
    </w:p>
    <w:p w14:paraId="6F0CC911">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③商务条件响应表</w:t>
      </w:r>
    </w:p>
    <w:p w14:paraId="45ACC3DF">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④投标人提交的其他资料（若有）</w:t>
      </w:r>
    </w:p>
    <w:p w14:paraId="165DA348">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⑤招标文件规定作为投标文件组成部分的其他内容（若有）</w:t>
      </w:r>
    </w:p>
    <w:p w14:paraId="6C5E2DC3">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10.3投标文件的语言</w:t>
      </w:r>
    </w:p>
    <w:p w14:paraId="12DFCC6E">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（1）除招标文件另有规定外，投标文件应使用中文文本，若有不同文本，以中文文本为准。</w:t>
      </w:r>
    </w:p>
    <w:p w14:paraId="25B122E7">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投标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14:paraId="3041BF39">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10.4投标文件的份数：详见招标文件第二章。</w:t>
      </w:r>
    </w:p>
    <w:p w14:paraId="341436F0">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10.5投标文件的格式</w:t>
      </w:r>
    </w:p>
    <w:p w14:paraId="7B326EC0">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（1）除招标文件另有规定外，投标文件应使用招标文件第七章规定的格式。</w:t>
      </w:r>
    </w:p>
    <w:p w14:paraId="777DFB09">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（2）除招标文件另有规定外，投标文件应使用不能擦去的墨料或墨水打印、书写或复印。</w:t>
      </w:r>
    </w:p>
    <w:p w14:paraId="11B3CF96">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（3）除招标文件另有规定外，投标文件应使用人民币作为计量货币。</w:t>
      </w:r>
    </w:p>
    <w:p w14:paraId="1CF1705C">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（4）除招标文件另有规定外，签署、盖章应遵守下列规定：</w:t>
      </w:r>
    </w:p>
    <w:p w14:paraId="58FFF2CB">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①投标文件应加盖投标人的单位公章。若投标人代表为单位授权的委托代理人，应提供“单位授权书”。</w:t>
      </w:r>
    </w:p>
    <w:p w14:paraId="4BD45AA4">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②投标文件应没有涂改或行间插字，除非这些改动是根据 福建省信辉招标代理有限公司 的指示进行的，或是为改正投标人造成的应修改的错误而进行的。若有前述改动，应按照下列规定之一对改动处进行处理：</w:t>
      </w:r>
    </w:p>
    <w:p w14:paraId="0B0D1351">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a.投标人代表签字确认；</w:t>
      </w:r>
    </w:p>
    <w:p w14:paraId="5D3DFDF9">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b.加盖投标人的单位公章或校正章。</w:t>
      </w:r>
    </w:p>
    <w:p w14:paraId="62E150F5">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10.6投标报价</w:t>
      </w:r>
    </w:p>
    <w:p w14:paraId="15B4ADD0">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（1）投标报价超出最高限价将导致投标无效。</w:t>
      </w:r>
    </w:p>
    <w:p w14:paraId="78370826">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（2）最高限价由采购人根据价格测算情况，在预算金额的额度内合理设定。最高限价不得超出预算金额。</w:t>
      </w:r>
    </w:p>
    <w:p w14:paraId="08F1A156">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（3）除招标文件另有规定外，投标文件不能出现任何选择性的投标报价，即每一个采购包和品目号的采购标的都只能有一个投标报价。任何选择性的投标报价将导致投标无效。</w:t>
      </w:r>
    </w:p>
    <w:p w14:paraId="76E3A2E4">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10.7分包</w:t>
      </w:r>
    </w:p>
    <w:p w14:paraId="1E4ADBAB">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（1）是否允许中标人将本项目的非主体、非关键性工作进行分包：详见招标文件第二章。</w:t>
      </w:r>
    </w:p>
    <w:p w14:paraId="79609863">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若允许中标人将本项目的非主体、非关键性工作进行分包且投标人拟在中标后进行分包，则应在投标文件中提供分包意向协议，同时投标人应在投标文件中载明分包承担主体，分包承担主体应具备相应资质条件（若有）且不得再次分包。</w:t>
      </w:r>
    </w:p>
    <w:p w14:paraId="30890935">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（3）招标文件允许中标人将非主体、非关键性工作进行分包的项目，有下列情形之一的，中标人不得分包：</w:t>
      </w:r>
    </w:p>
    <w:p w14:paraId="2292494C">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①投标文件中未载明分包承担主体；</w:t>
      </w:r>
    </w:p>
    <w:p w14:paraId="41A6D322">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②投标文件载明的分包承担主体不具备相应资质条件；</w:t>
      </w:r>
    </w:p>
    <w:p w14:paraId="3BE4CCB0">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③投标文件载明的分包承担主体拟再次分包；</w:t>
      </w:r>
    </w:p>
    <w:p w14:paraId="12B75E84">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④享受中小企业扶持政策获得政府采购合同的，小微企业不得将合同分包给大中型企业，中型企业不得将合同分包给大型企业。</w:t>
      </w:r>
    </w:p>
    <w:p w14:paraId="203163FF">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10.8投标有效期</w:t>
      </w:r>
    </w:p>
    <w:p w14:paraId="47074D4C">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（1）招标文件载明的投标有效期：详见招标文件第二章。</w:t>
      </w:r>
    </w:p>
    <w:p w14:paraId="0DE88D01">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（2）投标文件承诺的投标有效期不得少于招标文件载明的投标有效期，否则投标无效。</w:t>
      </w:r>
    </w:p>
    <w:p w14:paraId="4EFB3197">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（3）根据本次采购活动的需要， 福建省信辉招标代理有限公司 可于投标有效期届满之前书面要求投标人延长投标有效期，投标人应在 福建省信辉招标代理有限公司 规定的期限内以书面形式予以答复。对于延长投标有效期的要求，投标人可以拒绝也可以接受，投标人答复不明确或逾期未答复的，均视为拒绝该要求。对于接受延长投标有效期的投标人，既不要求也不允许修改投标文件。</w:t>
      </w:r>
    </w:p>
    <w:p w14:paraId="2AEAAE3A">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10.9投标保证金</w:t>
      </w:r>
    </w:p>
    <w:p w14:paraId="653CDA67">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（1）投标保证金作为投标人按照招标文件规定履行相应投标责任、义务的约束及担保。</w:t>
      </w:r>
    </w:p>
    <w:p w14:paraId="399ACBF9">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（2）投标人以保函形式提交投标保证金的，保函的有效期应等于或长于投标文件承诺的投标有效期，否则投标无效。</w:t>
      </w:r>
    </w:p>
    <w:p w14:paraId="555E0CC2">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（3）提交</w:t>
      </w:r>
    </w:p>
    <w:p w14:paraId="0E5BEEE7">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①投标人以汇款形式缴纳投标保证金的，应从其银行账户（基本存款账户）按照下列方式：公对公转账方式向招标文件载明的投标保证金账户提交投标保证金，具体金额详见招标文件第一章。</w:t>
      </w:r>
    </w:p>
    <w:p w14:paraId="624AB70E">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②投标人以保函形式提交投标保证金的，可在招标文件载明的投标截止时间前通过福建省政府采购平台“保函服务”栏目办理保函并在电汇或银行转账单上注明（项目编号）；在投标截止时间之前将保函文件放入投标文件中，否则视为未提交投标保证金。</w:t>
      </w:r>
    </w:p>
    <w:p w14:paraId="1F9BD06C">
      <w:pPr>
        <w:pStyle w:val="15"/>
        <w:keepNext w:val="0"/>
        <w:keepLines w:val="0"/>
        <w:pageBreakBefore w:val="0"/>
        <w:widowControl/>
        <w:kinsoku/>
        <w:wordWrap/>
        <w:overflowPunct/>
        <w:topLinePunct w:val="0"/>
        <w:autoSpaceDE/>
        <w:autoSpaceDN/>
        <w:bidi w:val="0"/>
        <w:adjustRightInd/>
        <w:snapToGrid/>
        <w:spacing w:line="312"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③其他形式：</w:t>
      </w:r>
    </w:p>
    <w:p w14:paraId="7E61D9F8">
      <w:pPr>
        <w:pStyle w:val="15"/>
        <w:keepNext w:val="0"/>
        <w:keepLines w:val="0"/>
        <w:pageBreakBefore w:val="0"/>
        <w:widowControl/>
        <w:kinsoku/>
        <w:wordWrap/>
        <w:overflowPunct/>
        <w:topLinePunct w:val="0"/>
        <w:autoSpaceDE/>
        <w:autoSpaceDN/>
        <w:bidi w:val="0"/>
        <w:adjustRightInd/>
        <w:snapToGrid/>
        <w:spacing w:line="312" w:lineRule="auto"/>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无</w:t>
      </w:r>
    </w:p>
    <w:p w14:paraId="37EA4F0A">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④若本项目接受联合体投标且投标人为联合体，则联合体中的牵头方应按照本章第10.9条第（3）款第①、②、③点规定提交投标保证金。</w:t>
      </w:r>
    </w:p>
    <w:p w14:paraId="4D3A1181">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※除招标文件另有规定外，未按照上述规定提交投标保证金将导致资格审查不合格。</w:t>
      </w:r>
    </w:p>
    <w:p w14:paraId="4B6BF317">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（4）退还</w:t>
      </w:r>
    </w:p>
    <w:p w14:paraId="40CAD332">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①在投标截止时间前撤回已提交的投标文件的投标人，其投标保证金将在 福建省信辉招标代理有限公司 收到投标人书面撤回通知之日起5个工作日内退回原账户。</w:t>
      </w:r>
    </w:p>
    <w:p w14:paraId="6E07956D">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②未中标人的投标保证金将在中标通知书发出之日起5个工作日内退回原账户。</w:t>
      </w:r>
    </w:p>
    <w:p w14:paraId="5AE21B56">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③中标人的投标保证金将在政府采购合同签订之日起5个工作日内退回原账户；合同签订之日以福建省政府采购网上公开信息系统记载的为准。</w:t>
      </w:r>
    </w:p>
    <w:p w14:paraId="69DB4094">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④终止招标的， 福建省信辉招标代理有限公司 将在终止公告发布之日起5个工作日内退回已收取的投标保证金及其在银行产生的孳息。</w:t>
      </w:r>
    </w:p>
    <w:p w14:paraId="6ACF05BC">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⑤除招标文件另有规定外，质疑或投诉涉及的投标人，若投标保证金尚未退还，则待质疑或投诉处理完毕后不计利息原额退还。</w:t>
      </w:r>
    </w:p>
    <w:p w14:paraId="665F06C5">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※本章第10.9条第（4）款第①、②、③点规定的投标保证金退还时限不包括因投标人自身原因导致无法及时退还而增加的时间。</w:t>
      </w:r>
    </w:p>
    <w:p w14:paraId="2ABB04AD">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若出现本章第10.8条第（3）款规定情形，对于拒绝延长投标有效期的投标人，投标保证金仍可退还。对于接受延长投标有效期的投标人，相应延长投标保证金有效期，招标文件关于退还和不予退还投标保证金的规定继续适用。</w:t>
      </w:r>
    </w:p>
    <w:p w14:paraId="7E53B1FA">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（6）有下列情形之一的，投标保证金将不予退还或通过投标保函进行索赔：</w:t>
      </w:r>
    </w:p>
    <w:p w14:paraId="0589FB32">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①投标人串通投标；</w:t>
      </w:r>
    </w:p>
    <w:p w14:paraId="48BD92B4">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②投标人提供虚假材料；</w:t>
      </w:r>
    </w:p>
    <w:p w14:paraId="642961A3">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③投标人采取不正当手段诋毁、排挤其他投标人；</w:t>
      </w:r>
    </w:p>
    <w:p w14:paraId="4755441C">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④投标截止时间后，投标人在投标有效期内撤销投标文件；</w:t>
      </w:r>
    </w:p>
    <w:p w14:paraId="26D5A3FF">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⑤招标文件规定的其他不予退还情形；</w:t>
      </w:r>
    </w:p>
    <w:p w14:paraId="7CD5DE0E">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⑥中标人有下列情形之一的：</w:t>
      </w:r>
    </w:p>
    <w:p w14:paraId="0FF6728F">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a.除不可抗力外，因中标人自身原因未在中标通知书要求的期限内与采购人签订政府采购合同；</w:t>
      </w:r>
    </w:p>
    <w:p w14:paraId="721B641A">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b.未按照招标文件、投标文件的约定签订政府采购合同或提交履约保证金。</w:t>
      </w:r>
    </w:p>
    <w:p w14:paraId="357AFC81">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※若上述投标保证金不予退还情形给采购人（采购代理机构）造成损失，则投标人还要承担相应的赔偿责任。</w:t>
      </w:r>
    </w:p>
    <w:p w14:paraId="59D20FC2">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10.10投标文件的提交</w:t>
      </w:r>
    </w:p>
    <w:p w14:paraId="358D04CF">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（1）一个投标人只能提交一个投标文件，并按照招标文件第一章规定</w:t>
      </w:r>
      <w:r>
        <w:rPr>
          <w:rFonts w:hint="eastAsia" w:ascii="仿宋_GB2312" w:hAnsi="仿宋_GB2312" w:eastAsia="仿宋_GB2312" w:cs="仿宋_GB2312"/>
          <w:sz w:val="24"/>
          <w:szCs w:val="24"/>
          <w:lang w:val="en-US" w:eastAsia="zh-CN"/>
        </w:rPr>
        <w:t>提交</w:t>
      </w:r>
      <w:r>
        <w:rPr>
          <w:rFonts w:hint="eastAsia" w:ascii="仿宋_GB2312" w:hAnsi="仿宋_GB2312" w:eastAsia="仿宋_GB2312" w:cs="仿宋_GB2312"/>
          <w:sz w:val="24"/>
          <w:szCs w:val="24"/>
        </w:rPr>
        <w:t>。</w:t>
      </w:r>
    </w:p>
    <w:p w14:paraId="34FC015E">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10.11投标文件的补充、修改或撤回</w:t>
      </w:r>
    </w:p>
    <w:p w14:paraId="7AF01637">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（1）投标截止时间前，投标人可对所提交的投标文件进行补充、修改或撤回，并书面通知 福建省信辉招标代理有限公司 。</w:t>
      </w:r>
    </w:p>
    <w:p w14:paraId="472B842A">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（2）补充、修改的内容应按照本章第10.5条第（4）款规定进行签署、盖章，并按照本章第10.10条规定提交，否则将被拒收。</w:t>
      </w:r>
    </w:p>
    <w:p w14:paraId="42874503">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※按照上述规定提交的补充、修改内容作为投标文件组成部分。</w:t>
      </w:r>
    </w:p>
    <w:p w14:paraId="1B546711">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10.12除招标文件另有规定外，有下列情形之一的，投标无效：</w:t>
      </w:r>
    </w:p>
    <w:p w14:paraId="57325B1A">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（1）投标文件未按照招标文件要求签署、盖章；</w:t>
      </w:r>
    </w:p>
    <w:p w14:paraId="56A889BF">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（2）不符合招标文件中规定的资格要求；</w:t>
      </w:r>
    </w:p>
    <w:p w14:paraId="1B933175">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（3）投标报价超过招标文件中规定的预算金额或最高限价；</w:t>
      </w:r>
    </w:p>
    <w:p w14:paraId="48A87FEA">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（4）投标文件含有采购人不能接受的附加条件；</w:t>
      </w:r>
    </w:p>
    <w:p w14:paraId="1CC09BB0">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（5）有关法律、法规和规章及招标文件规定的其他无效情形。</w:t>
      </w:r>
    </w:p>
    <w:p w14:paraId="17BDABB6">
      <w:pPr>
        <w:pStyle w:val="15"/>
        <w:keepNext w:val="0"/>
        <w:keepLines w:val="0"/>
        <w:pageBreakBefore w:val="0"/>
        <w:widowControl/>
        <w:kinsoku/>
        <w:wordWrap/>
        <w:overflowPunct/>
        <w:topLinePunct w:val="0"/>
        <w:autoSpaceDE/>
        <w:autoSpaceDN/>
        <w:bidi w:val="0"/>
        <w:adjustRightInd/>
        <w:snapToGrid/>
        <w:spacing w:line="312" w:lineRule="auto"/>
        <w:jc w:val="both"/>
        <w:textAlignment w:val="auto"/>
        <w:outlineLvl w:val="2"/>
        <w:rPr>
          <w:rFonts w:hint="eastAsia" w:ascii="仿宋_GB2312" w:hAnsi="仿宋_GB2312" w:eastAsia="仿宋_GB2312" w:cs="仿宋_GB2312"/>
          <w:sz w:val="24"/>
          <w:szCs w:val="24"/>
        </w:rPr>
      </w:pPr>
      <w:r>
        <w:rPr>
          <w:rFonts w:hint="eastAsia" w:ascii="仿宋_GB2312" w:hAnsi="仿宋_GB2312" w:eastAsia="仿宋_GB2312" w:cs="仿宋_GB2312"/>
          <w:b/>
          <w:sz w:val="24"/>
          <w:szCs w:val="24"/>
        </w:rPr>
        <w:t>五、开标</w:t>
      </w:r>
    </w:p>
    <w:p w14:paraId="32DC5954">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11、开标</w:t>
      </w:r>
    </w:p>
    <w:p w14:paraId="48446BF3">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11.1 福建省信辉招标代理有限公司 将在招标文件载明的开标时间及地点主持召开开标会，并邀请投标人参加。</w:t>
      </w:r>
    </w:p>
    <w:p w14:paraId="4F738C32">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11.2开标会的主持人、唱标人、记录人及其他工作人员（若有）均由 福建省信辉招标代理有限公司 派出，现场监督人员（若有）可由有关方面派出。</w:t>
      </w:r>
    </w:p>
    <w:p w14:paraId="24656AB8">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11.3本项目的开标环节，投标人可自行选择到开标现场参加开标会。</w:t>
      </w:r>
    </w:p>
    <w:p w14:paraId="5B6C01F5">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11.4开标会应遵守下列规定：</w:t>
      </w:r>
    </w:p>
    <w:p w14:paraId="04473E17">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（1）首先由主持人宣布开标会须知，然后由投标人代表对投标文件的</w:t>
      </w:r>
      <w:r>
        <w:rPr>
          <w:rFonts w:hint="eastAsia" w:ascii="仿宋_GB2312" w:hAnsi="仿宋_GB2312" w:eastAsia="仿宋_GB2312" w:cs="仿宋_GB2312"/>
          <w:sz w:val="24"/>
          <w:szCs w:val="24"/>
          <w:lang w:val="en-US" w:eastAsia="zh-CN"/>
        </w:rPr>
        <w:t>密封性</w:t>
      </w:r>
      <w:r>
        <w:rPr>
          <w:rFonts w:hint="eastAsia" w:ascii="仿宋_GB2312" w:hAnsi="仿宋_GB2312" w:eastAsia="仿宋_GB2312" w:cs="仿宋_GB2312"/>
          <w:sz w:val="24"/>
          <w:szCs w:val="24"/>
        </w:rPr>
        <w:t>情况进行检查，经确认无误后，由工作人员对参加现场开标会投标人的投标文件进行</w:t>
      </w:r>
      <w:r>
        <w:rPr>
          <w:rFonts w:hint="eastAsia" w:ascii="仿宋_GB2312" w:hAnsi="仿宋_GB2312" w:eastAsia="仿宋_GB2312" w:cs="仿宋_GB2312"/>
          <w:sz w:val="24"/>
          <w:szCs w:val="24"/>
          <w:lang w:val="en-US" w:eastAsia="zh-CN"/>
        </w:rPr>
        <w:t>唱标</w:t>
      </w:r>
      <w:r>
        <w:rPr>
          <w:rFonts w:hint="eastAsia" w:ascii="仿宋_GB2312" w:hAnsi="仿宋_GB2312" w:eastAsia="仿宋_GB2312" w:cs="仿宋_GB2312"/>
          <w:sz w:val="24"/>
          <w:szCs w:val="24"/>
        </w:rPr>
        <w:t>。</w:t>
      </w:r>
    </w:p>
    <w:p w14:paraId="661F2010">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唱标时，唱标人将依次宣布“投标人名称”、“各投标人关于投标文件补充、修改或撤回的书面通知（若有）”、“各投标人的投标报价”和招标文件规定的需要宣布的其他内容（包括但不限于：开标（报价）一览表中的内容、唱标人认为需要宣布的内容等）。</w:t>
      </w:r>
    </w:p>
    <w:p w14:paraId="7A55106B">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（3）唱标结束后，参加现场开标会的投标人代表应对开标记录进行签字确认。</w:t>
      </w:r>
    </w:p>
    <w:p w14:paraId="6329A825">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投标人代表对开标过程和开标记录有疑义，以及认为采购人（采购代理机构）相关工作人员有需要回避情形的，应当场提出询问或回避申请。投标人代表未按规定提出疑义又拒绝对开标记录签字的，视为投标人对开标过程和开标记录予以认可。</w:t>
      </w:r>
    </w:p>
    <w:p w14:paraId="3F1CA69C">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（5）若投标人未到开标现场参加开标会，视同认可开标结果。</w:t>
      </w:r>
    </w:p>
    <w:p w14:paraId="7722A7C5">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若出现本章第11.4条第（3）、（4）、（5）款规定情形之一，则投标人不得在开标会后就开标过程和开标记录涉及或可能涉及的有关事由（包括但不限于：“投标报价”、“投标文件的格式”、“投标文件的提交”、“投标文件的补充、修改或撤回”等）向 福建省信辉招标代理有限公司 提出任何疑义或要求（包括质疑）。</w:t>
      </w:r>
    </w:p>
    <w:p w14:paraId="03063EC2">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11.5投标截止时间后，参加投标的投标人不足三家的，不进行开标。同时，本次采购活动结束， 福建省信辉招标代理有限公司 将依法组织后续采购活动（包括但不限于：重新招标、采用其他方式采购等）。</w:t>
      </w:r>
    </w:p>
    <w:p w14:paraId="499242CB">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11.6投标截止时间后撤销投标的处理</w:t>
      </w:r>
    </w:p>
    <w:p w14:paraId="675FB925">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投标截止时间后，投标人在投标有效期内撤销投标的，其撤销投标的行为无效。</w:t>
      </w:r>
    </w:p>
    <w:p w14:paraId="435ADE5A">
      <w:pPr>
        <w:pStyle w:val="15"/>
        <w:keepNext w:val="0"/>
        <w:keepLines w:val="0"/>
        <w:pageBreakBefore w:val="0"/>
        <w:widowControl/>
        <w:kinsoku/>
        <w:wordWrap/>
        <w:overflowPunct/>
        <w:topLinePunct w:val="0"/>
        <w:autoSpaceDE/>
        <w:autoSpaceDN/>
        <w:bidi w:val="0"/>
        <w:adjustRightInd/>
        <w:snapToGrid/>
        <w:spacing w:line="312" w:lineRule="auto"/>
        <w:jc w:val="both"/>
        <w:textAlignment w:val="auto"/>
        <w:outlineLvl w:val="2"/>
        <w:rPr>
          <w:rFonts w:hint="eastAsia" w:ascii="仿宋_GB2312" w:hAnsi="仿宋_GB2312" w:eastAsia="仿宋_GB2312" w:cs="仿宋_GB2312"/>
          <w:sz w:val="24"/>
          <w:szCs w:val="24"/>
        </w:rPr>
      </w:pPr>
      <w:r>
        <w:rPr>
          <w:rFonts w:hint="eastAsia" w:ascii="仿宋_GB2312" w:hAnsi="仿宋_GB2312" w:eastAsia="仿宋_GB2312" w:cs="仿宋_GB2312"/>
          <w:b/>
          <w:sz w:val="24"/>
          <w:szCs w:val="24"/>
        </w:rPr>
        <w:t>六、中标与政府采购合同</w:t>
      </w:r>
    </w:p>
    <w:p w14:paraId="1029932F">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12、中标</w:t>
      </w:r>
    </w:p>
    <w:p w14:paraId="00C7800E">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12.1本项目推荐的中标候选人家数：详见招标文件第二章。</w:t>
      </w:r>
    </w:p>
    <w:p w14:paraId="16E60BF9">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12.2本项目中标人的确定：详见招标文件第二章。</w:t>
      </w:r>
    </w:p>
    <w:p w14:paraId="3EE15471">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12.3中标公告</w:t>
      </w:r>
    </w:p>
    <w:p w14:paraId="0CE076F3">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（1）中标人确定之日起2个工作日内， 福建省信辉招标代理有限公司 将在招标文件载明的指定媒体以中标公告的形式发布中标结果。</w:t>
      </w:r>
    </w:p>
    <w:p w14:paraId="2C7E3F67">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（2）中标公告的公告期限为1个工作日。</w:t>
      </w:r>
    </w:p>
    <w:p w14:paraId="2C1FE729">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12.4中标通知书</w:t>
      </w:r>
    </w:p>
    <w:p w14:paraId="1B754BAD">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（1）中标公告发布的同时， 福建省信辉招标代理有限公司 将向中标人发出中标通知书。</w:t>
      </w:r>
    </w:p>
    <w:p w14:paraId="105E8E91">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（2）中标通知书发出后，采购人不得违法改变中标结果，中标人无正当理由不得放弃中标。</w:t>
      </w:r>
    </w:p>
    <w:p w14:paraId="2BBAB6B4">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13、政府采购合同</w:t>
      </w:r>
    </w:p>
    <w:p w14:paraId="7D0373E1">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13.1签订政府采购合同应遵守政府采购法及实施条例的规定，不得对招标文件确定的事项和中标人的投标文件作实质性修改。采购人不得向中标人提出任何不合理的要求作为政府采购合同的签订条件。</w:t>
      </w:r>
    </w:p>
    <w:p w14:paraId="7A740DD8">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13.2签订时限：详见须知前附表1的13.2。</w:t>
      </w:r>
    </w:p>
    <w:p w14:paraId="3BFD316B">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13.3政府采购合同的履行、违约责任和解决争议的方法等适用民法典。</w:t>
      </w:r>
    </w:p>
    <w:p w14:paraId="4CCD1CB2">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13.4采购人与中标人应根据政府采购合同的约定依法履行合同义务。</w:t>
      </w:r>
    </w:p>
    <w:p w14:paraId="33353CA5">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13.5政府采购合同履行过程中，采购人若需追加与合同标的相同的货物或服务，则追加采购金额不得超过原合同采购金额的10%。</w:t>
      </w:r>
    </w:p>
    <w:p w14:paraId="00081872">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13.6中标人在政府采购合同履行过程中应遵守有关法律、法规和规章的强制性规定（即使前述强制性规定有可能在招标文件中未予列明）。</w:t>
      </w:r>
    </w:p>
    <w:p w14:paraId="2E8ABB54">
      <w:pPr>
        <w:pStyle w:val="15"/>
        <w:keepNext w:val="0"/>
        <w:keepLines w:val="0"/>
        <w:pageBreakBefore w:val="0"/>
        <w:widowControl/>
        <w:kinsoku/>
        <w:wordWrap/>
        <w:overflowPunct/>
        <w:topLinePunct w:val="0"/>
        <w:autoSpaceDE/>
        <w:autoSpaceDN/>
        <w:bidi w:val="0"/>
        <w:adjustRightInd/>
        <w:snapToGrid/>
        <w:spacing w:line="312" w:lineRule="auto"/>
        <w:jc w:val="both"/>
        <w:textAlignment w:val="auto"/>
        <w:outlineLvl w:val="2"/>
        <w:rPr>
          <w:rFonts w:hint="eastAsia" w:ascii="仿宋_GB2312" w:hAnsi="仿宋_GB2312" w:eastAsia="仿宋_GB2312" w:cs="仿宋_GB2312"/>
          <w:sz w:val="24"/>
          <w:szCs w:val="24"/>
        </w:rPr>
      </w:pPr>
      <w:r>
        <w:rPr>
          <w:rFonts w:hint="eastAsia" w:ascii="仿宋_GB2312" w:hAnsi="仿宋_GB2312" w:eastAsia="仿宋_GB2312" w:cs="仿宋_GB2312"/>
          <w:b/>
          <w:sz w:val="24"/>
          <w:szCs w:val="24"/>
        </w:rPr>
        <w:t>七、询问、质疑与投诉</w:t>
      </w:r>
    </w:p>
    <w:p w14:paraId="462545D5">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14、询问</w:t>
      </w:r>
    </w:p>
    <w:p w14:paraId="32DAE161">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14.1潜在投标人或投标人对本次采购活动的有关事项若有疑问，可向 福建省信辉招标代理有限公司 提出询问， 福建省信辉招标代理有限公司 将按照政府采购法及实施条例的有关规定进行答复。</w:t>
      </w:r>
    </w:p>
    <w:p w14:paraId="6F8733B3">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15、质疑</w:t>
      </w:r>
    </w:p>
    <w:p w14:paraId="3EC085AE">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15.1针对同一采购程序环节的质疑应在政府采购法及实施条例的时限内一次性提出，对一个项目的不同采购包提出质疑的，应当将各采购包质疑事项集中在一份质疑函中提出，并同时符合下列条件：</w:t>
      </w:r>
    </w:p>
    <w:p w14:paraId="7B678F3D">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（1）对招标文件提出质疑的，质疑人应为潜在投标人，且两者的身份、名称等均应保持一致。对采购过程、结果提出质疑的，质疑人应为投标人，且两者的身份、名称等均应保持一致。</w:t>
      </w:r>
    </w:p>
    <w:p w14:paraId="170D8924">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（2）质疑人应按照招标文件第二章规定方式提交质疑函。</w:t>
      </w:r>
    </w:p>
    <w:p w14:paraId="1E5A2702">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（3）质疑函应包括下列主要内容：</w:t>
      </w:r>
    </w:p>
    <w:p w14:paraId="1268821D">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①质疑人的基本信息，至少包括：全称、地址、邮政编码等；</w:t>
      </w:r>
    </w:p>
    <w:p w14:paraId="0EF10A3E">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②所质疑项目的基本信息，至少包括：项目编号、项目名称等；</w:t>
      </w:r>
    </w:p>
    <w:p w14:paraId="14C32C82">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③所质疑的具体事项（以下简称：“质疑事项”）；</w:t>
      </w:r>
    </w:p>
    <w:p w14:paraId="600F38D3">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④针对质疑事项提出的明确请求，前述明确请求指质疑人提出质疑的目的以及希望 福建省信辉招标代理有限公司 对其质疑作出的处理结果，如：暂停招标投标活动、修改招标文件、停止或纠正违法违规行为、中标结果无效、废标、重新招标等；</w:t>
      </w:r>
    </w:p>
    <w:p w14:paraId="6BF61C69">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⑤针对质疑事项导致质疑人自身权益受到损害的必要证明材料，至少包括：</w:t>
      </w:r>
    </w:p>
    <w:p w14:paraId="542E246F">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a.质疑人代表的身份证明材料：</w:t>
      </w:r>
    </w:p>
    <w:p w14:paraId="76A9745C">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a1质疑人为法人或其他组织的，提供统一社会信用代码营业执照等证明文件的副本复印件、单位负责人的身份证复印件；质疑人代表为委托代理人的，还应同时提供单位负责人授权书（应载明代理人的姓名或者名称、代理事项、具体权限、期限和相关事项，授权书应由单位负责人签字或盖章，并加盖投标人的单位公章）和委托代理人的身份证复印件。</w:t>
      </w:r>
    </w:p>
    <w:p w14:paraId="5D74B5E7">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a2若本项目接受自然人投标且质疑人为自然人的，提供本人的身份证复印件。</w:t>
      </w:r>
    </w:p>
    <w:p w14:paraId="20572068">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b.其他证明材料（即事实依据和必要的法律依据）包括但不限于下列材料：</w:t>
      </w:r>
    </w:p>
    <w:p w14:paraId="4B7E16D1">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b1所质疑的具体事项是与自己有利害关系的证明材料；</w:t>
      </w:r>
    </w:p>
    <w:p w14:paraId="22C08BC4">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b2质疑函所述事实存在的证明材料，如：采购文件、采购过程或中标结果违法违规或不符合采购文件要求等证明材料；</w:t>
      </w:r>
    </w:p>
    <w:p w14:paraId="13A5753F">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b3依法应终止采购程序的证明材料；</w:t>
      </w:r>
    </w:p>
    <w:p w14:paraId="6A390DED">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b4应重新采购的证明材料；</w:t>
      </w:r>
    </w:p>
    <w:p w14:paraId="062D6ABF">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b5采购文件、采购过程或中标、成交结果损害自己合法权益的证明材料等；</w:t>
      </w:r>
    </w:p>
    <w:p w14:paraId="14284261">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6若质疑的具体事项按照有关法律、法规和规章规定处于保密阶段，则应提供信息或证明材料为合法或公开渠道获得的有效证据（若证据无法有效表明信息或证明材料为合法或公开渠道获得，则前述信息或证明材料视为无效）。</w:t>
      </w:r>
    </w:p>
    <w:p w14:paraId="7790D74E">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⑥质疑人代表及其联系方法的信息，至少包括：姓名、手机、电子信箱、邮寄地址等。</w:t>
      </w:r>
    </w:p>
    <w:p w14:paraId="5E0E7064">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⑦提出质疑的日期。</w:t>
      </w:r>
    </w:p>
    <w:p w14:paraId="2F1CAADD">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※质疑人为法人或其他组织的，质疑函应由单位负责人或委托代理人签字或盖章，并加盖投标人的单位公章。质疑人为自然人的，质疑函应由本人签字。</w:t>
      </w:r>
    </w:p>
    <w:p w14:paraId="50B8587A">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15.2对不符合本章第15.1条规定的质疑，将按照下列规定进行处理：</w:t>
      </w:r>
    </w:p>
    <w:p w14:paraId="5CBCE8E0">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（1）不符合其中第（1）、（2）条规定的，书面告知质疑人不予受理及其理由。</w:t>
      </w:r>
    </w:p>
    <w:p w14:paraId="79B2021C">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（2）不符合其中第（3）条规定的，书面告知质疑人修改、补充后在规定时限内重新提交质疑函。</w:t>
      </w:r>
    </w:p>
    <w:p w14:paraId="149507BE">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15.3对符合本章第15.1条规定的质疑，将按照政府采购法及实施条例、政府采购质疑和投诉办法的有关规定进行答复。</w:t>
      </w:r>
    </w:p>
    <w:p w14:paraId="64CFC826">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15.4招标文件的质疑：详见招标文件第二章。</w:t>
      </w:r>
    </w:p>
    <w:p w14:paraId="627CF225">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16、投诉</w:t>
      </w:r>
    </w:p>
    <w:p w14:paraId="3C2176F9">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16.1若对质疑答复不满意或质疑答复未在答复期限内作出，质疑人可在答复期限届满之日起15个工作日内按照政府采购质疑和投诉办法的有关规定向招标文件第二章载明的本项目监督管理部门提起投诉。</w:t>
      </w:r>
    </w:p>
    <w:p w14:paraId="2CAE1796">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16.2投诉应有明确的请求和必要的证明材料，投诉的事项不得超出已质疑事项的范围。</w:t>
      </w:r>
    </w:p>
    <w:p w14:paraId="729C59FF">
      <w:pPr>
        <w:pStyle w:val="15"/>
        <w:keepNext w:val="0"/>
        <w:keepLines w:val="0"/>
        <w:pageBreakBefore w:val="0"/>
        <w:widowControl/>
        <w:kinsoku/>
        <w:wordWrap/>
        <w:overflowPunct/>
        <w:topLinePunct w:val="0"/>
        <w:autoSpaceDE/>
        <w:autoSpaceDN/>
        <w:bidi w:val="0"/>
        <w:adjustRightInd/>
        <w:snapToGrid/>
        <w:spacing w:line="312" w:lineRule="auto"/>
        <w:jc w:val="both"/>
        <w:textAlignment w:val="auto"/>
        <w:outlineLvl w:val="2"/>
        <w:rPr>
          <w:rFonts w:hint="eastAsia" w:ascii="仿宋_GB2312" w:hAnsi="仿宋_GB2312" w:eastAsia="仿宋_GB2312" w:cs="仿宋_GB2312"/>
          <w:sz w:val="24"/>
          <w:szCs w:val="24"/>
        </w:rPr>
      </w:pPr>
      <w:r>
        <w:rPr>
          <w:rFonts w:hint="eastAsia" w:ascii="仿宋_GB2312" w:hAnsi="仿宋_GB2312" w:eastAsia="仿宋_GB2312" w:cs="仿宋_GB2312"/>
          <w:b/>
          <w:sz w:val="24"/>
          <w:szCs w:val="24"/>
        </w:rPr>
        <w:t>八、政府采购政策</w:t>
      </w:r>
    </w:p>
    <w:p w14:paraId="69D1A7F9">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17、政府采购政策由财政部根据国家的经济和社会发展政策并会同国家有关部委制定，包括但不限于下列具体政策要求：</w:t>
      </w:r>
    </w:p>
    <w:p w14:paraId="7D4A70EE">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17.1进口产品指通过中国海关报关验放进入中国境内且产自关境外的产品，其中：</w:t>
      </w:r>
    </w:p>
    <w:p w14:paraId="125611CF">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我国现行关境指适用海关法的中华人民共和国行政管辖区域，不包括香港、澳门和台湾金马等单独关境地区；保税区、出口加工区、保税港区、珠澳跨境工业区珠海园区、中哈霍尔果斯国际边境合作中心中方配套区、综合保税区等区域，为海关特殊监管区域，仍属于中华人民共和国关境内区域，由海关按照海关法实施监管。</w:t>
      </w:r>
    </w:p>
    <w:p w14:paraId="28CD27EA">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（2）凡在海关特殊监管区域内企业生产或加工（包括从境外进口料件）销往境内其他地区的产品，不作为政府采购项下进口产品。</w:t>
      </w:r>
    </w:p>
    <w:p w14:paraId="707F74B4">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（3）对从境外进入海关特殊监管区域，再经办理报关手续后从海关特殊监管区进入境内其他地区的产品，认定为进口产品。</w:t>
      </w:r>
    </w:p>
    <w:p w14:paraId="6AB5A380">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（4）招标文件列明不允许或未列明允许进口产品参加投标的，均视为拒绝进口产品参加投标。</w:t>
      </w:r>
    </w:p>
    <w:p w14:paraId="1A5439B2">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17.2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采购人拟采购的产品属于品目清单范围的，采购人及其委托的采购代理机构应当依据国家确定的认证机构出具的、处于有效期之内的节能产品、环境标志产品认证证书，对获得证书的产品实施政府优先采购或强制采购。</w:t>
      </w:r>
    </w:p>
    <w:p w14:paraId="02D4A2EC">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17.3符合财政部、工信部文件（财库〔2020〕46号）规定的小型、微型企业可享受扶持政策（如：预留采购份额、价格评审优惠、优先采购）。符合财政部、司法部文件（财库[2014]68号）规定的监狱企业（以下简称：“监狱企业”）亦可享受前述扶持政策。符合财政部、民政部、中国残联文件（财库[2017]141号）规定的残疾人福利性单位（以下简称：“残疾人福利性单位”）亦可享受前述扶持政策。其中：</w:t>
      </w:r>
    </w:p>
    <w:p w14:paraId="4785E749">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（1）中小企业指符合下列条件的中型、小型、微型企业：</w:t>
      </w:r>
    </w:p>
    <w:p w14:paraId="67195EF7">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①符合《工业和信息化部、国家统计局、国家发展和改革委员会、财政部关于印发中小企业划型标准规定的通知》（工信部联企业[2011]300号）规定的划分标准，但与大企业的负责人为同一人，或者与大企业存在直接控股、管理关系的除外；</w:t>
      </w:r>
    </w:p>
    <w:p w14:paraId="28AD4F38">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②符合中小企业划分标准的个体工商户，在政府采购活动中视同中小企业。</w:t>
      </w:r>
    </w:p>
    <w:p w14:paraId="7E9CA0AB">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（2）在政府采购活动中，供应商提供的货物、工程或者服务符合下列情形的，享受本办法规定的中小企业扶持政策：</w:t>
      </w:r>
    </w:p>
    <w:p w14:paraId="0A80FECB">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①在货物采购项目中，货物由中小企业制造，即货物由中小企业生产且使用该中小企业商号或者注册商标；</w:t>
      </w:r>
    </w:p>
    <w:p w14:paraId="528C2A5E">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②在工程采购项目中，工程由中小企业承建，即工程施工单位为中小企业；</w:t>
      </w:r>
    </w:p>
    <w:p w14:paraId="2052A9F7">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③在服务采购项目中，服务由中小企业承接，即提供服务的人员为中小企业依照《中华人民共和国劳动合同法》订立劳动合同的从业人员。</w:t>
      </w:r>
    </w:p>
    <w:p w14:paraId="44162D7A">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在货物采购项目中，供应商提供的货物既有中小企业制造货物，也有大型企业制造货物的，不享受本办法规定的中小企业扶持政策。</w:t>
      </w:r>
    </w:p>
    <w:p w14:paraId="691FAE3B">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以联合体形式参加政府采购活动，联合体各方均为中小企业的，联合体视同中小企业。其中，联合体各方均为小微企业的，联合体视同小微企业。</w:t>
      </w:r>
    </w:p>
    <w:p w14:paraId="5B43FD70">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（3）投标人应当按照招标文件明确的采购标的对应行业的划分标准出具中小企业声明函。</w:t>
      </w:r>
    </w:p>
    <w:p w14:paraId="6D11171F">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在项目属性为货物类采购项目中，货物应当由中小企业制造，不对其中涉及的服务的承接商作出要求；在项目属性为服务类采购项目中，服务的承接商应当为中小企业，不对其中涉及的货物的制造商作出要求；在项目属性为工程类采购项目中，工程应当由中小企业承建，不对其中涉及的货物的制造商和服务的承接商作出要求。</w:t>
      </w:r>
    </w:p>
    <w:p w14:paraId="43D56F13">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监狱企业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其中：</w:t>
      </w:r>
    </w:p>
    <w:p w14:paraId="25935D2E">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①监狱企业参加采购活动时，应提供由省级以上监狱管理局、戒毒管理局（含新疆生产建设兵团）出具的属于监狱企业的证明文件。</w:t>
      </w:r>
    </w:p>
    <w:p w14:paraId="0F66A781">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②监狱企业视同小型、微型企业。</w:t>
      </w:r>
    </w:p>
    <w:p w14:paraId="3266EC9D">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（5）残疾人福利性单位指同时符合下列条件的单位：</w:t>
      </w:r>
    </w:p>
    <w:p w14:paraId="4177EB71">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①安置的残疾人占本单位在职职工人数的比例不低于25%（含25%），并且安置的残疾人人数不少于10人（含10人）；</w:t>
      </w:r>
    </w:p>
    <w:p w14:paraId="0E4D22F2">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②依法与安置的每位残疾人签订了一年以上（含一年）的劳动合同或服务协议；</w:t>
      </w:r>
    </w:p>
    <w:p w14:paraId="3A728DD5">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③为安置的每位残疾人按月足额缴纳了基本养老保险、基本医疗保险、失业保险、工伤保险和生育保险等社会保险费；</w:t>
      </w:r>
    </w:p>
    <w:p w14:paraId="3AA1478A">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④通过银行等金融机构向安置的每位残疾人，按月支付了不低于单位所在区县适用的经省级人民政府批准的月最低工资标准的工资；</w:t>
      </w:r>
    </w:p>
    <w:p w14:paraId="1EEFF050">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⑤提供本单位制造的货物、承担的工程或服务，或提供其他残疾人福利性单位制造的货物（不包括使用非残疾人福利性单位注册商标的货物）。</w:t>
      </w:r>
    </w:p>
    <w:p w14:paraId="0CE7D78F">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前款所称残疾人指法定劳动年龄内，持有《中华人民共和国残疾人证》或《中华人民共和国残疾军人证（1至8级）》的自然人，包括具有劳动条件和劳动意愿的精神残疾人。在职职工人数是指与残疾人福利性单位建立劳动关系并依法签订劳动合同或服务协议的雇员人数。</w:t>
      </w:r>
    </w:p>
    <w:p w14:paraId="35E2988D">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符合上述条件的残疾人福利性单位参加采购活动时，应提供《残疾人福利性单位声明函》，并对声明的真实性负责。残疾人福利性单位视同小型、微型企业。残疾人福利性单位属于小型、微型企业的，不重复享受政策。</w:t>
      </w:r>
    </w:p>
    <w:p w14:paraId="5B74332D">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17.4信用记录指由财政部确定的有关网站提供的相关主体信用信息。信用记录的查询及使用应符合财政部文件（财库[2016]125号）规定。</w:t>
      </w:r>
    </w:p>
    <w:p w14:paraId="7B498518">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17.5为落实政府采购政策需满足的要求：详见招标文件第一章。</w:t>
      </w:r>
    </w:p>
    <w:p w14:paraId="25038E56">
      <w:pPr>
        <w:pStyle w:val="15"/>
        <w:keepNext w:val="0"/>
        <w:keepLines w:val="0"/>
        <w:pageBreakBefore w:val="0"/>
        <w:widowControl/>
        <w:kinsoku/>
        <w:wordWrap/>
        <w:overflowPunct/>
        <w:topLinePunct w:val="0"/>
        <w:autoSpaceDE/>
        <w:autoSpaceDN/>
        <w:bidi w:val="0"/>
        <w:adjustRightInd/>
        <w:snapToGrid/>
        <w:spacing w:line="312" w:lineRule="auto"/>
        <w:jc w:val="both"/>
        <w:textAlignment w:val="auto"/>
        <w:outlineLvl w:val="2"/>
        <w:rPr>
          <w:rFonts w:hint="eastAsia" w:ascii="仿宋_GB2312" w:hAnsi="仿宋_GB2312" w:eastAsia="仿宋_GB2312" w:cs="仿宋_GB2312"/>
          <w:sz w:val="24"/>
          <w:szCs w:val="24"/>
        </w:rPr>
      </w:pPr>
      <w:r>
        <w:rPr>
          <w:rFonts w:hint="eastAsia" w:ascii="仿宋_GB2312" w:hAnsi="仿宋_GB2312" w:eastAsia="仿宋_GB2312" w:cs="仿宋_GB2312"/>
          <w:b/>
          <w:sz w:val="24"/>
          <w:szCs w:val="24"/>
        </w:rPr>
        <w:t>九、本项目的有关信息</w:t>
      </w:r>
    </w:p>
    <w:p w14:paraId="69FD0D3B">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18、本项目的有关信息，包括但不限于：招标公告、更正公告（若有）、招标文件、招标文件的澄清或修改（若有）、中标公告、终止公告（若有）、废标公告（若有）等都将在招标文件载明的指定媒体发布。</w:t>
      </w:r>
    </w:p>
    <w:p w14:paraId="437637A5">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18.1指定媒体：详见招标文件第二章。</w:t>
      </w:r>
    </w:p>
    <w:p w14:paraId="65F9C12E">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18.2本项目的潜在投标人或投标人应随时关注指定媒体，否则产生不利后果由其自行承担。</w:t>
      </w:r>
    </w:p>
    <w:p w14:paraId="0B38F160">
      <w:pPr>
        <w:pStyle w:val="15"/>
        <w:keepNext w:val="0"/>
        <w:keepLines w:val="0"/>
        <w:pageBreakBefore w:val="0"/>
        <w:widowControl/>
        <w:kinsoku/>
        <w:wordWrap/>
        <w:overflowPunct/>
        <w:topLinePunct w:val="0"/>
        <w:autoSpaceDE/>
        <w:autoSpaceDN/>
        <w:bidi w:val="0"/>
        <w:adjustRightInd/>
        <w:snapToGrid/>
        <w:spacing w:line="312" w:lineRule="auto"/>
        <w:jc w:val="both"/>
        <w:textAlignment w:val="auto"/>
        <w:outlineLvl w:val="2"/>
        <w:rPr>
          <w:rFonts w:hint="eastAsia" w:ascii="仿宋_GB2312" w:hAnsi="仿宋_GB2312" w:eastAsia="仿宋_GB2312" w:cs="仿宋_GB2312"/>
          <w:sz w:val="24"/>
          <w:szCs w:val="24"/>
        </w:rPr>
      </w:pPr>
      <w:r>
        <w:rPr>
          <w:rFonts w:hint="eastAsia" w:ascii="仿宋_GB2312" w:hAnsi="仿宋_GB2312" w:eastAsia="仿宋_GB2312" w:cs="仿宋_GB2312"/>
          <w:b/>
          <w:sz w:val="24"/>
          <w:szCs w:val="24"/>
        </w:rPr>
        <w:t>十、其他事项</w:t>
      </w:r>
    </w:p>
    <w:p w14:paraId="3200E410">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19、其他事项：</w:t>
      </w:r>
    </w:p>
    <w:p w14:paraId="5F152638">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19.1本项目中如涉及商品包装和快递包装的，其包装需求标准应不低于《关于印发〈商品包装政府采购需求标准(试行)〉、〈快递包装政府采购需求标准(试行)〉的通知》（财办库〔2020〕 123号）规定的包装要求，其他包装需求详见招标文件具体规定。采购人、中标人双方签订合同及验收环节，应包含上述包装要求的条款。</w:t>
      </w:r>
    </w:p>
    <w:p w14:paraId="5945CC96">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19.2其他：详见招标文件第二章。</w:t>
      </w:r>
    </w:p>
    <w:p w14:paraId="6B27903C">
      <w:pPr>
        <w:pStyle w:val="15"/>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w:t>
      </w:r>
      <w:r>
        <w:rPr>
          <w:rFonts w:hint="eastAsia" w:ascii="仿宋_GB2312" w:hAnsi="仿宋_GB2312" w:eastAsia="仿宋_GB2312" w:cs="仿宋_GB2312"/>
          <w:sz w:val="24"/>
          <w:szCs w:val="24"/>
        </w:rPr>
        <w:br w:type="textWrapping"/>
      </w:r>
      <w:r>
        <w:rPr>
          <w:rFonts w:hint="eastAsia" w:ascii="仿宋_GB2312" w:hAnsi="仿宋_GB2312" w:eastAsia="仿宋_GB2312" w:cs="仿宋_GB2312"/>
          <w:sz w:val="24"/>
          <w:szCs w:val="24"/>
        </w:rPr>
        <w:br w:type="page"/>
      </w:r>
    </w:p>
    <w:p w14:paraId="0957FB83">
      <w:pPr>
        <w:pStyle w:val="15"/>
        <w:jc w:val="center"/>
        <w:outlineLvl w:val="1"/>
        <w:rPr>
          <w:rFonts w:hint="eastAsia" w:ascii="仿宋_GB2312" w:hAnsi="仿宋_GB2312" w:eastAsia="仿宋_GB2312" w:cs="仿宋_GB2312"/>
        </w:rPr>
      </w:pPr>
      <w:r>
        <w:rPr>
          <w:rFonts w:hint="eastAsia" w:ascii="仿宋_GB2312" w:hAnsi="仿宋_GB2312" w:eastAsia="仿宋_GB2312" w:cs="仿宋_GB2312"/>
          <w:b/>
          <w:sz w:val="36"/>
        </w:rPr>
        <w:t>第四章 资格审查与评标</w:t>
      </w:r>
    </w:p>
    <w:p w14:paraId="1B6C47FD">
      <w:pPr>
        <w:pStyle w:val="15"/>
        <w:keepNext w:val="0"/>
        <w:keepLines w:val="0"/>
        <w:pageBreakBefore w:val="0"/>
        <w:widowControl/>
        <w:kinsoku/>
        <w:wordWrap/>
        <w:overflowPunct/>
        <w:topLinePunct w:val="0"/>
        <w:autoSpaceDE/>
        <w:autoSpaceDN/>
        <w:bidi w:val="0"/>
        <w:adjustRightInd/>
        <w:snapToGrid/>
        <w:spacing w:line="312" w:lineRule="auto"/>
        <w:jc w:val="both"/>
        <w:textAlignment w:val="auto"/>
        <w:outlineLvl w:val="2"/>
        <w:rPr>
          <w:rFonts w:hint="eastAsia" w:ascii="仿宋_GB2312" w:hAnsi="仿宋_GB2312" w:eastAsia="仿宋_GB2312" w:cs="仿宋_GB2312"/>
          <w:sz w:val="24"/>
          <w:szCs w:val="24"/>
        </w:rPr>
      </w:pPr>
      <w:r>
        <w:rPr>
          <w:rFonts w:hint="eastAsia" w:ascii="仿宋_GB2312" w:hAnsi="仿宋_GB2312" w:eastAsia="仿宋_GB2312" w:cs="仿宋_GB2312"/>
          <w:b/>
          <w:sz w:val="24"/>
          <w:szCs w:val="24"/>
        </w:rPr>
        <w:t>一、资格审查</w:t>
      </w:r>
    </w:p>
    <w:p w14:paraId="0EDAFBB8">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1、开标结束后，由 福建省信辉招标代理有限公司 负责资格审查小组的组建及资格审查工作的组织。</w:t>
      </w:r>
    </w:p>
    <w:p w14:paraId="6403C700">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1.1资格审查小组</w:t>
      </w:r>
    </w:p>
    <w:p w14:paraId="16E1536E">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资格审查小组由3人组成，并负责具体审查事务，其中由采购人派出的采购人代表至少1人，由福建省信辉招标代理有限公司派出的工作人员至少1人，其余1人可为采购人代表或福建省信辉招标代理有限公司的工作人员。</w:t>
      </w:r>
    </w:p>
    <w:p w14:paraId="17A700B8">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1.2资格审查的依据是招标文件和投标文件。</w:t>
      </w:r>
    </w:p>
    <w:p w14:paraId="3EBB1850">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1.3资格审查的范围及内容：投标文件（资格及资信证明部分），具体如下：</w:t>
      </w:r>
    </w:p>
    <w:p w14:paraId="0AF652C8">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（1）“投标函”；</w:t>
      </w:r>
    </w:p>
    <w:p w14:paraId="669FF745">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（2）“投标人的资格及资信证明文件”</w:t>
      </w:r>
    </w:p>
    <w:p w14:paraId="082E943D">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①一般资格证明文件：</w:t>
      </w:r>
    </w:p>
    <w:p w14:paraId="08EA3D64">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采购包1：</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94"/>
        <w:gridCol w:w="1456"/>
        <w:gridCol w:w="6572"/>
      </w:tblGrid>
      <w:tr w14:paraId="639C44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tcPr>
          <w:p w14:paraId="79EB8A1F">
            <w:pPr>
              <w:pStyle w:val="15"/>
              <w:keepNext w:val="0"/>
              <w:keepLines w:val="0"/>
              <w:pageBreakBefore w:val="0"/>
              <w:widowControl/>
              <w:kinsoku/>
              <w:wordWrap/>
              <w:overflowPunct/>
              <w:topLinePunct w:val="0"/>
              <w:autoSpaceDE/>
              <w:autoSpaceDN/>
              <w:bidi w:val="0"/>
              <w:adjustRightInd/>
              <w:snapToGrid/>
              <w:spacing w:line="312" w:lineRule="auto"/>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序号</w:t>
            </w:r>
          </w:p>
        </w:tc>
        <w:tc>
          <w:tcPr>
            <w:tcW w:w="0" w:type="auto"/>
          </w:tcPr>
          <w:p w14:paraId="730B0CDA">
            <w:pPr>
              <w:pStyle w:val="15"/>
              <w:keepNext w:val="0"/>
              <w:keepLines w:val="0"/>
              <w:pageBreakBefore w:val="0"/>
              <w:widowControl/>
              <w:kinsoku/>
              <w:wordWrap/>
              <w:overflowPunct/>
              <w:topLinePunct w:val="0"/>
              <w:autoSpaceDE/>
              <w:autoSpaceDN/>
              <w:bidi w:val="0"/>
              <w:adjustRightInd/>
              <w:snapToGrid/>
              <w:spacing w:line="312" w:lineRule="auto"/>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资格审查要求概况</w:t>
            </w:r>
          </w:p>
        </w:tc>
        <w:tc>
          <w:tcPr>
            <w:tcW w:w="0" w:type="auto"/>
          </w:tcPr>
          <w:p w14:paraId="30449C9E">
            <w:pPr>
              <w:pStyle w:val="15"/>
              <w:keepNext w:val="0"/>
              <w:keepLines w:val="0"/>
              <w:pageBreakBefore w:val="0"/>
              <w:widowControl/>
              <w:kinsoku/>
              <w:wordWrap/>
              <w:overflowPunct/>
              <w:topLinePunct w:val="0"/>
              <w:autoSpaceDE/>
              <w:autoSpaceDN/>
              <w:bidi w:val="0"/>
              <w:adjustRightInd/>
              <w:snapToGrid/>
              <w:spacing w:line="312" w:lineRule="auto"/>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评审点具体描述</w:t>
            </w:r>
          </w:p>
        </w:tc>
      </w:tr>
      <w:tr w14:paraId="2662C7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tcPr>
          <w:p w14:paraId="3F75C4EF">
            <w:pPr>
              <w:pStyle w:val="15"/>
              <w:keepNext w:val="0"/>
              <w:keepLines w:val="0"/>
              <w:pageBreakBefore w:val="0"/>
              <w:widowControl/>
              <w:kinsoku/>
              <w:wordWrap/>
              <w:overflowPunct/>
              <w:topLinePunct w:val="0"/>
              <w:autoSpaceDE/>
              <w:autoSpaceDN/>
              <w:bidi w:val="0"/>
              <w:adjustRightInd/>
              <w:snapToGrid/>
              <w:spacing w:line="312" w:lineRule="auto"/>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p>
        </w:tc>
        <w:tc>
          <w:tcPr>
            <w:tcW w:w="0" w:type="auto"/>
          </w:tcPr>
          <w:p w14:paraId="359268FA">
            <w:pPr>
              <w:pStyle w:val="15"/>
              <w:keepNext w:val="0"/>
              <w:keepLines w:val="0"/>
              <w:pageBreakBefore w:val="0"/>
              <w:widowControl/>
              <w:kinsoku/>
              <w:wordWrap/>
              <w:overflowPunct/>
              <w:topLinePunct w:val="0"/>
              <w:autoSpaceDE/>
              <w:autoSpaceDN/>
              <w:bidi w:val="0"/>
              <w:adjustRightInd/>
              <w:snapToGrid/>
              <w:spacing w:line="312" w:lineRule="auto"/>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单位授权书</w:t>
            </w:r>
          </w:p>
        </w:tc>
        <w:tc>
          <w:tcPr>
            <w:tcW w:w="0" w:type="auto"/>
          </w:tcPr>
          <w:p w14:paraId="029FA475">
            <w:pPr>
              <w:pStyle w:val="15"/>
              <w:keepNext w:val="0"/>
              <w:keepLines w:val="0"/>
              <w:pageBreakBefore w:val="0"/>
              <w:widowControl/>
              <w:kinsoku/>
              <w:wordWrap/>
              <w:overflowPunct/>
              <w:topLinePunct w:val="0"/>
              <w:autoSpaceDE/>
              <w:autoSpaceDN/>
              <w:bidi w:val="0"/>
              <w:adjustRightInd/>
              <w:snapToGrid/>
              <w:spacing w:line="312" w:lineRule="auto"/>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14:paraId="06C5BE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tcPr>
          <w:p w14:paraId="76779388">
            <w:pPr>
              <w:pStyle w:val="15"/>
              <w:keepNext w:val="0"/>
              <w:keepLines w:val="0"/>
              <w:pageBreakBefore w:val="0"/>
              <w:widowControl/>
              <w:kinsoku/>
              <w:wordWrap/>
              <w:overflowPunct/>
              <w:topLinePunct w:val="0"/>
              <w:autoSpaceDE/>
              <w:autoSpaceDN/>
              <w:bidi w:val="0"/>
              <w:adjustRightInd/>
              <w:snapToGrid/>
              <w:spacing w:line="312" w:lineRule="auto"/>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w:t>
            </w:r>
          </w:p>
        </w:tc>
        <w:tc>
          <w:tcPr>
            <w:tcW w:w="0" w:type="auto"/>
          </w:tcPr>
          <w:p w14:paraId="1B6318D5">
            <w:pPr>
              <w:pStyle w:val="15"/>
              <w:keepNext w:val="0"/>
              <w:keepLines w:val="0"/>
              <w:pageBreakBefore w:val="0"/>
              <w:widowControl/>
              <w:kinsoku/>
              <w:wordWrap/>
              <w:overflowPunct/>
              <w:topLinePunct w:val="0"/>
              <w:autoSpaceDE/>
              <w:autoSpaceDN/>
              <w:bidi w:val="0"/>
              <w:adjustRightInd/>
              <w:snapToGrid/>
              <w:spacing w:line="312" w:lineRule="auto"/>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营业执照等证明文件</w:t>
            </w:r>
          </w:p>
        </w:tc>
        <w:tc>
          <w:tcPr>
            <w:tcW w:w="0" w:type="auto"/>
          </w:tcPr>
          <w:p w14:paraId="68A64A1E">
            <w:pPr>
              <w:pStyle w:val="15"/>
              <w:keepNext w:val="0"/>
              <w:keepLines w:val="0"/>
              <w:pageBreakBefore w:val="0"/>
              <w:widowControl/>
              <w:kinsoku/>
              <w:wordWrap/>
              <w:overflowPunct/>
              <w:topLinePunct w:val="0"/>
              <w:autoSpaceDE/>
              <w:autoSpaceDN/>
              <w:bidi w:val="0"/>
              <w:adjustRightInd/>
              <w:snapToGrid/>
              <w:spacing w:line="312" w:lineRule="auto"/>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14:paraId="3BC012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tcPr>
          <w:p w14:paraId="333201C1">
            <w:pPr>
              <w:pStyle w:val="15"/>
              <w:keepNext w:val="0"/>
              <w:keepLines w:val="0"/>
              <w:pageBreakBefore w:val="0"/>
              <w:widowControl/>
              <w:kinsoku/>
              <w:wordWrap/>
              <w:overflowPunct/>
              <w:topLinePunct w:val="0"/>
              <w:autoSpaceDE/>
              <w:autoSpaceDN/>
              <w:bidi w:val="0"/>
              <w:adjustRightInd/>
              <w:snapToGrid/>
              <w:spacing w:line="312" w:lineRule="auto"/>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w:t>
            </w:r>
          </w:p>
        </w:tc>
        <w:tc>
          <w:tcPr>
            <w:tcW w:w="0" w:type="auto"/>
          </w:tcPr>
          <w:p w14:paraId="3DE00EE5">
            <w:pPr>
              <w:pStyle w:val="15"/>
              <w:keepNext w:val="0"/>
              <w:keepLines w:val="0"/>
              <w:pageBreakBefore w:val="0"/>
              <w:widowControl/>
              <w:kinsoku/>
              <w:wordWrap/>
              <w:overflowPunct/>
              <w:topLinePunct w:val="0"/>
              <w:autoSpaceDE/>
              <w:autoSpaceDN/>
              <w:bidi w:val="0"/>
              <w:adjustRightInd/>
              <w:snapToGrid/>
              <w:spacing w:line="312" w:lineRule="auto"/>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提供财务状况报告(财务报告、或资信证明）</w:t>
            </w:r>
          </w:p>
        </w:tc>
        <w:tc>
          <w:tcPr>
            <w:tcW w:w="0" w:type="auto"/>
          </w:tcPr>
          <w:p w14:paraId="061C60BF">
            <w:pPr>
              <w:pStyle w:val="15"/>
              <w:keepNext w:val="0"/>
              <w:keepLines w:val="0"/>
              <w:pageBreakBefore w:val="0"/>
              <w:widowControl/>
              <w:kinsoku/>
              <w:wordWrap/>
              <w:overflowPunct/>
              <w:topLinePunct w:val="0"/>
              <w:autoSpaceDE/>
              <w:autoSpaceDN/>
              <w:bidi w:val="0"/>
              <w:adjustRightInd/>
              <w:snapToGrid/>
              <w:spacing w:line="312" w:lineRule="auto"/>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14:paraId="4F7B41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tcPr>
          <w:p w14:paraId="3C24704E">
            <w:pPr>
              <w:pStyle w:val="15"/>
              <w:keepNext w:val="0"/>
              <w:keepLines w:val="0"/>
              <w:pageBreakBefore w:val="0"/>
              <w:widowControl/>
              <w:kinsoku/>
              <w:wordWrap/>
              <w:overflowPunct/>
              <w:topLinePunct w:val="0"/>
              <w:autoSpaceDE/>
              <w:autoSpaceDN/>
              <w:bidi w:val="0"/>
              <w:adjustRightInd/>
              <w:snapToGrid/>
              <w:spacing w:line="312" w:lineRule="auto"/>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w:t>
            </w:r>
          </w:p>
        </w:tc>
        <w:tc>
          <w:tcPr>
            <w:tcW w:w="0" w:type="auto"/>
          </w:tcPr>
          <w:p w14:paraId="5564FFDE">
            <w:pPr>
              <w:pStyle w:val="15"/>
              <w:keepNext w:val="0"/>
              <w:keepLines w:val="0"/>
              <w:pageBreakBefore w:val="0"/>
              <w:widowControl/>
              <w:kinsoku/>
              <w:wordWrap/>
              <w:overflowPunct/>
              <w:topLinePunct w:val="0"/>
              <w:autoSpaceDE/>
              <w:autoSpaceDN/>
              <w:bidi w:val="0"/>
              <w:adjustRightInd/>
              <w:snapToGrid/>
              <w:spacing w:line="312" w:lineRule="auto"/>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依法缴纳税收证明材料</w:t>
            </w:r>
          </w:p>
        </w:tc>
        <w:tc>
          <w:tcPr>
            <w:tcW w:w="0" w:type="auto"/>
          </w:tcPr>
          <w:p w14:paraId="427712CA">
            <w:pPr>
              <w:pStyle w:val="15"/>
              <w:keepNext w:val="0"/>
              <w:keepLines w:val="0"/>
              <w:pageBreakBefore w:val="0"/>
              <w:widowControl/>
              <w:kinsoku/>
              <w:wordWrap/>
              <w:overflowPunct/>
              <w:topLinePunct w:val="0"/>
              <w:autoSpaceDE/>
              <w:autoSpaceDN/>
              <w:bidi w:val="0"/>
              <w:adjustRightInd/>
              <w:snapToGrid/>
              <w:spacing w:line="312" w:lineRule="auto"/>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14:paraId="4FC272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tcPr>
          <w:p w14:paraId="06591242">
            <w:pPr>
              <w:pStyle w:val="15"/>
              <w:keepNext w:val="0"/>
              <w:keepLines w:val="0"/>
              <w:pageBreakBefore w:val="0"/>
              <w:widowControl/>
              <w:kinsoku/>
              <w:wordWrap/>
              <w:overflowPunct/>
              <w:topLinePunct w:val="0"/>
              <w:autoSpaceDE/>
              <w:autoSpaceDN/>
              <w:bidi w:val="0"/>
              <w:adjustRightInd/>
              <w:snapToGrid/>
              <w:spacing w:line="312" w:lineRule="auto"/>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w:t>
            </w:r>
          </w:p>
        </w:tc>
        <w:tc>
          <w:tcPr>
            <w:tcW w:w="0" w:type="auto"/>
          </w:tcPr>
          <w:p w14:paraId="08C00D10">
            <w:pPr>
              <w:pStyle w:val="15"/>
              <w:keepNext w:val="0"/>
              <w:keepLines w:val="0"/>
              <w:pageBreakBefore w:val="0"/>
              <w:widowControl/>
              <w:kinsoku/>
              <w:wordWrap/>
              <w:overflowPunct/>
              <w:topLinePunct w:val="0"/>
              <w:autoSpaceDE/>
              <w:autoSpaceDN/>
              <w:bidi w:val="0"/>
              <w:adjustRightInd/>
              <w:snapToGrid/>
              <w:spacing w:line="312" w:lineRule="auto"/>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依法缴纳社会保障资金证明材料</w:t>
            </w:r>
          </w:p>
        </w:tc>
        <w:tc>
          <w:tcPr>
            <w:tcW w:w="0" w:type="auto"/>
          </w:tcPr>
          <w:p w14:paraId="11789A36">
            <w:pPr>
              <w:pStyle w:val="15"/>
              <w:keepNext w:val="0"/>
              <w:keepLines w:val="0"/>
              <w:pageBreakBefore w:val="0"/>
              <w:widowControl/>
              <w:kinsoku/>
              <w:wordWrap/>
              <w:overflowPunct/>
              <w:topLinePunct w:val="0"/>
              <w:autoSpaceDE/>
              <w:autoSpaceDN/>
              <w:bidi w:val="0"/>
              <w:adjustRightInd/>
              <w:snapToGrid/>
              <w:spacing w:line="312" w:lineRule="auto"/>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14:paraId="422EE2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tcPr>
          <w:p w14:paraId="06DD8936">
            <w:pPr>
              <w:pStyle w:val="15"/>
              <w:keepNext w:val="0"/>
              <w:keepLines w:val="0"/>
              <w:pageBreakBefore w:val="0"/>
              <w:widowControl/>
              <w:kinsoku/>
              <w:wordWrap/>
              <w:overflowPunct/>
              <w:topLinePunct w:val="0"/>
              <w:autoSpaceDE/>
              <w:autoSpaceDN/>
              <w:bidi w:val="0"/>
              <w:adjustRightInd/>
              <w:snapToGrid/>
              <w:spacing w:line="312" w:lineRule="auto"/>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w:t>
            </w:r>
          </w:p>
        </w:tc>
        <w:tc>
          <w:tcPr>
            <w:tcW w:w="0" w:type="auto"/>
          </w:tcPr>
          <w:p w14:paraId="04C4026F">
            <w:pPr>
              <w:pStyle w:val="15"/>
              <w:keepNext w:val="0"/>
              <w:keepLines w:val="0"/>
              <w:pageBreakBefore w:val="0"/>
              <w:widowControl/>
              <w:kinsoku/>
              <w:wordWrap/>
              <w:overflowPunct/>
              <w:topLinePunct w:val="0"/>
              <w:autoSpaceDE/>
              <w:autoSpaceDN/>
              <w:bidi w:val="0"/>
              <w:adjustRightInd/>
              <w:snapToGrid/>
              <w:spacing w:line="312" w:lineRule="auto"/>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具备履行合同所必需设备和专业技术能力的声明函(若有)</w:t>
            </w:r>
          </w:p>
        </w:tc>
        <w:tc>
          <w:tcPr>
            <w:tcW w:w="0" w:type="auto"/>
          </w:tcPr>
          <w:p w14:paraId="67BD320C">
            <w:pPr>
              <w:pStyle w:val="15"/>
              <w:keepNext w:val="0"/>
              <w:keepLines w:val="0"/>
              <w:pageBreakBefore w:val="0"/>
              <w:widowControl/>
              <w:kinsoku/>
              <w:wordWrap/>
              <w:overflowPunct/>
              <w:topLinePunct w:val="0"/>
              <w:autoSpaceDE/>
              <w:autoSpaceDN/>
              <w:bidi w:val="0"/>
              <w:adjustRightInd/>
              <w:snapToGrid/>
              <w:spacing w:line="312" w:lineRule="auto"/>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14:paraId="323D55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tcPr>
          <w:p w14:paraId="67F94739">
            <w:pPr>
              <w:pStyle w:val="15"/>
              <w:keepNext w:val="0"/>
              <w:keepLines w:val="0"/>
              <w:pageBreakBefore w:val="0"/>
              <w:widowControl/>
              <w:kinsoku/>
              <w:wordWrap/>
              <w:overflowPunct/>
              <w:topLinePunct w:val="0"/>
              <w:autoSpaceDE/>
              <w:autoSpaceDN/>
              <w:bidi w:val="0"/>
              <w:adjustRightInd/>
              <w:snapToGrid/>
              <w:spacing w:line="312" w:lineRule="auto"/>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7</w:t>
            </w:r>
          </w:p>
        </w:tc>
        <w:tc>
          <w:tcPr>
            <w:tcW w:w="0" w:type="auto"/>
          </w:tcPr>
          <w:p w14:paraId="640F30B2">
            <w:pPr>
              <w:pStyle w:val="15"/>
              <w:keepNext w:val="0"/>
              <w:keepLines w:val="0"/>
              <w:pageBreakBefore w:val="0"/>
              <w:widowControl/>
              <w:kinsoku/>
              <w:wordWrap/>
              <w:overflowPunct/>
              <w:topLinePunct w:val="0"/>
              <w:autoSpaceDE/>
              <w:autoSpaceDN/>
              <w:bidi w:val="0"/>
              <w:adjustRightInd/>
              <w:snapToGrid/>
              <w:spacing w:line="312" w:lineRule="auto"/>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参加采购活动前三年内在经营活动中没有重大违法记录的声明</w:t>
            </w:r>
          </w:p>
        </w:tc>
        <w:tc>
          <w:tcPr>
            <w:tcW w:w="0" w:type="auto"/>
          </w:tcPr>
          <w:p w14:paraId="28F36EA6">
            <w:pPr>
              <w:pStyle w:val="15"/>
              <w:keepNext w:val="0"/>
              <w:keepLines w:val="0"/>
              <w:pageBreakBefore w:val="0"/>
              <w:widowControl/>
              <w:kinsoku/>
              <w:wordWrap/>
              <w:overflowPunct/>
              <w:topLinePunct w:val="0"/>
              <w:autoSpaceDE/>
              <w:autoSpaceDN/>
              <w:bidi w:val="0"/>
              <w:adjustRightInd/>
              <w:snapToGrid/>
              <w:spacing w:line="312" w:lineRule="auto"/>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14:paraId="345084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tcPr>
          <w:p w14:paraId="532C16C0">
            <w:pPr>
              <w:pStyle w:val="15"/>
              <w:keepNext w:val="0"/>
              <w:keepLines w:val="0"/>
              <w:pageBreakBefore w:val="0"/>
              <w:widowControl/>
              <w:kinsoku/>
              <w:wordWrap/>
              <w:overflowPunct/>
              <w:topLinePunct w:val="0"/>
              <w:autoSpaceDE/>
              <w:autoSpaceDN/>
              <w:bidi w:val="0"/>
              <w:adjustRightInd/>
              <w:snapToGrid/>
              <w:spacing w:line="312" w:lineRule="auto"/>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8</w:t>
            </w:r>
          </w:p>
        </w:tc>
        <w:tc>
          <w:tcPr>
            <w:tcW w:w="0" w:type="auto"/>
          </w:tcPr>
          <w:p w14:paraId="45A09867">
            <w:pPr>
              <w:pStyle w:val="15"/>
              <w:keepNext w:val="0"/>
              <w:keepLines w:val="0"/>
              <w:pageBreakBefore w:val="0"/>
              <w:widowControl/>
              <w:kinsoku/>
              <w:wordWrap/>
              <w:overflowPunct/>
              <w:topLinePunct w:val="0"/>
              <w:autoSpaceDE/>
              <w:autoSpaceDN/>
              <w:bidi w:val="0"/>
              <w:adjustRightInd/>
              <w:snapToGrid/>
              <w:spacing w:line="312" w:lineRule="auto"/>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信用记录查询结果</w:t>
            </w:r>
          </w:p>
        </w:tc>
        <w:tc>
          <w:tcPr>
            <w:tcW w:w="0" w:type="auto"/>
          </w:tcPr>
          <w:p w14:paraId="0D672344">
            <w:pPr>
              <w:pStyle w:val="15"/>
              <w:keepNext w:val="0"/>
              <w:keepLines w:val="0"/>
              <w:pageBreakBefore w:val="0"/>
              <w:widowControl/>
              <w:kinsoku/>
              <w:wordWrap/>
              <w:overflowPunct/>
              <w:topLinePunct w:val="0"/>
              <w:autoSpaceDE/>
              <w:autoSpaceDN/>
              <w:bidi w:val="0"/>
              <w:adjustRightInd/>
              <w:snapToGrid/>
              <w:spacing w:line="312" w:lineRule="auto"/>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①信用记录查询的截止时点：信用记录查询的截止时点为本项目投标截止当日。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14:paraId="372EBC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tcPr>
          <w:p w14:paraId="2AEC4441">
            <w:pPr>
              <w:pStyle w:val="15"/>
              <w:keepNext w:val="0"/>
              <w:keepLines w:val="0"/>
              <w:pageBreakBefore w:val="0"/>
              <w:widowControl/>
              <w:kinsoku/>
              <w:wordWrap/>
              <w:overflowPunct/>
              <w:topLinePunct w:val="0"/>
              <w:autoSpaceDE/>
              <w:autoSpaceDN/>
              <w:bidi w:val="0"/>
              <w:adjustRightInd/>
              <w:snapToGrid/>
              <w:spacing w:line="312" w:lineRule="auto"/>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9</w:t>
            </w:r>
          </w:p>
        </w:tc>
        <w:tc>
          <w:tcPr>
            <w:tcW w:w="0" w:type="auto"/>
          </w:tcPr>
          <w:p w14:paraId="38DD83A1">
            <w:pPr>
              <w:pStyle w:val="15"/>
              <w:keepNext w:val="0"/>
              <w:keepLines w:val="0"/>
              <w:pageBreakBefore w:val="0"/>
              <w:widowControl/>
              <w:kinsoku/>
              <w:wordWrap/>
              <w:overflowPunct/>
              <w:topLinePunct w:val="0"/>
              <w:autoSpaceDE/>
              <w:autoSpaceDN/>
              <w:bidi w:val="0"/>
              <w:adjustRightInd/>
              <w:snapToGrid/>
              <w:spacing w:line="312" w:lineRule="auto"/>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中小企业声明函（以资格条件落实中小企业扶持政策时适用 ）</w:t>
            </w:r>
          </w:p>
        </w:tc>
        <w:tc>
          <w:tcPr>
            <w:tcW w:w="0" w:type="auto"/>
          </w:tcPr>
          <w:p w14:paraId="032E03CD">
            <w:pPr>
              <w:pStyle w:val="15"/>
              <w:keepNext w:val="0"/>
              <w:keepLines w:val="0"/>
              <w:pageBreakBefore w:val="0"/>
              <w:widowControl/>
              <w:kinsoku/>
              <w:wordWrap/>
              <w:overflowPunct/>
              <w:topLinePunct w:val="0"/>
              <w:autoSpaceDE/>
              <w:autoSpaceDN/>
              <w:bidi w:val="0"/>
              <w:adjustRightInd/>
              <w:snapToGrid/>
              <w:spacing w:line="312" w:lineRule="auto"/>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14:paraId="448B46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tcPr>
          <w:p w14:paraId="379E830D">
            <w:pPr>
              <w:pStyle w:val="15"/>
              <w:keepNext w:val="0"/>
              <w:keepLines w:val="0"/>
              <w:pageBreakBefore w:val="0"/>
              <w:widowControl/>
              <w:kinsoku/>
              <w:wordWrap/>
              <w:overflowPunct/>
              <w:topLinePunct w:val="0"/>
              <w:autoSpaceDE/>
              <w:autoSpaceDN/>
              <w:bidi w:val="0"/>
              <w:adjustRightInd/>
              <w:snapToGrid/>
              <w:spacing w:line="312" w:lineRule="auto"/>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10</w:t>
            </w:r>
          </w:p>
        </w:tc>
        <w:tc>
          <w:tcPr>
            <w:tcW w:w="0" w:type="auto"/>
          </w:tcPr>
          <w:p w14:paraId="5EBF3DFD">
            <w:pPr>
              <w:pStyle w:val="15"/>
              <w:keepNext w:val="0"/>
              <w:keepLines w:val="0"/>
              <w:pageBreakBefore w:val="0"/>
              <w:widowControl/>
              <w:kinsoku/>
              <w:wordWrap/>
              <w:overflowPunct/>
              <w:topLinePunct w:val="0"/>
              <w:autoSpaceDE/>
              <w:autoSpaceDN/>
              <w:bidi w:val="0"/>
              <w:adjustRightInd/>
              <w:snapToGrid/>
              <w:spacing w:line="312" w:lineRule="auto"/>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联合体协议（若有）</w:t>
            </w:r>
          </w:p>
        </w:tc>
        <w:tc>
          <w:tcPr>
            <w:tcW w:w="0" w:type="auto"/>
          </w:tcPr>
          <w:p w14:paraId="18E816A4">
            <w:pPr>
              <w:pStyle w:val="15"/>
              <w:keepNext w:val="0"/>
              <w:keepLines w:val="0"/>
              <w:pageBreakBefore w:val="0"/>
              <w:widowControl/>
              <w:kinsoku/>
              <w:wordWrap/>
              <w:overflowPunct/>
              <w:topLinePunct w:val="0"/>
              <w:autoSpaceDE/>
              <w:autoSpaceDN/>
              <w:bidi w:val="0"/>
              <w:adjustRightInd/>
              <w:snapToGrid/>
              <w:spacing w:line="312" w:lineRule="auto"/>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①招标文件接受联合体投标且投标人为联合体的，投标人应提供本协议；否则无须提供。 ②本协议由委托代理人签字或盖章的，应按照招标文件第七章载明的格式提供“单位授权书”。</w:t>
            </w:r>
          </w:p>
        </w:tc>
      </w:tr>
    </w:tbl>
    <w:p w14:paraId="721AF062">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※备注说明</w:t>
      </w:r>
    </w:p>
    <w:p w14:paraId="07716744">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①投标人应根据自身实际情况提供上述资格要求的证明材料，格式可参考招标文件第七章提供。</w:t>
      </w:r>
    </w:p>
    <w:p w14:paraId="7FF913AA">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②投标人提供的相应证明材料复印件均应符合：内容完整、清晰、整洁，并由投标人加盖其单位公章。</w:t>
      </w:r>
    </w:p>
    <w:p w14:paraId="50876CE0">
      <w:pPr>
        <w:pStyle w:val="15"/>
        <w:keepNext w:val="0"/>
        <w:keepLines w:val="0"/>
        <w:pageBreakBefore w:val="0"/>
        <w:widowControl/>
        <w:kinsoku/>
        <w:wordWrap/>
        <w:overflowPunct/>
        <w:topLinePunct w:val="0"/>
        <w:autoSpaceDE/>
        <w:autoSpaceDN/>
        <w:bidi w:val="0"/>
        <w:adjustRightInd/>
        <w:snapToGrid/>
        <w:spacing w:line="312"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③根据招标文件第四章第一点资格审查的1.3“④其他资格证明文件”要求，允许供应商采用资格承诺制的并提供符合要求的资格承诺函，视为满足招标文件的资格要求。</w:t>
      </w:r>
    </w:p>
    <w:p w14:paraId="41243935">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④.其他资格证明文件：</w:t>
      </w:r>
    </w:p>
    <w:p w14:paraId="601A6F2C">
      <w:pPr>
        <w:pStyle w:val="15"/>
        <w:keepNext w:val="0"/>
        <w:keepLines w:val="0"/>
        <w:pageBreakBefore w:val="0"/>
        <w:widowControl/>
        <w:kinsoku/>
        <w:wordWrap/>
        <w:overflowPunct/>
        <w:topLinePunct w:val="0"/>
        <w:autoSpaceDE/>
        <w:autoSpaceDN/>
        <w:bidi w:val="0"/>
        <w:adjustRightInd/>
        <w:snapToGrid/>
        <w:spacing w:line="312" w:lineRule="auto"/>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采购包1：</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85"/>
        <w:gridCol w:w="7537"/>
      </w:tblGrid>
      <w:tr w14:paraId="5E9EA8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85" w:type="dxa"/>
            <w:vAlign w:val="center"/>
          </w:tcPr>
          <w:p w14:paraId="0A045CFC">
            <w:pPr>
              <w:pStyle w:val="15"/>
              <w:keepNext w:val="0"/>
              <w:keepLines w:val="0"/>
              <w:pageBreakBefore w:val="0"/>
              <w:widowControl/>
              <w:kinsoku/>
              <w:wordWrap/>
              <w:overflowPunct/>
              <w:topLinePunct w:val="0"/>
              <w:autoSpaceDE/>
              <w:autoSpaceDN/>
              <w:bidi w:val="0"/>
              <w:adjustRightInd/>
              <w:snapToGrid/>
              <w:spacing w:line="312" w:lineRule="auto"/>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资格审查要求概况</w:t>
            </w:r>
          </w:p>
        </w:tc>
        <w:tc>
          <w:tcPr>
            <w:tcW w:w="7537" w:type="dxa"/>
            <w:vAlign w:val="center"/>
          </w:tcPr>
          <w:p w14:paraId="54865F31">
            <w:pPr>
              <w:pStyle w:val="15"/>
              <w:keepNext w:val="0"/>
              <w:keepLines w:val="0"/>
              <w:pageBreakBefore w:val="0"/>
              <w:widowControl/>
              <w:kinsoku/>
              <w:wordWrap/>
              <w:overflowPunct/>
              <w:topLinePunct w:val="0"/>
              <w:autoSpaceDE/>
              <w:autoSpaceDN/>
              <w:bidi w:val="0"/>
              <w:adjustRightInd/>
              <w:snapToGrid/>
              <w:spacing w:line="312" w:lineRule="auto"/>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评审点具体描述</w:t>
            </w:r>
          </w:p>
        </w:tc>
      </w:tr>
      <w:tr w14:paraId="2DE428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85" w:type="dxa"/>
            <w:vAlign w:val="center"/>
          </w:tcPr>
          <w:p w14:paraId="25CCB07F">
            <w:pPr>
              <w:pStyle w:val="15"/>
              <w:keepNext w:val="0"/>
              <w:keepLines w:val="0"/>
              <w:pageBreakBefore w:val="0"/>
              <w:widowControl/>
              <w:kinsoku/>
              <w:wordWrap/>
              <w:overflowPunct/>
              <w:topLinePunct w:val="0"/>
              <w:autoSpaceDE/>
              <w:autoSpaceDN/>
              <w:bidi w:val="0"/>
              <w:adjustRightInd/>
              <w:snapToGrid/>
              <w:spacing w:line="312" w:lineRule="auto"/>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资格承诺函</w:t>
            </w:r>
          </w:p>
        </w:tc>
        <w:tc>
          <w:tcPr>
            <w:tcW w:w="7537" w:type="dxa"/>
            <w:vAlign w:val="center"/>
          </w:tcPr>
          <w:p w14:paraId="4480AFAC">
            <w:pPr>
              <w:pStyle w:val="15"/>
              <w:keepNext w:val="0"/>
              <w:keepLines w:val="0"/>
              <w:pageBreakBefore w:val="0"/>
              <w:widowControl/>
              <w:kinsoku/>
              <w:wordWrap/>
              <w:overflowPunct/>
              <w:topLinePunct w:val="0"/>
              <w:autoSpaceDE/>
              <w:autoSpaceDN/>
              <w:bidi w:val="0"/>
              <w:adjustRightInd/>
              <w:snapToGrid/>
              <w:spacing w:line="312" w:lineRule="auto"/>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①本采购包允许投标人采用资格承诺制。采用资格承诺制的投标人，应当根据投标（响应）格式文件要求提供资格承诺函，无需提供《中华人民共和国政府采购法实施条例》第十七条第一款规定的一般资格条件证明材料；资格承诺函不符合采购文件要求的，视为未按照采购文件规定提交投标人的资格及资信文件，按资格审查不合格处理。②采购项目有特殊资格要求的，投标人还应按要求提供相应的证明材料。</w:t>
            </w:r>
          </w:p>
        </w:tc>
      </w:tr>
      <w:tr w14:paraId="140538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85" w:type="dxa"/>
            <w:vAlign w:val="center"/>
          </w:tcPr>
          <w:p w14:paraId="505A60EB">
            <w:pPr>
              <w:pStyle w:val="15"/>
              <w:keepNext w:val="0"/>
              <w:keepLines w:val="0"/>
              <w:pageBreakBefore w:val="0"/>
              <w:widowControl/>
              <w:kinsoku/>
              <w:wordWrap/>
              <w:overflowPunct/>
              <w:topLinePunct w:val="0"/>
              <w:autoSpaceDE/>
              <w:autoSpaceDN/>
              <w:bidi w:val="0"/>
              <w:adjustRightInd/>
              <w:snapToGrid/>
              <w:spacing w:line="312" w:lineRule="auto"/>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其他资格条件</w:t>
            </w:r>
          </w:p>
        </w:tc>
        <w:tc>
          <w:tcPr>
            <w:tcW w:w="7537" w:type="dxa"/>
            <w:vAlign w:val="center"/>
          </w:tcPr>
          <w:p w14:paraId="5E041FDD">
            <w:pPr>
              <w:pStyle w:val="15"/>
              <w:keepNext w:val="0"/>
              <w:keepLines w:val="0"/>
              <w:pageBreakBefore w:val="0"/>
              <w:widowControl/>
              <w:kinsoku/>
              <w:wordWrap/>
              <w:overflowPunct/>
              <w:topLinePunct w:val="0"/>
              <w:autoSpaceDE/>
              <w:autoSpaceDN/>
              <w:bidi w:val="0"/>
              <w:adjustRightInd/>
              <w:snapToGrid/>
              <w:spacing w:line="312" w:lineRule="auto"/>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投标人须具有《出版物经营许可证》，须提供有效期内的证书复印件，未提供按无效投标处理。</w:t>
            </w:r>
          </w:p>
        </w:tc>
      </w:tr>
    </w:tbl>
    <w:p w14:paraId="087278B2">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（3）投标保证金。</w:t>
      </w:r>
    </w:p>
    <w:p w14:paraId="2AF26EF4">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1.4有下列情形之一的，资格审查不合格：</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06"/>
      </w:tblGrid>
      <w:tr w14:paraId="44C7EE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3B133C35">
            <w:pPr>
              <w:pStyle w:val="15"/>
              <w:keepNext w:val="0"/>
              <w:keepLines w:val="0"/>
              <w:pageBreakBefore w:val="0"/>
              <w:widowControl/>
              <w:kinsoku/>
              <w:wordWrap/>
              <w:overflowPunct/>
              <w:topLinePunct w:val="0"/>
              <w:autoSpaceDE/>
              <w:autoSpaceDN/>
              <w:bidi w:val="0"/>
              <w:adjustRightInd/>
              <w:snapToGrid/>
              <w:spacing w:line="312" w:lineRule="auto"/>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明细</w:t>
            </w:r>
          </w:p>
        </w:tc>
      </w:tr>
      <w:tr w14:paraId="3968BF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8306" w:type="dxa"/>
          </w:tcPr>
          <w:p w14:paraId="7F1636BD">
            <w:pPr>
              <w:pStyle w:val="15"/>
              <w:keepNext w:val="0"/>
              <w:keepLines w:val="0"/>
              <w:pageBreakBefore w:val="0"/>
              <w:widowControl/>
              <w:kinsoku/>
              <w:wordWrap/>
              <w:overflowPunct/>
              <w:topLinePunct w:val="0"/>
              <w:autoSpaceDE/>
              <w:autoSpaceDN/>
              <w:bidi w:val="0"/>
              <w:adjustRightInd/>
              <w:snapToGrid/>
              <w:spacing w:line="312" w:lineRule="auto"/>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未按照招标文件规定提交投标函</w:t>
            </w:r>
          </w:p>
        </w:tc>
      </w:tr>
      <w:tr w14:paraId="39B5F9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1A84478A">
            <w:pPr>
              <w:pStyle w:val="15"/>
              <w:keepNext w:val="0"/>
              <w:keepLines w:val="0"/>
              <w:pageBreakBefore w:val="0"/>
              <w:widowControl/>
              <w:kinsoku/>
              <w:wordWrap/>
              <w:overflowPunct/>
              <w:topLinePunct w:val="0"/>
              <w:autoSpaceDE/>
              <w:autoSpaceDN/>
              <w:bidi w:val="0"/>
              <w:adjustRightInd/>
              <w:snapToGrid/>
              <w:spacing w:line="312" w:lineRule="auto"/>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未按照招标文件规定提交投标人的资格及资信文件</w:t>
            </w:r>
          </w:p>
        </w:tc>
      </w:tr>
      <w:tr w14:paraId="6BD44F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0DB83ED7">
            <w:pPr>
              <w:pStyle w:val="15"/>
              <w:keepNext w:val="0"/>
              <w:keepLines w:val="0"/>
              <w:pageBreakBefore w:val="0"/>
              <w:widowControl/>
              <w:kinsoku/>
              <w:wordWrap/>
              <w:overflowPunct/>
              <w:topLinePunct w:val="0"/>
              <w:autoSpaceDE/>
              <w:autoSpaceDN/>
              <w:bidi w:val="0"/>
              <w:adjustRightInd/>
              <w:snapToGrid/>
              <w:spacing w:line="312" w:lineRule="auto"/>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未按照招标文件规定提交投标保证金</w:t>
            </w:r>
          </w:p>
        </w:tc>
      </w:tr>
    </w:tbl>
    <w:p w14:paraId="62EBEA85">
      <w:pPr>
        <w:pStyle w:val="15"/>
        <w:keepNext w:val="0"/>
        <w:keepLines w:val="0"/>
        <w:pageBreakBefore w:val="0"/>
        <w:widowControl/>
        <w:kinsoku/>
        <w:wordWrap/>
        <w:overflowPunct/>
        <w:topLinePunct w:val="0"/>
        <w:autoSpaceDE/>
        <w:autoSpaceDN/>
        <w:bidi w:val="0"/>
        <w:adjustRightInd/>
        <w:snapToGrid/>
        <w:spacing w:line="312"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采购包1：</w:t>
      </w:r>
    </w:p>
    <w:p w14:paraId="03C350BC">
      <w:pPr>
        <w:pStyle w:val="15"/>
        <w:keepNext w:val="0"/>
        <w:keepLines w:val="0"/>
        <w:pageBreakBefore w:val="0"/>
        <w:widowControl/>
        <w:kinsoku/>
        <w:wordWrap/>
        <w:overflowPunct/>
        <w:topLinePunct w:val="0"/>
        <w:autoSpaceDE/>
        <w:autoSpaceDN/>
        <w:bidi w:val="0"/>
        <w:adjustRightInd/>
        <w:snapToGrid/>
        <w:spacing w:line="312" w:lineRule="auto"/>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资格审查不合格项：无</w:t>
      </w:r>
    </w:p>
    <w:p w14:paraId="3024BFB9">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1.5若本项目接受联合体投标且投标人为联合体，联合体中有同类资质的供应商按照联合体分工承担相同工作的，应先按照资质等级较低的供应商确定资质等级，再按照本章第1.2、1.3、1.4条规定进行资格审查。</w:t>
      </w:r>
    </w:p>
    <w:p w14:paraId="2FE48173">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2、资格审查情况不得私自外泄，有关信息由 福建省信辉招标代理有限公司 统一对外发布。</w:t>
      </w:r>
    </w:p>
    <w:p w14:paraId="2EBFE59D">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3、资格审查合格的投标人不足三家的，不进行评标。同时，本次采购活动结束， 福建省信辉招标代理有限公司 将依法组织后续采购活动（包括但不限于：重新招标、采用其他方式采购等）。</w:t>
      </w:r>
    </w:p>
    <w:p w14:paraId="6A640323">
      <w:pPr>
        <w:pStyle w:val="15"/>
        <w:keepNext w:val="0"/>
        <w:keepLines w:val="0"/>
        <w:pageBreakBefore w:val="0"/>
        <w:widowControl/>
        <w:kinsoku/>
        <w:wordWrap/>
        <w:overflowPunct/>
        <w:topLinePunct w:val="0"/>
        <w:autoSpaceDE/>
        <w:autoSpaceDN/>
        <w:bidi w:val="0"/>
        <w:adjustRightInd/>
        <w:snapToGrid/>
        <w:spacing w:line="312" w:lineRule="auto"/>
        <w:jc w:val="both"/>
        <w:textAlignment w:val="auto"/>
        <w:outlineLvl w:val="2"/>
        <w:rPr>
          <w:rFonts w:hint="eastAsia" w:ascii="仿宋_GB2312" w:hAnsi="仿宋_GB2312" w:eastAsia="仿宋_GB2312" w:cs="仿宋_GB2312"/>
          <w:sz w:val="24"/>
          <w:szCs w:val="24"/>
        </w:rPr>
      </w:pPr>
      <w:r>
        <w:rPr>
          <w:rFonts w:hint="eastAsia" w:ascii="仿宋_GB2312" w:hAnsi="仿宋_GB2312" w:eastAsia="仿宋_GB2312" w:cs="仿宋_GB2312"/>
          <w:b/>
          <w:sz w:val="24"/>
          <w:szCs w:val="24"/>
        </w:rPr>
        <w:t>二、评标</w:t>
      </w:r>
    </w:p>
    <w:p w14:paraId="53882057">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4、资格审查结束后，由 福建省信辉招标代理有限公司 负责评标委员会的组建及评标工作的组织。</w:t>
      </w:r>
    </w:p>
    <w:p w14:paraId="2D5FF582">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5、评标委员会</w:t>
      </w:r>
    </w:p>
    <w:p w14:paraId="2FCAA52C">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由采购人代表和评审专家两部分共</w:t>
      </w:r>
      <w:r>
        <w:rPr>
          <w:rFonts w:hint="eastAsia" w:ascii="仿宋_GB2312" w:hAnsi="仿宋_GB2312" w:eastAsia="仿宋_GB2312" w:cs="仿宋_GB2312"/>
          <w:sz w:val="24"/>
          <w:szCs w:val="24"/>
          <w:lang w:val="en-US" w:eastAsia="zh-CN"/>
        </w:rPr>
        <w:t>7</w:t>
      </w:r>
      <w:r>
        <w:rPr>
          <w:rFonts w:hint="eastAsia" w:ascii="仿宋_GB2312" w:hAnsi="仿宋_GB2312" w:eastAsia="仿宋_GB2312" w:cs="仿宋_GB2312"/>
          <w:sz w:val="24"/>
          <w:szCs w:val="24"/>
        </w:rPr>
        <w:t>人组成，其中由评审专家库产生的评审专家</w:t>
      </w: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人，由采购人派出的采购人代表</w:t>
      </w: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人。</w:t>
      </w:r>
    </w:p>
    <w:p w14:paraId="6F37C95D">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5.2评标委员会负责具体评标事务，并按照下列原则依法独立履行有关职责：</w:t>
      </w:r>
    </w:p>
    <w:p w14:paraId="3D473365">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（1）评标应保护国家利益、社会公共利益和各方当事人合法权益，提高采购效益，保证项目质量。</w:t>
      </w:r>
    </w:p>
    <w:p w14:paraId="1C69F0F5">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（2）评标应遵循公平、公正、科学、严谨和择优原则。</w:t>
      </w:r>
    </w:p>
    <w:p w14:paraId="106FD51C">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（3）评标的依据是招标文件和投标文件。</w:t>
      </w:r>
    </w:p>
    <w:p w14:paraId="2ECAF832">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（4）应按照招标文件规定推荐中标候选人或确定中标人。</w:t>
      </w:r>
    </w:p>
    <w:p w14:paraId="77209909">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（5）评标应遵守下列评标纪律：</w:t>
      </w:r>
    </w:p>
    <w:p w14:paraId="6633E114">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①评标情况不得私自外泄，有关信息由 福建省信辉招标代理有限公司 统一对外发布。</w:t>
      </w:r>
    </w:p>
    <w:p w14:paraId="2BE72614">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②对 福建省信辉招标代理有限公司 或投标人提供的要求保密的资料，不得摘记翻印和外传。</w:t>
      </w:r>
    </w:p>
    <w:p w14:paraId="4CC6BDD2">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③不得收受投标人或有关人员的任何礼物，不得串联鼓动其他人袒护某投标人。若与投标人存在利害关系，则应主动声明并回避。</w:t>
      </w:r>
    </w:p>
    <w:p w14:paraId="02F0CCE0">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④全体评委应按照招标文件规定进行评标，一切认定事项应查有实据且不得弄虚作假。</w:t>
      </w:r>
    </w:p>
    <w:p w14:paraId="711CF915">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⑤评标中应充分发扬民主，推荐中标候选人或确定中标人后要服从评标报告。</w:t>
      </w:r>
    </w:p>
    <w:p w14:paraId="1D7EF372">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※对违反评标纪律的评委，将取消其评委资格，对评标工作造成严重损失者将予以通报批评乃至追究法律责任。</w:t>
      </w:r>
    </w:p>
    <w:p w14:paraId="597069B6">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6、评标程序</w:t>
      </w:r>
    </w:p>
    <w:p w14:paraId="0905DCAD">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6.1评标前的准备工作</w:t>
      </w:r>
    </w:p>
    <w:p w14:paraId="54DCC0E6">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（1）全体评委应认真审阅招标文件，了解评委应履行或遵守的职责、义务和评标纪律。</w:t>
      </w:r>
    </w:p>
    <w:p w14:paraId="26BA0C75">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（2）参加评标委员会的采购人代表可对本项目的背景和采购需求进行介绍，介绍材料应以书面形式提交（随采购文件一并存档），介绍内容不得含有歧视性、倾向性意见，不得超出招标文件所述范围。</w:t>
      </w:r>
    </w:p>
    <w:p w14:paraId="029F80F7">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6.2符合性审查</w:t>
      </w:r>
    </w:p>
    <w:p w14:paraId="09093963">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（1）评标委员会依据招标文件的实质性要求，对通过资格审查的投标文件进行符合性审查，以确定其是否满足招标文件的实质性要求。</w:t>
      </w:r>
    </w:p>
    <w:p w14:paraId="57F3AED7">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（2）满足招标文件的实质性要求指投标文件对招标文件实质性要求的响应不存在重大偏差或保留。</w:t>
      </w:r>
    </w:p>
    <w:p w14:paraId="4F055B5A">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重大偏差或保留指影响到招标文件规定的合同范围、合同履行及影响关键质量和性能，或限制了采购人的权利，或反对、减少投标人的义务，而纠正这些重大偏差或保留将影响到其他提交实质性响应投标的投标人的公平竞争地位。</w:t>
      </w:r>
    </w:p>
    <w:p w14:paraId="2543ADEB">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评标委员会审查判断投标文件是否满足招标文件的实质性要求仅基于投标文件本身而不寻求其他的外部证据。未满足招标文件实质性要求的投标文件将被评标委员会否决（即符合性审查不合格），被否决的投标文件不能通过补充、修改（澄清、说明或补正）等方式重新成为满足招标文件实质性要求的投标文件。</w:t>
      </w:r>
    </w:p>
    <w:p w14:paraId="6E8CA4CB">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（5）评标委员会对所有投标人都执行相同的程序和标准。</w:t>
      </w:r>
    </w:p>
    <w:p w14:paraId="2289149A">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（6）有下列情形之一的，符合性审查不合格：</w:t>
      </w:r>
    </w:p>
    <w:p w14:paraId="0BB15C89">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①项目一般情形：</w:t>
      </w:r>
    </w:p>
    <w:p w14:paraId="32AE9948">
      <w:pPr>
        <w:pStyle w:val="15"/>
        <w:keepNext w:val="0"/>
        <w:keepLines w:val="0"/>
        <w:pageBreakBefore w:val="0"/>
        <w:widowControl/>
        <w:kinsoku/>
        <w:wordWrap/>
        <w:overflowPunct/>
        <w:topLinePunct w:val="0"/>
        <w:autoSpaceDE/>
        <w:autoSpaceDN/>
        <w:bidi w:val="0"/>
        <w:adjustRightInd/>
        <w:snapToGrid/>
        <w:spacing w:line="312" w:lineRule="auto"/>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采购包1：</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65"/>
        <w:gridCol w:w="1919"/>
        <w:gridCol w:w="5938"/>
      </w:tblGrid>
      <w:tr w14:paraId="782212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tcPr>
          <w:p w14:paraId="0C68D977">
            <w:pPr>
              <w:pStyle w:val="15"/>
              <w:keepNext w:val="0"/>
              <w:keepLines w:val="0"/>
              <w:pageBreakBefore w:val="0"/>
              <w:widowControl/>
              <w:kinsoku/>
              <w:wordWrap/>
              <w:overflowPunct/>
              <w:topLinePunct w:val="0"/>
              <w:autoSpaceDE/>
              <w:autoSpaceDN/>
              <w:bidi w:val="0"/>
              <w:adjustRightInd/>
              <w:snapToGrid/>
              <w:spacing w:line="312" w:lineRule="auto"/>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序号</w:t>
            </w:r>
          </w:p>
        </w:tc>
        <w:tc>
          <w:tcPr>
            <w:tcW w:w="0" w:type="auto"/>
          </w:tcPr>
          <w:p w14:paraId="45F014C6">
            <w:pPr>
              <w:pStyle w:val="15"/>
              <w:keepNext w:val="0"/>
              <w:keepLines w:val="0"/>
              <w:pageBreakBefore w:val="0"/>
              <w:widowControl/>
              <w:kinsoku/>
              <w:wordWrap/>
              <w:overflowPunct/>
              <w:topLinePunct w:val="0"/>
              <w:autoSpaceDE/>
              <w:autoSpaceDN/>
              <w:bidi w:val="0"/>
              <w:adjustRightInd/>
              <w:snapToGrid/>
              <w:spacing w:line="312" w:lineRule="auto"/>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符合审查要求概况</w:t>
            </w:r>
          </w:p>
        </w:tc>
        <w:tc>
          <w:tcPr>
            <w:tcW w:w="0" w:type="auto"/>
          </w:tcPr>
          <w:p w14:paraId="2DC1E9C7">
            <w:pPr>
              <w:pStyle w:val="15"/>
              <w:keepNext w:val="0"/>
              <w:keepLines w:val="0"/>
              <w:pageBreakBefore w:val="0"/>
              <w:widowControl/>
              <w:kinsoku/>
              <w:wordWrap/>
              <w:overflowPunct/>
              <w:topLinePunct w:val="0"/>
              <w:autoSpaceDE/>
              <w:autoSpaceDN/>
              <w:bidi w:val="0"/>
              <w:adjustRightInd/>
              <w:snapToGrid/>
              <w:spacing w:line="312" w:lineRule="auto"/>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评审点具体描述</w:t>
            </w:r>
          </w:p>
        </w:tc>
      </w:tr>
      <w:tr w14:paraId="56BD3B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tcPr>
          <w:p w14:paraId="55A175CE">
            <w:pPr>
              <w:pStyle w:val="15"/>
              <w:keepNext w:val="0"/>
              <w:keepLines w:val="0"/>
              <w:pageBreakBefore w:val="0"/>
              <w:widowControl/>
              <w:kinsoku/>
              <w:wordWrap/>
              <w:overflowPunct/>
              <w:topLinePunct w:val="0"/>
              <w:autoSpaceDE/>
              <w:autoSpaceDN/>
              <w:bidi w:val="0"/>
              <w:adjustRightInd/>
              <w:snapToGrid/>
              <w:spacing w:line="312" w:lineRule="auto"/>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p>
        </w:tc>
        <w:tc>
          <w:tcPr>
            <w:tcW w:w="0" w:type="auto"/>
          </w:tcPr>
          <w:p w14:paraId="56D80E50">
            <w:pPr>
              <w:pStyle w:val="15"/>
              <w:keepNext w:val="0"/>
              <w:keepLines w:val="0"/>
              <w:pageBreakBefore w:val="0"/>
              <w:widowControl/>
              <w:kinsoku/>
              <w:wordWrap/>
              <w:overflowPunct/>
              <w:topLinePunct w:val="0"/>
              <w:autoSpaceDE/>
              <w:autoSpaceDN/>
              <w:bidi w:val="0"/>
              <w:adjustRightInd/>
              <w:snapToGrid/>
              <w:spacing w:line="312" w:lineRule="auto"/>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情形1</w:t>
            </w:r>
          </w:p>
        </w:tc>
        <w:tc>
          <w:tcPr>
            <w:tcW w:w="0" w:type="auto"/>
          </w:tcPr>
          <w:p w14:paraId="65A642D0">
            <w:pPr>
              <w:pStyle w:val="15"/>
              <w:keepNext w:val="0"/>
              <w:keepLines w:val="0"/>
              <w:pageBreakBefore w:val="0"/>
              <w:widowControl/>
              <w:kinsoku/>
              <w:wordWrap/>
              <w:overflowPunct/>
              <w:topLinePunct w:val="0"/>
              <w:autoSpaceDE/>
              <w:autoSpaceDN/>
              <w:bidi w:val="0"/>
              <w:adjustRightInd/>
              <w:snapToGrid/>
              <w:spacing w:line="312" w:lineRule="auto"/>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违反招标文件中载明“投标无效”条款的规定；</w:t>
            </w:r>
          </w:p>
        </w:tc>
      </w:tr>
      <w:tr w14:paraId="65384DA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tcPr>
          <w:p w14:paraId="2AAC3B15">
            <w:pPr>
              <w:pStyle w:val="15"/>
              <w:keepNext w:val="0"/>
              <w:keepLines w:val="0"/>
              <w:pageBreakBefore w:val="0"/>
              <w:widowControl/>
              <w:kinsoku/>
              <w:wordWrap/>
              <w:overflowPunct/>
              <w:topLinePunct w:val="0"/>
              <w:autoSpaceDE/>
              <w:autoSpaceDN/>
              <w:bidi w:val="0"/>
              <w:adjustRightInd/>
              <w:snapToGrid/>
              <w:spacing w:line="312" w:lineRule="auto"/>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w:t>
            </w:r>
          </w:p>
        </w:tc>
        <w:tc>
          <w:tcPr>
            <w:tcW w:w="0" w:type="auto"/>
          </w:tcPr>
          <w:p w14:paraId="04EB2C6D">
            <w:pPr>
              <w:pStyle w:val="15"/>
              <w:keepNext w:val="0"/>
              <w:keepLines w:val="0"/>
              <w:pageBreakBefore w:val="0"/>
              <w:widowControl/>
              <w:kinsoku/>
              <w:wordWrap/>
              <w:overflowPunct/>
              <w:topLinePunct w:val="0"/>
              <w:autoSpaceDE/>
              <w:autoSpaceDN/>
              <w:bidi w:val="0"/>
              <w:adjustRightInd/>
              <w:snapToGrid/>
              <w:spacing w:line="312" w:lineRule="auto"/>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情形2</w:t>
            </w:r>
          </w:p>
        </w:tc>
        <w:tc>
          <w:tcPr>
            <w:tcW w:w="0" w:type="auto"/>
          </w:tcPr>
          <w:p w14:paraId="77DAB222">
            <w:pPr>
              <w:pStyle w:val="15"/>
              <w:keepNext w:val="0"/>
              <w:keepLines w:val="0"/>
              <w:pageBreakBefore w:val="0"/>
              <w:widowControl/>
              <w:kinsoku/>
              <w:wordWrap/>
              <w:overflowPunct/>
              <w:topLinePunct w:val="0"/>
              <w:autoSpaceDE/>
              <w:autoSpaceDN/>
              <w:bidi w:val="0"/>
              <w:adjustRightInd/>
              <w:snapToGrid/>
              <w:spacing w:line="312" w:lineRule="auto"/>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属于招标文件第三章第10.12条规定的投标无效情形；</w:t>
            </w:r>
          </w:p>
        </w:tc>
      </w:tr>
      <w:tr w14:paraId="04BCCE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tcPr>
          <w:p w14:paraId="41AD358B">
            <w:pPr>
              <w:pStyle w:val="15"/>
              <w:keepNext w:val="0"/>
              <w:keepLines w:val="0"/>
              <w:pageBreakBefore w:val="0"/>
              <w:widowControl/>
              <w:kinsoku/>
              <w:wordWrap/>
              <w:overflowPunct/>
              <w:topLinePunct w:val="0"/>
              <w:autoSpaceDE/>
              <w:autoSpaceDN/>
              <w:bidi w:val="0"/>
              <w:adjustRightInd/>
              <w:snapToGrid/>
              <w:spacing w:line="312" w:lineRule="auto"/>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w:t>
            </w:r>
          </w:p>
        </w:tc>
        <w:tc>
          <w:tcPr>
            <w:tcW w:w="0" w:type="auto"/>
          </w:tcPr>
          <w:p w14:paraId="0FE48473">
            <w:pPr>
              <w:pStyle w:val="15"/>
              <w:keepNext w:val="0"/>
              <w:keepLines w:val="0"/>
              <w:pageBreakBefore w:val="0"/>
              <w:widowControl/>
              <w:kinsoku/>
              <w:wordWrap/>
              <w:overflowPunct/>
              <w:topLinePunct w:val="0"/>
              <w:autoSpaceDE/>
              <w:autoSpaceDN/>
              <w:bidi w:val="0"/>
              <w:adjustRightInd/>
              <w:snapToGrid/>
              <w:spacing w:line="312" w:lineRule="auto"/>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情形3</w:t>
            </w:r>
          </w:p>
        </w:tc>
        <w:tc>
          <w:tcPr>
            <w:tcW w:w="0" w:type="auto"/>
          </w:tcPr>
          <w:p w14:paraId="61B13D47">
            <w:pPr>
              <w:pStyle w:val="15"/>
              <w:keepNext w:val="0"/>
              <w:keepLines w:val="0"/>
              <w:pageBreakBefore w:val="0"/>
              <w:widowControl/>
              <w:kinsoku/>
              <w:wordWrap/>
              <w:overflowPunct/>
              <w:topLinePunct w:val="0"/>
              <w:autoSpaceDE/>
              <w:autoSpaceDN/>
              <w:bidi w:val="0"/>
              <w:adjustRightInd/>
              <w:snapToGrid/>
              <w:spacing w:line="312" w:lineRule="auto"/>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投标文件对招标文件实质性要求的响应存在重大偏离或保留。</w:t>
            </w:r>
          </w:p>
        </w:tc>
      </w:tr>
    </w:tbl>
    <w:p w14:paraId="362ED186">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②本项目规定的其他情形：</w:t>
      </w:r>
    </w:p>
    <w:p w14:paraId="4F438C3E">
      <w:pPr>
        <w:pStyle w:val="15"/>
        <w:keepNext w:val="0"/>
        <w:keepLines w:val="0"/>
        <w:pageBreakBefore w:val="0"/>
        <w:widowControl/>
        <w:kinsoku/>
        <w:wordWrap/>
        <w:overflowPunct/>
        <w:topLinePunct w:val="0"/>
        <w:autoSpaceDE/>
        <w:autoSpaceDN/>
        <w:bidi w:val="0"/>
        <w:adjustRightInd/>
        <w:snapToGrid/>
        <w:spacing w:line="312" w:lineRule="auto"/>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采购包1：</w:t>
      </w:r>
    </w:p>
    <w:p w14:paraId="44B71BC8">
      <w:pPr>
        <w:pStyle w:val="15"/>
        <w:keepNext w:val="0"/>
        <w:keepLines w:val="0"/>
        <w:pageBreakBefore w:val="0"/>
        <w:widowControl/>
        <w:kinsoku/>
        <w:wordWrap/>
        <w:overflowPunct/>
        <w:topLinePunct w:val="0"/>
        <w:autoSpaceDE/>
        <w:autoSpaceDN/>
        <w:bidi w:val="0"/>
        <w:adjustRightInd/>
        <w:snapToGrid/>
        <w:spacing w:line="312" w:lineRule="auto"/>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技术符合性</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28"/>
        <w:gridCol w:w="7494"/>
      </w:tblGrid>
      <w:tr w14:paraId="3AD774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tcPr>
          <w:p w14:paraId="775CBC00">
            <w:pPr>
              <w:pStyle w:val="15"/>
              <w:keepNext w:val="0"/>
              <w:keepLines w:val="0"/>
              <w:pageBreakBefore w:val="0"/>
              <w:widowControl/>
              <w:kinsoku/>
              <w:wordWrap/>
              <w:overflowPunct/>
              <w:topLinePunct w:val="0"/>
              <w:autoSpaceDE/>
              <w:autoSpaceDN/>
              <w:bidi w:val="0"/>
              <w:adjustRightInd/>
              <w:snapToGrid/>
              <w:spacing w:line="312" w:lineRule="auto"/>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情形</w:t>
            </w:r>
          </w:p>
        </w:tc>
        <w:tc>
          <w:tcPr>
            <w:tcW w:w="0" w:type="auto"/>
          </w:tcPr>
          <w:p w14:paraId="51A25F17">
            <w:pPr>
              <w:pStyle w:val="15"/>
              <w:keepNext w:val="0"/>
              <w:keepLines w:val="0"/>
              <w:pageBreakBefore w:val="0"/>
              <w:widowControl/>
              <w:kinsoku/>
              <w:wordWrap/>
              <w:overflowPunct/>
              <w:topLinePunct w:val="0"/>
              <w:autoSpaceDE/>
              <w:autoSpaceDN/>
              <w:bidi w:val="0"/>
              <w:adjustRightInd/>
              <w:snapToGrid/>
              <w:spacing w:line="312" w:lineRule="auto"/>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明细</w:t>
            </w:r>
          </w:p>
        </w:tc>
      </w:tr>
      <w:tr w14:paraId="33E542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tcPr>
          <w:p w14:paraId="57C138EA">
            <w:pPr>
              <w:pStyle w:val="15"/>
              <w:keepNext w:val="0"/>
              <w:keepLines w:val="0"/>
              <w:pageBreakBefore w:val="0"/>
              <w:widowControl/>
              <w:kinsoku/>
              <w:wordWrap/>
              <w:overflowPunct/>
              <w:topLinePunct w:val="0"/>
              <w:autoSpaceDE/>
              <w:autoSpaceDN/>
              <w:bidi w:val="0"/>
              <w:adjustRightInd/>
              <w:snapToGrid/>
              <w:spacing w:line="312" w:lineRule="auto"/>
              <w:jc w:val="left"/>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其他情形</w:t>
            </w:r>
          </w:p>
        </w:tc>
        <w:tc>
          <w:tcPr>
            <w:tcW w:w="0" w:type="auto"/>
          </w:tcPr>
          <w:p w14:paraId="68BABDB0">
            <w:pPr>
              <w:pStyle w:val="15"/>
              <w:keepNext w:val="0"/>
              <w:keepLines w:val="0"/>
              <w:pageBreakBefore w:val="0"/>
              <w:widowControl/>
              <w:kinsoku/>
              <w:wordWrap/>
              <w:overflowPunct/>
              <w:topLinePunct w:val="0"/>
              <w:autoSpaceDE/>
              <w:autoSpaceDN/>
              <w:bidi w:val="0"/>
              <w:adjustRightInd/>
              <w:snapToGrid/>
              <w:spacing w:line="312" w:lineRule="auto"/>
              <w:jc w:val="left"/>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1、投标文件的技术部分中出现报价部分的全部或部分的投标报价信息(或组成资料)。</w:t>
            </w:r>
          </w:p>
        </w:tc>
      </w:tr>
    </w:tbl>
    <w:p w14:paraId="29182649">
      <w:pPr>
        <w:pStyle w:val="15"/>
        <w:keepNext w:val="0"/>
        <w:keepLines w:val="0"/>
        <w:pageBreakBefore w:val="0"/>
        <w:widowControl/>
        <w:kinsoku/>
        <w:wordWrap/>
        <w:overflowPunct/>
        <w:topLinePunct w:val="0"/>
        <w:autoSpaceDE/>
        <w:autoSpaceDN/>
        <w:bidi w:val="0"/>
        <w:adjustRightInd/>
        <w:snapToGrid/>
        <w:spacing w:line="312" w:lineRule="auto"/>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商务符合性</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26"/>
        <w:gridCol w:w="7796"/>
      </w:tblGrid>
      <w:tr w14:paraId="4A607C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26" w:type="dxa"/>
          </w:tcPr>
          <w:p w14:paraId="64ABACF1">
            <w:pPr>
              <w:pStyle w:val="15"/>
              <w:keepNext w:val="0"/>
              <w:keepLines w:val="0"/>
              <w:pageBreakBefore w:val="0"/>
              <w:widowControl/>
              <w:kinsoku/>
              <w:wordWrap/>
              <w:overflowPunct/>
              <w:topLinePunct w:val="0"/>
              <w:autoSpaceDE/>
              <w:autoSpaceDN/>
              <w:bidi w:val="0"/>
              <w:adjustRightInd/>
              <w:snapToGrid/>
              <w:spacing w:line="312" w:lineRule="auto"/>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情形</w:t>
            </w:r>
          </w:p>
        </w:tc>
        <w:tc>
          <w:tcPr>
            <w:tcW w:w="7796" w:type="dxa"/>
          </w:tcPr>
          <w:p w14:paraId="2E253F4D">
            <w:pPr>
              <w:pStyle w:val="15"/>
              <w:keepNext w:val="0"/>
              <w:keepLines w:val="0"/>
              <w:pageBreakBefore w:val="0"/>
              <w:widowControl/>
              <w:kinsoku/>
              <w:wordWrap/>
              <w:overflowPunct/>
              <w:topLinePunct w:val="0"/>
              <w:autoSpaceDE/>
              <w:autoSpaceDN/>
              <w:bidi w:val="0"/>
              <w:adjustRightInd/>
              <w:snapToGrid/>
              <w:spacing w:line="312" w:lineRule="auto"/>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明细</w:t>
            </w:r>
          </w:p>
        </w:tc>
      </w:tr>
      <w:tr w14:paraId="7A80E6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26" w:type="dxa"/>
          </w:tcPr>
          <w:p w14:paraId="43314A8B">
            <w:pPr>
              <w:pStyle w:val="15"/>
              <w:keepNext w:val="0"/>
              <w:keepLines w:val="0"/>
              <w:pageBreakBefore w:val="0"/>
              <w:widowControl/>
              <w:kinsoku/>
              <w:wordWrap/>
              <w:overflowPunct/>
              <w:topLinePunct w:val="0"/>
              <w:autoSpaceDE/>
              <w:autoSpaceDN/>
              <w:bidi w:val="0"/>
              <w:adjustRightInd/>
              <w:snapToGrid/>
              <w:spacing w:line="312" w:lineRule="auto"/>
              <w:jc w:val="left"/>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其他情形</w:t>
            </w:r>
          </w:p>
        </w:tc>
        <w:tc>
          <w:tcPr>
            <w:tcW w:w="7796" w:type="dxa"/>
          </w:tcPr>
          <w:p w14:paraId="7BDEC900">
            <w:pPr>
              <w:pStyle w:val="15"/>
              <w:keepNext w:val="0"/>
              <w:keepLines w:val="0"/>
              <w:pageBreakBefore w:val="0"/>
              <w:widowControl/>
              <w:kinsoku/>
              <w:wordWrap/>
              <w:overflowPunct/>
              <w:topLinePunct w:val="0"/>
              <w:autoSpaceDE/>
              <w:autoSpaceDN/>
              <w:bidi w:val="0"/>
              <w:adjustRightInd/>
              <w:snapToGrid/>
              <w:spacing w:line="312" w:lineRule="auto"/>
              <w:jc w:val="left"/>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1、投标文件的商务部分中出现报价部分的全部或部分的投标报价信息(或组成资料)；2、招标文件第五章招标内容及要求-“三、商务要求（以“★”标示的内容为不允许负偏离的实质性要求）”出现负偏离。</w:t>
            </w:r>
          </w:p>
        </w:tc>
      </w:tr>
    </w:tbl>
    <w:p w14:paraId="17414331">
      <w:pPr>
        <w:pStyle w:val="15"/>
        <w:keepNext w:val="0"/>
        <w:keepLines w:val="0"/>
        <w:pageBreakBefore w:val="0"/>
        <w:widowControl/>
        <w:kinsoku/>
        <w:wordWrap/>
        <w:overflowPunct/>
        <w:topLinePunct w:val="0"/>
        <w:autoSpaceDE/>
        <w:autoSpaceDN/>
        <w:bidi w:val="0"/>
        <w:adjustRightInd/>
        <w:snapToGrid/>
        <w:spacing w:line="312" w:lineRule="auto"/>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附加符合性：无</w:t>
      </w:r>
    </w:p>
    <w:p w14:paraId="6110BED4">
      <w:pPr>
        <w:pStyle w:val="15"/>
        <w:keepNext w:val="0"/>
        <w:keepLines w:val="0"/>
        <w:pageBreakBefore w:val="0"/>
        <w:widowControl/>
        <w:kinsoku/>
        <w:wordWrap/>
        <w:overflowPunct/>
        <w:topLinePunct w:val="0"/>
        <w:autoSpaceDE/>
        <w:autoSpaceDN/>
        <w:bidi w:val="0"/>
        <w:adjustRightInd/>
        <w:snapToGrid/>
        <w:spacing w:line="312" w:lineRule="auto"/>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价格符合性：无</w:t>
      </w:r>
    </w:p>
    <w:p w14:paraId="59843184">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6.3澄清有关问题</w:t>
      </w:r>
    </w:p>
    <w:p w14:paraId="49DAE4B1">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（1）对通过符合性审查的投标文件中含义不明确、同类问题表述不一致或有明显文字和计算错误的内容，评标委员会将以书面形式要求投标人作出必要的澄清、说明或补正。</w:t>
      </w:r>
    </w:p>
    <w:p w14:paraId="040C9382">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投标人的澄清、说明或补正应由投标人代表在评标委员会规定的时间内（一般在半个小时左右，具体要求将根据实际情况在澄清通知中约定）以书面形式向评标委员会提交，前述澄清、说明或补正不得超出投标文件的范围或改变投标文件的实质性内容。若投标人未按照前述规定向评标委员会提交书面澄清、说明或补正，则评标委员会将按照不利于投标人的内容进行认定。</w:t>
      </w:r>
    </w:p>
    <w:p w14:paraId="7F29B691">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（3）投标文件报价出现前后不一致的，除招标文件另有规定外，按照下列规定修正：</w:t>
      </w:r>
    </w:p>
    <w:p w14:paraId="4AA53BE6">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①开标（报价）一览表内容与投标文件中相应内容不一致的，以开标（报价）一览表为准；</w:t>
      </w:r>
    </w:p>
    <w:p w14:paraId="3C6A2D1A">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②大写金额和小写金额不一致的，以大写金额为准；</w:t>
      </w:r>
    </w:p>
    <w:p w14:paraId="353DDE2D">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③单价金额小数点或百分比有明显错位的，以开标（报价）一览表的总价为准，并修改单价；</w:t>
      </w:r>
    </w:p>
    <w:p w14:paraId="7441FE53">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④总价金额与按照单价汇总金额不一致的，以单价金额计算结果为准。</w:t>
      </w:r>
    </w:p>
    <w:p w14:paraId="07C52B8C">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※同时出现两种以上不一致的，按照前款规定的顺序修正。修正后的报价应按照本章第6.3条第（1）、（2）款规定经投标人确认后产生约束力，投标人不确认的，其投标无效。</w:t>
      </w:r>
    </w:p>
    <w:p w14:paraId="0C5ACEE4">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（4）关于细微偏差</w:t>
      </w:r>
    </w:p>
    <w:p w14:paraId="2032A172">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①细微偏差指投标文件实质性响应招标文件要求，但在个别地方存在漏项或提供了不完整的技术信息和数据等情况，并且补正这些遗漏或不完整不会对其他投标人造成不公平的结果。细微偏差不影响投标文件的有效性。</w:t>
      </w:r>
    </w:p>
    <w:p w14:paraId="0F5C8F86">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②评标委员会将以书面形式要求存在细微偏差的投标人在评标委员会规定的时间内予以补正。若无法补正，则评标委员会将按照不利于投标人的内容进行认定。</w:t>
      </w:r>
    </w:p>
    <w:p w14:paraId="31CACDC6">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（5）关于投标描述（即投标文件中描述的内容）</w:t>
      </w:r>
    </w:p>
    <w:p w14:paraId="3B93DECD">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①投标描述前后不一致且不涉及证明材料的：按照本章第6.3条第（1）、（2）款规定执行。</w:t>
      </w:r>
    </w:p>
    <w:p w14:paraId="5CBAC90E">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②投标描述与证明材料不一致或多份证明材料之间不一致的：</w:t>
      </w:r>
    </w:p>
    <w:p w14:paraId="3F2A6A6F">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a.评标委员会将要求投标人进行书面澄清，并按照不利于投标人的内容进行评标。</w:t>
      </w:r>
    </w:p>
    <w:p w14:paraId="332BA95A">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b.投标人按照要求进行澄清的，采购人以澄清内容为准进行验收；投标人未按照要求进行澄清的，采购人以投标描述或证明材料中有利于采购人的内容进行验收。投标人应对证明材料的真实性、有效性承担责任。</w:t>
      </w:r>
    </w:p>
    <w:p w14:paraId="6A79FBC8">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③若中标人的投标描述存在前后不一致、与证明材料不一致或多份证明材料之间不一致情形之一但在评标中未能发现，则采购人将以投标描述或证明材料中有利于采购人的内容进行验收，中标人应自行承担由此产生的风险及费用。</w:t>
      </w:r>
    </w:p>
    <w:p w14:paraId="15B207F7">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6.4比较与评价</w:t>
      </w:r>
    </w:p>
    <w:p w14:paraId="0A3CB74F">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（1）按照本章第7条载明的评标方法和标准，对符合性审查合格的投标文件进行比较与评价。</w:t>
      </w:r>
    </w:p>
    <w:p w14:paraId="3FA35107">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（2）关于相同品牌产品（政府采购服务类项目不适用本条款规定）</w:t>
      </w:r>
    </w:p>
    <w:p w14:paraId="351A5567">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①采用最低评标价法的，提供相同品牌产品的不同投标人参加同一合同项下投标的，以其中通过资格审查、符合性审查且报价最低的参加评标；报价相同的，由评标委员会按照下列方式确定一个参加评标的投标人：</w:t>
      </w:r>
    </w:p>
    <w:p w14:paraId="46346E31">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a.招标文件规定的方式：</w:t>
      </w:r>
    </w:p>
    <w:p w14:paraId="20217473">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无</w:t>
      </w:r>
    </w:p>
    <w:p w14:paraId="3760EF8F">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b.招标文件未规定的，采取随机抽取方式确定，其他投标无效。</w:t>
      </w:r>
    </w:p>
    <w:p w14:paraId="0A05C7CD">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②采用综合评分法的，提供相同品牌产品且通过资格审查、符合性审查的不同投标人参加同一合同项下投标的，按一家投标人计算，评审后得分最高的同品牌投标人作为中标候选人推荐；评审得分相同的，由评标委员会按照下列方式确定一个投标人作为中标候选人推荐：</w:t>
      </w:r>
    </w:p>
    <w:p w14:paraId="285046C6">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a.招标文件规定的方式：</w:t>
      </w:r>
    </w:p>
    <w:p w14:paraId="25988B12">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无</w:t>
      </w:r>
    </w:p>
    <w:p w14:paraId="7C34C297">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b.招标文件未规定的，采取随机抽取方式确定，其他同品牌投标人不作为中标候选人。</w:t>
      </w:r>
    </w:p>
    <w:p w14:paraId="361A7AAE">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③非单一产品采购项目，多家投标人提供的核心产品品牌相同的，按照本章第6.4条第（2）款第①、②规定处理。</w:t>
      </w:r>
    </w:p>
    <w:p w14:paraId="7CA13F1D">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（3）漏（缺）项</w:t>
      </w:r>
    </w:p>
    <w:p w14:paraId="5F2BB6BA">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①招标文件中要求列入报价的费用（含配置、功能），漏（缺）项的报价视为已经包括在投标总价中。</w:t>
      </w:r>
    </w:p>
    <w:p w14:paraId="2DBE969D">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②对多报项及赠送项的价格评标时不予核减，全部进入评标价评议。</w:t>
      </w:r>
    </w:p>
    <w:p w14:paraId="4C263D88">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6.5推荐中标候选人：详见本章第7.2条规定。</w:t>
      </w:r>
    </w:p>
    <w:p w14:paraId="271C1D0F">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6.6编写评标报告</w:t>
      </w:r>
    </w:p>
    <w:p w14:paraId="1A93C1FF">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（1）评标报告由评标委员会负责编写。</w:t>
      </w:r>
    </w:p>
    <w:p w14:paraId="09EE8531">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（2）评标报告应包括下列内容：</w:t>
      </w:r>
    </w:p>
    <w:p w14:paraId="0EAF52E2">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①招标公告刊登的媒体名称、开标日期和地点；</w:t>
      </w:r>
    </w:p>
    <w:p w14:paraId="40A01A7A">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②投标人名单和评标委员会成员名单；</w:t>
      </w:r>
    </w:p>
    <w:p w14:paraId="02361D00">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③评标方法和标准；</w:t>
      </w:r>
    </w:p>
    <w:p w14:paraId="37EEFAA3">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④开标记录和评标情况及说明，包括无效投标人名单及原因；</w:t>
      </w:r>
    </w:p>
    <w:p w14:paraId="093CEB2B">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⑤评标结果，包括中标候选人名单或确定的中标人；</w:t>
      </w:r>
    </w:p>
    <w:p w14:paraId="2D2982BE">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⑥其他需要说明的情况，包括但不限于：评标过程中投标人的澄清、说明或补正，评委更换等。</w:t>
      </w:r>
    </w:p>
    <w:p w14:paraId="2DE637BC">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6.7评标委员会认为投标人的报价明显低于其他通过符合性审查投标人的报价，有可能影响产品质量或不能诚信履约的，应要求其在评标现场合理的时间内提供书面说明，必要时还应要求其一并提交有关证明材料；投标人不能证明其报价合理性的，评标委员会应将其作为投标无效处理。</w:t>
      </w:r>
    </w:p>
    <w:p w14:paraId="575248AF">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6.8评委对需要共同认定的事项存在争议的，应按照少数服从多数的原则进行认定。持不同意见的评委应在评标报告上签署不同意见及理由，否则视为同意评标报告。</w:t>
      </w:r>
    </w:p>
    <w:p w14:paraId="54D0B2A7">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6.9在评标过程中发现投标人有下列情形之一的，评标委员会应认定其投标无效，并书面报告本项目监督管理部门：</w:t>
      </w:r>
    </w:p>
    <w:p w14:paraId="39527975">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（1）恶意串通（包括但不限于招标文件第三章第9.7条规定情形）；</w:t>
      </w:r>
    </w:p>
    <w:p w14:paraId="24E3B598">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（2）妨碍其他投标人的竞争行为；</w:t>
      </w:r>
    </w:p>
    <w:p w14:paraId="040172F9">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（3）损害采购人或其他投标人的合法权益。</w:t>
      </w:r>
    </w:p>
    <w:p w14:paraId="70761254">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6.10评标过程中，有下列情形之一的，应予废标：</w:t>
      </w:r>
    </w:p>
    <w:p w14:paraId="7D100B3E">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（1）符合性审查合格的投标人不足三家的；</w:t>
      </w:r>
    </w:p>
    <w:p w14:paraId="634273CD">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（2）有关法律、法规和规章规定废标的情形。</w:t>
      </w:r>
    </w:p>
    <w:p w14:paraId="401C308C">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※若废标，则本次采购活动结束， 福建省信辉招标代理有限公司 将依法组织后续采购活动（包括但不限于：重新招标、采用其他方式采购等）。</w:t>
      </w:r>
    </w:p>
    <w:p w14:paraId="3DB7A55F">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7、评标方法和标准</w:t>
      </w:r>
    </w:p>
    <w:p w14:paraId="1AF60E48">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7.1评标方法：</w:t>
      </w:r>
    </w:p>
    <w:p w14:paraId="1824B8A9">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采购包1：综合评分法</w:t>
      </w:r>
    </w:p>
    <w:p w14:paraId="5CD89CD1">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7.2评标标准</w:t>
      </w:r>
    </w:p>
    <w:p w14:paraId="3D112E2E">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b/>
          <w:bCs/>
          <w:color w:val="auto"/>
          <w:sz w:val="24"/>
          <w:szCs w:val="24"/>
        </w:rPr>
      </w:pPr>
      <w:r>
        <w:rPr>
          <w:rFonts w:hint="eastAsia" w:ascii="仿宋_GB2312" w:hAnsi="仿宋_GB2312" w:eastAsia="仿宋_GB2312" w:cs="仿宋_GB2312"/>
          <w:b/>
          <w:bCs/>
          <w:color w:val="auto"/>
          <w:sz w:val="24"/>
          <w:szCs w:val="24"/>
        </w:rPr>
        <w:t>采购包1：综合评分法</w:t>
      </w:r>
    </w:p>
    <w:p w14:paraId="70EE60B3">
      <w:pPr>
        <w:pStyle w:val="15"/>
        <w:keepNext w:val="0"/>
        <w:keepLines w:val="0"/>
        <w:pageBreakBefore w:val="0"/>
        <w:widowControl/>
        <w:kinsoku/>
        <w:wordWrap/>
        <w:overflowPunct/>
        <w:topLinePunct w:val="0"/>
        <w:autoSpaceDE/>
        <w:autoSpaceDN/>
        <w:bidi w:val="0"/>
        <w:adjustRightInd/>
        <w:snapToGrid/>
        <w:spacing w:line="312" w:lineRule="auto"/>
        <w:jc w:val="both"/>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（1）投标文件满足招标文件全部实质性要求，且按照评审因素的量化指标评审得分（即评标总得分）最高的投标人为中标候选人。</w:t>
      </w:r>
    </w:p>
    <w:p w14:paraId="0D3CD18B">
      <w:pPr>
        <w:pStyle w:val="15"/>
        <w:keepNext w:val="0"/>
        <w:keepLines w:val="0"/>
        <w:pageBreakBefore w:val="0"/>
        <w:widowControl/>
        <w:kinsoku/>
        <w:wordWrap/>
        <w:overflowPunct/>
        <w:topLinePunct w:val="0"/>
        <w:autoSpaceDE/>
        <w:autoSpaceDN/>
        <w:bidi w:val="0"/>
        <w:adjustRightInd/>
        <w:snapToGrid/>
        <w:spacing w:line="312" w:lineRule="auto"/>
        <w:jc w:val="both"/>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（2）每个投标人的评标总得分FA＝F1×A1＋F2×A2＋F3×A3 ，其中：F1指价格项评审因素得分、F2指技术项评审因素得分、F3指商务项评审因素得分，A1指价格项评审因素所占的权重、A2指技术项评审因素所占的权重、A3指商务项评审因素所占的权重，A1+A2+A3=1、F1×A1＋F2×A2＋F3×A3=100分（满分时） 。</w:t>
      </w:r>
    </w:p>
    <w:p w14:paraId="791282DD">
      <w:pPr>
        <w:pStyle w:val="15"/>
        <w:keepNext w:val="0"/>
        <w:keepLines w:val="0"/>
        <w:pageBreakBefore w:val="0"/>
        <w:widowControl/>
        <w:kinsoku/>
        <w:wordWrap/>
        <w:overflowPunct/>
        <w:topLinePunct w:val="0"/>
        <w:autoSpaceDE/>
        <w:autoSpaceDN/>
        <w:bidi w:val="0"/>
        <w:adjustRightInd/>
        <w:snapToGrid/>
        <w:spacing w:line="312" w:lineRule="auto"/>
        <w:jc w:val="both"/>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各项评审因素设置如下：</w:t>
      </w:r>
    </w:p>
    <w:p w14:paraId="670127DF">
      <w:pPr>
        <w:pStyle w:val="15"/>
        <w:keepNext w:val="0"/>
        <w:keepLines w:val="0"/>
        <w:pageBreakBefore w:val="0"/>
        <w:widowControl/>
        <w:kinsoku/>
        <w:wordWrap/>
        <w:overflowPunct/>
        <w:topLinePunct w:val="0"/>
        <w:autoSpaceDE/>
        <w:autoSpaceDN/>
        <w:bidi w:val="0"/>
        <w:adjustRightInd/>
        <w:snapToGrid/>
        <w:spacing w:line="312" w:lineRule="auto"/>
        <w:jc w:val="both"/>
        <w:textAlignment w:val="auto"/>
        <w:rPr>
          <w:rFonts w:hint="eastAsia" w:ascii="仿宋_GB2312" w:hAnsi="仿宋_GB2312" w:eastAsia="仿宋_GB2312" w:cs="仿宋_GB2312"/>
          <w:b/>
          <w:bCs/>
          <w:color w:val="auto"/>
          <w:sz w:val="24"/>
          <w:szCs w:val="24"/>
        </w:rPr>
      </w:pPr>
      <w:r>
        <w:rPr>
          <w:rFonts w:hint="eastAsia" w:ascii="仿宋_GB2312" w:hAnsi="仿宋_GB2312" w:eastAsia="仿宋_GB2312" w:cs="仿宋_GB2312"/>
          <w:b/>
          <w:bCs/>
          <w:color w:val="auto"/>
          <w:sz w:val="24"/>
          <w:szCs w:val="24"/>
        </w:rPr>
        <w:t>价格项（F1×A1）满分为</w:t>
      </w:r>
      <w:r>
        <w:rPr>
          <w:rFonts w:hint="eastAsia" w:ascii="仿宋_GB2312" w:hAnsi="仿宋_GB2312" w:eastAsia="仿宋_GB2312" w:cs="仿宋_GB2312"/>
          <w:b/>
          <w:bCs/>
          <w:color w:val="auto"/>
          <w:sz w:val="24"/>
          <w:szCs w:val="24"/>
          <w:lang w:val="en-US" w:eastAsia="zh-CN"/>
        </w:rPr>
        <w:t>30</w:t>
      </w:r>
      <w:r>
        <w:rPr>
          <w:rFonts w:hint="eastAsia" w:ascii="仿宋_GB2312" w:hAnsi="仿宋_GB2312" w:eastAsia="仿宋_GB2312" w:cs="仿宋_GB2312"/>
          <w:b/>
          <w:bCs/>
          <w:color w:val="auto"/>
          <w:sz w:val="24"/>
          <w:szCs w:val="24"/>
        </w:rPr>
        <w:t>.00分</w:t>
      </w:r>
    </w:p>
    <w:p w14:paraId="2C7479D2">
      <w:pPr>
        <w:pStyle w:val="15"/>
        <w:keepNext w:val="0"/>
        <w:keepLines w:val="0"/>
        <w:pageBreakBefore w:val="0"/>
        <w:widowControl/>
        <w:kinsoku/>
        <w:wordWrap/>
        <w:overflowPunct/>
        <w:topLinePunct w:val="0"/>
        <w:autoSpaceDE/>
        <w:autoSpaceDN/>
        <w:bidi w:val="0"/>
        <w:adjustRightInd/>
        <w:snapToGrid/>
        <w:spacing w:line="312" w:lineRule="auto"/>
        <w:jc w:val="both"/>
        <w:textAlignment w:val="auto"/>
        <w:rPr>
          <w:color w:val="auto"/>
          <w:sz w:val="24"/>
          <w:szCs w:val="24"/>
        </w:rPr>
      </w:pPr>
      <w:r>
        <w:rPr>
          <w:rFonts w:hint="eastAsia" w:ascii="仿宋_GB2312" w:hAnsi="仿宋_GB2312" w:eastAsia="仿宋_GB2312" w:cs="仿宋_GB2312"/>
          <w:color w:val="auto"/>
          <w:sz w:val="24"/>
          <w:szCs w:val="24"/>
        </w:rPr>
        <w:t>满足招标文件要求且报价最低的为评审基准价，价格得分=（评审基准价/报价）×标准分值</w:t>
      </w:r>
    </w:p>
    <w:p w14:paraId="037D8F3F">
      <w:pPr>
        <w:pStyle w:val="15"/>
        <w:keepNext w:val="0"/>
        <w:keepLines w:val="0"/>
        <w:pageBreakBefore w:val="0"/>
        <w:widowControl/>
        <w:kinsoku/>
        <w:wordWrap/>
        <w:overflowPunct/>
        <w:topLinePunct w:val="0"/>
        <w:autoSpaceDE/>
        <w:autoSpaceDN/>
        <w:bidi w:val="0"/>
        <w:adjustRightInd/>
        <w:snapToGrid/>
        <w:spacing w:line="312" w:lineRule="auto"/>
        <w:jc w:val="both"/>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价格扣除的规则如下：</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700"/>
        <w:gridCol w:w="750"/>
        <w:gridCol w:w="660"/>
        <w:gridCol w:w="6311"/>
      </w:tblGrid>
      <w:tr w14:paraId="3AD207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0" w:type="dxa"/>
          </w:tcPr>
          <w:p w14:paraId="56A481D1">
            <w:pPr>
              <w:pStyle w:val="15"/>
              <w:keepNext w:val="0"/>
              <w:keepLines w:val="0"/>
              <w:pageBreakBefore w:val="0"/>
              <w:widowControl/>
              <w:kinsoku/>
              <w:wordWrap/>
              <w:overflowPunct/>
              <w:topLinePunct w:val="0"/>
              <w:autoSpaceDE/>
              <w:autoSpaceDN/>
              <w:bidi w:val="0"/>
              <w:adjustRightInd/>
              <w:snapToGrid/>
              <w:spacing w:line="312" w:lineRule="auto"/>
              <w:jc w:val="both"/>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项目</w:t>
            </w:r>
          </w:p>
        </w:tc>
        <w:tc>
          <w:tcPr>
            <w:tcW w:w="750" w:type="dxa"/>
          </w:tcPr>
          <w:p w14:paraId="2FB76588">
            <w:pPr>
              <w:pStyle w:val="15"/>
              <w:keepNext w:val="0"/>
              <w:keepLines w:val="0"/>
              <w:pageBreakBefore w:val="0"/>
              <w:widowControl/>
              <w:kinsoku/>
              <w:wordWrap/>
              <w:overflowPunct/>
              <w:topLinePunct w:val="0"/>
              <w:autoSpaceDE/>
              <w:autoSpaceDN/>
              <w:bidi w:val="0"/>
              <w:adjustRightInd/>
              <w:snapToGrid/>
              <w:spacing w:line="312" w:lineRule="auto"/>
              <w:jc w:val="both"/>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适用对象</w:t>
            </w:r>
          </w:p>
        </w:tc>
        <w:tc>
          <w:tcPr>
            <w:tcW w:w="660" w:type="dxa"/>
          </w:tcPr>
          <w:p w14:paraId="4B05B07F">
            <w:pPr>
              <w:pStyle w:val="15"/>
              <w:keepNext w:val="0"/>
              <w:keepLines w:val="0"/>
              <w:pageBreakBefore w:val="0"/>
              <w:widowControl/>
              <w:kinsoku/>
              <w:wordWrap/>
              <w:overflowPunct/>
              <w:topLinePunct w:val="0"/>
              <w:autoSpaceDE/>
              <w:autoSpaceDN/>
              <w:bidi w:val="0"/>
              <w:adjustRightInd/>
              <w:snapToGrid/>
              <w:spacing w:line="312" w:lineRule="auto"/>
              <w:jc w:val="both"/>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比例</w:t>
            </w:r>
          </w:p>
        </w:tc>
        <w:tc>
          <w:tcPr>
            <w:tcW w:w="6311" w:type="dxa"/>
          </w:tcPr>
          <w:p w14:paraId="6A032C64">
            <w:pPr>
              <w:pStyle w:val="15"/>
              <w:keepNext w:val="0"/>
              <w:keepLines w:val="0"/>
              <w:pageBreakBefore w:val="0"/>
              <w:widowControl/>
              <w:kinsoku/>
              <w:wordWrap/>
              <w:overflowPunct/>
              <w:topLinePunct w:val="0"/>
              <w:autoSpaceDE/>
              <w:autoSpaceDN/>
              <w:bidi w:val="0"/>
              <w:adjustRightInd/>
              <w:snapToGrid/>
              <w:spacing w:line="312" w:lineRule="auto"/>
              <w:jc w:val="both"/>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描述</w:t>
            </w:r>
          </w:p>
        </w:tc>
      </w:tr>
      <w:tr w14:paraId="4CB989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0" w:type="dxa"/>
            <w:vAlign w:val="center"/>
          </w:tcPr>
          <w:p w14:paraId="120236C8">
            <w:pPr>
              <w:pStyle w:val="15"/>
              <w:keepNext w:val="0"/>
              <w:keepLines w:val="0"/>
              <w:pageBreakBefore w:val="0"/>
              <w:widowControl/>
              <w:kinsoku/>
              <w:wordWrap/>
              <w:overflowPunct/>
              <w:topLinePunct w:val="0"/>
              <w:autoSpaceDE/>
              <w:autoSpaceDN/>
              <w:bidi w:val="0"/>
              <w:adjustRightInd/>
              <w:snapToGrid/>
              <w:spacing w:line="312" w:lineRule="auto"/>
              <w:jc w:val="both"/>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小型、微型企业，监狱企业，残疾人福利性单位</w:t>
            </w:r>
          </w:p>
        </w:tc>
        <w:tc>
          <w:tcPr>
            <w:tcW w:w="750" w:type="dxa"/>
            <w:vAlign w:val="center"/>
          </w:tcPr>
          <w:p w14:paraId="3B7F81C2">
            <w:pPr>
              <w:pStyle w:val="15"/>
              <w:keepNext w:val="0"/>
              <w:keepLines w:val="0"/>
              <w:pageBreakBefore w:val="0"/>
              <w:widowControl/>
              <w:kinsoku/>
              <w:wordWrap/>
              <w:overflowPunct/>
              <w:topLinePunct w:val="0"/>
              <w:autoSpaceDE/>
              <w:autoSpaceDN/>
              <w:bidi w:val="0"/>
              <w:adjustRightInd/>
              <w:snapToGrid/>
              <w:spacing w:line="312" w:lineRule="auto"/>
              <w:jc w:val="both"/>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投标人或者联合体均为小型、微型企业</w:t>
            </w:r>
          </w:p>
        </w:tc>
        <w:tc>
          <w:tcPr>
            <w:tcW w:w="660" w:type="dxa"/>
            <w:vAlign w:val="center"/>
          </w:tcPr>
          <w:p w14:paraId="4ADE8429">
            <w:pPr>
              <w:pStyle w:val="15"/>
              <w:keepNext w:val="0"/>
              <w:keepLines w:val="0"/>
              <w:pageBreakBefore w:val="0"/>
              <w:widowControl/>
              <w:kinsoku/>
              <w:wordWrap/>
              <w:overflowPunct/>
              <w:topLinePunct w:val="0"/>
              <w:autoSpaceDE/>
              <w:autoSpaceDN/>
              <w:bidi w:val="0"/>
              <w:adjustRightInd/>
              <w:snapToGrid/>
              <w:spacing w:line="312" w:lineRule="auto"/>
              <w:jc w:val="both"/>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15%</w:t>
            </w:r>
          </w:p>
        </w:tc>
        <w:tc>
          <w:tcPr>
            <w:tcW w:w="6311" w:type="dxa"/>
            <w:vAlign w:val="center"/>
          </w:tcPr>
          <w:p w14:paraId="613CE8E6">
            <w:pPr>
              <w:pStyle w:val="15"/>
              <w:keepNext w:val="0"/>
              <w:keepLines w:val="0"/>
              <w:pageBreakBefore w:val="0"/>
              <w:widowControl/>
              <w:kinsoku/>
              <w:wordWrap/>
              <w:overflowPunct/>
              <w:topLinePunct w:val="0"/>
              <w:autoSpaceDE/>
              <w:autoSpaceDN/>
              <w:bidi w:val="0"/>
              <w:adjustRightInd/>
              <w:snapToGrid/>
              <w:spacing w:line="312" w:lineRule="auto"/>
              <w:jc w:val="both"/>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评审时，对符合《政府采购促进中小企业发展管理办法》（财库﹝2020﹞46号）及《福建省财政厅关于进一步加大政府采购支持中小企业力度的通知》（闽财规〔2022〕13号）规定的小微企业报价给予价格扣除【（1）货物和服务项目：为15%；（2）工程类项目：3%】，用扣除后的价格参加评审。投标人须提供合格的中小企业声明函（格式详见第七章），否则不予价格扣除。2、根据财政部、司法部联合印发《关于政府采购支持监狱企业发展有关问题的通知》（财库【2014】68号）文件规定，凡监狱企业参加政府采购活动视同小型、微型企业，享受评审价格扣除的政府采购优惠政策。此次若有监狱企业参加投标的其报价享受小微企业同等比例的价格扣除，但必须提供由省级以上监狱管理局、戒毒管理局（含新疆生产建设兵团）出具的属于监狱企业的证明文件，否则评审时不予价格扣除优惠。3、根据财政部、民政部、中国残联文件（财库[2017]141号）、福建省财政《关于残疾人福利性单位参加政府采购活动价格扣除的通知》，凡符合上述文件要求条件的残疾人福利性单位在参加政府采购活动时视同小型、微型企业，享受预留份额、评审中价格扣除等促进中小企业发展的政府采购政策。此次若有参加投标的对残疾人福利性单位报价部分给予小微企业同等比例的扣除，但必须提供《残疾人福利性单位声明函》（格式详见第七章），对于残疾人福利性单位参与货物项目的，必须标明具体哪些货物是其本单位制造的货物，或者是由其他残疾人福利性单位制造的货物（不包括使用非残疾人福利性单位注册商标的货物），仅有标明部分的货物才能启动价格扣除，并对声明的真实性负责，否则评审时不予价格扣除优惠。4、具体详见招标文件第三章、第七章规定，上述规定与政府采购相关法律、法规、制度等有冲突的，以现行法律、法规、制度等执行。5、经采购人确认本项目为非专门面向中小企业采购货物类项目，采购标的对应的中小企业划分标准所属行业为“其他未列明行业”。</w:t>
            </w:r>
          </w:p>
        </w:tc>
      </w:tr>
    </w:tbl>
    <w:p w14:paraId="2CEA545C">
      <w:pPr>
        <w:pStyle w:val="15"/>
        <w:keepNext w:val="0"/>
        <w:keepLines w:val="0"/>
        <w:pageBreakBefore w:val="0"/>
        <w:widowControl/>
        <w:kinsoku/>
        <w:wordWrap/>
        <w:overflowPunct/>
        <w:topLinePunct w:val="0"/>
        <w:autoSpaceDE/>
        <w:autoSpaceDN/>
        <w:bidi w:val="0"/>
        <w:adjustRightInd/>
        <w:snapToGrid/>
        <w:spacing w:line="312" w:lineRule="auto"/>
        <w:jc w:val="both"/>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优先类节能产品、环境标志产品的价格扣除规则如下</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45"/>
        <w:gridCol w:w="765"/>
        <w:gridCol w:w="6795"/>
      </w:tblGrid>
      <w:tr w14:paraId="6983BF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45" w:type="dxa"/>
          </w:tcPr>
          <w:p w14:paraId="20186A43">
            <w:pPr>
              <w:pStyle w:val="15"/>
              <w:keepNext w:val="0"/>
              <w:keepLines w:val="0"/>
              <w:pageBreakBefore w:val="0"/>
              <w:widowControl/>
              <w:kinsoku/>
              <w:wordWrap/>
              <w:overflowPunct/>
              <w:topLinePunct w:val="0"/>
              <w:autoSpaceDE/>
              <w:autoSpaceDN/>
              <w:bidi w:val="0"/>
              <w:adjustRightInd/>
              <w:snapToGrid/>
              <w:spacing w:line="312" w:lineRule="auto"/>
              <w:jc w:val="both"/>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项目</w:t>
            </w:r>
          </w:p>
        </w:tc>
        <w:tc>
          <w:tcPr>
            <w:tcW w:w="765" w:type="dxa"/>
          </w:tcPr>
          <w:p w14:paraId="4420E5B3">
            <w:pPr>
              <w:pStyle w:val="15"/>
              <w:keepNext w:val="0"/>
              <w:keepLines w:val="0"/>
              <w:pageBreakBefore w:val="0"/>
              <w:widowControl/>
              <w:kinsoku/>
              <w:wordWrap/>
              <w:overflowPunct/>
              <w:topLinePunct w:val="0"/>
              <w:autoSpaceDE/>
              <w:autoSpaceDN/>
              <w:bidi w:val="0"/>
              <w:adjustRightInd/>
              <w:snapToGrid/>
              <w:spacing w:line="312" w:lineRule="auto"/>
              <w:jc w:val="both"/>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比例</w:t>
            </w:r>
          </w:p>
        </w:tc>
        <w:tc>
          <w:tcPr>
            <w:tcW w:w="6795" w:type="dxa"/>
          </w:tcPr>
          <w:p w14:paraId="5113BCCE">
            <w:pPr>
              <w:pStyle w:val="15"/>
              <w:keepNext w:val="0"/>
              <w:keepLines w:val="0"/>
              <w:pageBreakBefore w:val="0"/>
              <w:widowControl/>
              <w:kinsoku/>
              <w:wordWrap/>
              <w:overflowPunct/>
              <w:topLinePunct w:val="0"/>
              <w:autoSpaceDE/>
              <w:autoSpaceDN/>
              <w:bidi w:val="0"/>
              <w:adjustRightInd/>
              <w:snapToGrid/>
              <w:spacing w:line="312" w:lineRule="auto"/>
              <w:jc w:val="both"/>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方法</w:t>
            </w:r>
          </w:p>
        </w:tc>
      </w:tr>
      <w:tr w14:paraId="2AC0A4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45" w:type="dxa"/>
            <w:vAlign w:val="center"/>
          </w:tcPr>
          <w:p w14:paraId="2FA60E77">
            <w:pPr>
              <w:pStyle w:val="15"/>
              <w:keepNext w:val="0"/>
              <w:keepLines w:val="0"/>
              <w:pageBreakBefore w:val="0"/>
              <w:widowControl/>
              <w:kinsoku/>
              <w:wordWrap/>
              <w:overflowPunct/>
              <w:topLinePunct w:val="0"/>
              <w:autoSpaceDE/>
              <w:autoSpaceDN/>
              <w:bidi w:val="0"/>
              <w:adjustRightInd/>
              <w:snapToGrid/>
              <w:spacing w:line="312" w:lineRule="auto"/>
              <w:jc w:val="both"/>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节能、环境标志产品</w:t>
            </w:r>
          </w:p>
        </w:tc>
        <w:tc>
          <w:tcPr>
            <w:tcW w:w="765" w:type="dxa"/>
            <w:vAlign w:val="center"/>
          </w:tcPr>
          <w:p w14:paraId="2D488526">
            <w:pPr>
              <w:pStyle w:val="15"/>
              <w:keepNext w:val="0"/>
              <w:keepLines w:val="0"/>
              <w:pageBreakBefore w:val="0"/>
              <w:widowControl/>
              <w:kinsoku/>
              <w:wordWrap/>
              <w:overflowPunct/>
              <w:topLinePunct w:val="0"/>
              <w:autoSpaceDE/>
              <w:autoSpaceDN/>
              <w:bidi w:val="0"/>
              <w:adjustRightInd/>
              <w:snapToGrid/>
              <w:spacing w:line="312" w:lineRule="auto"/>
              <w:jc w:val="both"/>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10%</w:t>
            </w:r>
          </w:p>
        </w:tc>
        <w:tc>
          <w:tcPr>
            <w:tcW w:w="6795" w:type="dxa"/>
            <w:vAlign w:val="center"/>
          </w:tcPr>
          <w:p w14:paraId="37FD8E37">
            <w:pPr>
              <w:pStyle w:val="15"/>
              <w:keepNext w:val="0"/>
              <w:keepLines w:val="0"/>
              <w:pageBreakBefore w:val="0"/>
              <w:widowControl/>
              <w:kinsoku/>
              <w:wordWrap/>
              <w:overflowPunct/>
              <w:topLinePunct w:val="0"/>
              <w:autoSpaceDE/>
              <w:autoSpaceDN/>
              <w:bidi w:val="0"/>
              <w:adjustRightInd/>
              <w:snapToGrid/>
              <w:spacing w:line="312" w:lineRule="auto"/>
              <w:jc w:val="both"/>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若同一合同包内有节能（非强制类产品）、环境标志产品的将给予该节能（非强制类产品）、环境标志产品每个单项报价10%的价格扣除。投标人在报价时必须对属于非强制性节能、环境标志产品清单内产品单独分项报价，并于响应中提供“属于节能、环境标志产品的情况”（详见投标文件格式）及属于节能（非强制类产品）、环境标志产品的证明资料（国家确定的认证机构出具的、处于有效期之内的产品认证证书复印件）加盖投标人公章，未按要求提供则该产品不享受价格扣除。注：①节能产品是指财政部、发展改革委最新公布的《节能产品政府采购品目清单》内且获得国家确定的认证机构出具的、处于有效期之内的产品认证证书的产品；环境标志产品是指生态环境部和财政部最新公布的《环境标志产品政府采购品目清单》内且获得国家确定的认证机构出具的、处于有效期之内的产品认证证书的产品；②同一合同包内的节能、环境标志产品部分价格扣除只对属于清单内的非强制类产品进行价格扣除，强制类产品不给予价格扣除；③若同一合同包内的节能（非强制类产品）、环境标志产品仅是构成报价产品的部件、组件或零件的（如服装、窗帘产品的棉、化纤 纺织等），则不给予价格扣除。同一品目中各认证证书不重复计算价格扣除。</w:t>
            </w:r>
          </w:p>
        </w:tc>
      </w:tr>
    </w:tbl>
    <w:p w14:paraId="12D66600">
      <w:pPr>
        <w:keepNext w:val="0"/>
        <w:keepLines w:val="0"/>
        <w:pageBreakBefore w:val="0"/>
        <w:widowControl w:val="0"/>
        <w:kinsoku/>
        <w:wordWrap/>
        <w:overflowPunct/>
        <w:topLinePunct w:val="0"/>
        <w:autoSpaceDE/>
        <w:autoSpaceDN/>
        <w:bidi w:val="0"/>
        <w:adjustRightInd/>
        <w:snapToGrid/>
        <w:spacing w:line="312" w:lineRule="auto"/>
        <w:jc w:val="left"/>
        <w:textAlignment w:val="auto"/>
        <w:rPr>
          <w:rFonts w:hint="eastAsia" w:ascii="仿宋_GB2312" w:hAnsi="仿宋_GB2312" w:eastAsia="仿宋_GB2312" w:cs="仿宋_GB2312"/>
          <w:color w:val="auto"/>
          <w:sz w:val="24"/>
          <w:szCs w:val="24"/>
          <w:lang w:val="en-US" w:eastAsia="zh-Hans"/>
        </w:rPr>
      </w:pPr>
      <w:r>
        <w:rPr>
          <w:rFonts w:hint="eastAsia" w:ascii="仿宋_GB2312" w:hAnsi="仿宋_GB2312" w:eastAsia="仿宋_GB2312" w:cs="仿宋_GB2312"/>
          <w:color w:val="auto"/>
          <w:sz w:val="24"/>
          <w:szCs w:val="24"/>
          <w:lang w:val="en-US" w:eastAsia="zh-Hans"/>
        </w:rPr>
        <w:t>其他：无</w:t>
      </w:r>
    </w:p>
    <w:p w14:paraId="38A9CA58">
      <w:pPr>
        <w:pStyle w:val="15"/>
        <w:keepNext w:val="0"/>
        <w:keepLines w:val="0"/>
        <w:pageBreakBefore w:val="0"/>
        <w:widowControl/>
        <w:kinsoku/>
        <w:wordWrap/>
        <w:overflowPunct/>
        <w:topLinePunct w:val="0"/>
        <w:autoSpaceDE/>
        <w:autoSpaceDN/>
        <w:bidi w:val="0"/>
        <w:adjustRightInd/>
        <w:snapToGrid/>
        <w:spacing w:line="312" w:lineRule="auto"/>
        <w:jc w:val="both"/>
        <w:textAlignment w:val="auto"/>
        <w:rPr>
          <w:rFonts w:hint="eastAsia" w:ascii="仿宋_GB2312" w:hAnsi="仿宋_GB2312" w:eastAsia="仿宋_GB2312" w:cs="仿宋_GB2312"/>
          <w:b/>
          <w:bCs/>
          <w:color w:val="auto"/>
          <w:sz w:val="24"/>
          <w:szCs w:val="24"/>
        </w:rPr>
      </w:pPr>
      <w:r>
        <w:rPr>
          <w:rFonts w:hint="eastAsia" w:ascii="仿宋_GB2312" w:hAnsi="仿宋_GB2312" w:eastAsia="仿宋_GB2312" w:cs="仿宋_GB2312"/>
          <w:b/>
          <w:bCs/>
          <w:color w:val="auto"/>
          <w:sz w:val="24"/>
          <w:szCs w:val="24"/>
        </w:rPr>
        <w:t>技术项（F2×A2）满分为</w:t>
      </w:r>
      <w:r>
        <w:rPr>
          <w:rFonts w:hint="eastAsia" w:ascii="仿宋_GB2312" w:hAnsi="仿宋_GB2312" w:eastAsia="仿宋_GB2312" w:cs="仿宋_GB2312"/>
          <w:b/>
          <w:bCs/>
          <w:color w:val="auto"/>
          <w:sz w:val="24"/>
          <w:szCs w:val="24"/>
          <w:lang w:val="en-US" w:eastAsia="zh-CN"/>
        </w:rPr>
        <w:t>60</w:t>
      </w:r>
      <w:r>
        <w:rPr>
          <w:rFonts w:hint="eastAsia" w:ascii="仿宋_GB2312" w:hAnsi="仿宋_GB2312" w:eastAsia="仿宋_GB2312" w:cs="仿宋_GB2312"/>
          <w:b/>
          <w:bCs/>
          <w:color w:val="auto"/>
          <w:sz w:val="24"/>
          <w:szCs w:val="24"/>
        </w:rPr>
        <w:t>.00分</w:t>
      </w:r>
    </w:p>
    <w:tbl>
      <w:tblPr>
        <w:tblStyle w:val="11"/>
        <w:tblW w:w="0" w:type="auto"/>
        <w:tblInd w:w="-1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2"/>
        <w:gridCol w:w="500"/>
        <w:gridCol w:w="629"/>
        <w:gridCol w:w="6605"/>
      </w:tblGrid>
      <w:tr w14:paraId="4E306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14:paraId="24C9C6B9">
            <w:pPr>
              <w:widowControl/>
              <w:spacing w:line="480" w:lineRule="exact"/>
              <w:jc w:val="center"/>
              <w:rPr>
                <w:rFonts w:hint="eastAsia" w:ascii="宋体" w:hAnsi="宋体" w:eastAsia="宋体" w:cs="宋体"/>
                <w:b/>
                <w:bCs/>
                <w:color w:val="auto"/>
                <w:sz w:val="24"/>
                <w:szCs w:val="24"/>
              </w:rPr>
            </w:pPr>
            <w:r>
              <w:rPr>
                <w:rFonts w:hint="eastAsia" w:ascii="仿宋_GB2312" w:hAnsi="仿宋_GB2312" w:eastAsia="仿宋_GB2312" w:cs="仿宋_GB2312"/>
                <w:b/>
                <w:bCs/>
                <w:color w:val="auto"/>
                <w:sz w:val="24"/>
                <w:szCs w:val="22"/>
                <w:lang w:val="en-US" w:eastAsia="zh-CN" w:bidi="ar"/>
              </w:rPr>
              <w:t>项目</w:t>
            </w:r>
          </w:p>
        </w:tc>
        <w:tc>
          <w:tcPr>
            <w:tcW w:w="0" w:type="auto"/>
            <w:noWrap w:val="0"/>
            <w:vAlign w:val="center"/>
          </w:tcPr>
          <w:p w14:paraId="22B118FD">
            <w:pPr>
              <w:widowControl/>
              <w:spacing w:line="480" w:lineRule="exact"/>
              <w:jc w:val="center"/>
              <w:rPr>
                <w:rFonts w:hint="eastAsia" w:ascii="宋体" w:hAnsi="宋体" w:eastAsia="宋体" w:cs="宋体"/>
                <w:b/>
                <w:bCs/>
                <w:color w:val="auto"/>
                <w:sz w:val="24"/>
                <w:szCs w:val="24"/>
              </w:rPr>
            </w:pPr>
            <w:r>
              <w:rPr>
                <w:rFonts w:hint="eastAsia" w:ascii="仿宋_GB2312" w:hAnsi="仿宋_GB2312" w:eastAsia="仿宋_GB2312" w:cs="仿宋_GB2312"/>
                <w:b/>
                <w:bCs/>
                <w:color w:val="auto"/>
                <w:sz w:val="24"/>
                <w:szCs w:val="22"/>
                <w:lang w:val="en-US" w:eastAsia="zh-CN" w:bidi="ar"/>
              </w:rPr>
              <w:t>分值</w:t>
            </w:r>
          </w:p>
        </w:tc>
        <w:tc>
          <w:tcPr>
            <w:tcW w:w="0" w:type="auto"/>
            <w:noWrap w:val="0"/>
            <w:vAlign w:val="center"/>
          </w:tcPr>
          <w:p w14:paraId="2DF0C40C">
            <w:pPr>
              <w:widowControl/>
              <w:spacing w:line="480" w:lineRule="exact"/>
              <w:jc w:val="center"/>
              <w:rPr>
                <w:rFonts w:hint="eastAsia" w:ascii="宋体" w:hAnsi="宋体" w:eastAsia="宋体" w:cs="宋体"/>
                <w:b/>
                <w:bCs/>
                <w:color w:val="auto"/>
                <w:kern w:val="0"/>
                <w:sz w:val="24"/>
                <w:szCs w:val="24"/>
                <w:lang w:bidi="ar"/>
              </w:rPr>
            </w:pPr>
            <w:r>
              <w:rPr>
                <w:rFonts w:hint="eastAsia" w:ascii="仿宋_GB2312" w:hAnsi="仿宋_GB2312" w:eastAsia="仿宋_GB2312" w:cs="仿宋_GB2312"/>
                <w:b/>
                <w:bCs/>
                <w:color w:val="auto"/>
                <w:sz w:val="24"/>
                <w:szCs w:val="22"/>
                <w:lang w:val="en-US" w:eastAsia="zh-CN" w:bidi="ar"/>
              </w:rPr>
              <w:t>是否客观项</w:t>
            </w:r>
          </w:p>
        </w:tc>
        <w:tc>
          <w:tcPr>
            <w:tcW w:w="0" w:type="auto"/>
            <w:noWrap w:val="0"/>
            <w:vAlign w:val="center"/>
          </w:tcPr>
          <w:p w14:paraId="24114D27">
            <w:pPr>
              <w:widowControl/>
              <w:spacing w:line="480" w:lineRule="exact"/>
              <w:jc w:val="center"/>
              <w:rPr>
                <w:rFonts w:hint="eastAsia" w:ascii="宋体" w:hAnsi="宋体" w:eastAsia="宋体" w:cs="宋体"/>
                <w:b/>
                <w:bCs/>
                <w:color w:val="auto"/>
                <w:sz w:val="24"/>
                <w:szCs w:val="24"/>
              </w:rPr>
            </w:pPr>
            <w:r>
              <w:rPr>
                <w:rFonts w:hint="eastAsia" w:ascii="仿宋_GB2312" w:hAnsi="仿宋_GB2312" w:eastAsia="仿宋_GB2312" w:cs="仿宋_GB2312"/>
                <w:b/>
                <w:bCs/>
                <w:color w:val="auto"/>
                <w:sz w:val="24"/>
                <w:szCs w:val="22"/>
                <w:lang w:val="en-US" w:eastAsia="zh-CN" w:bidi="ar"/>
              </w:rPr>
              <w:t>描述</w:t>
            </w:r>
          </w:p>
        </w:tc>
      </w:tr>
      <w:tr w14:paraId="735C7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14:paraId="44E814BA">
            <w:pPr>
              <w:widowControl/>
              <w:spacing w:line="480" w:lineRule="exact"/>
              <w:jc w:val="center"/>
              <w:rPr>
                <w:rFonts w:hint="eastAsia" w:ascii="仿宋_GB2312" w:hAnsi="仿宋_GB2312" w:eastAsia="仿宋_GB2312" w:cs="仿宋_GB2312"/>
                <w:b w:val="0"/>
                <w:bCs w:val="0"/>
                <w:color w:val="auto"/>
                <w:sz w:val="24"/>
                <w:szCs w:val="22"/>
                <w:lang w:val="en-US" w:eastAsia="zh-CN" w:bidi="ar"/>
              </w:rPr>
            </w:pPr>
            <w:bookmarkStart w:id="2" w:name="_GoBack" w:colFirst="1" w:colLast="1"/>
            <w:r>
              <w:rPr>
                <w:rFonts w:hint="eastAsia" w:ascii="仿宋_GB2312" w:hAnsi="仿宋_GB2312" w:eastAsia="仿宋_GB2312" w:cs="仿宋_GB2312"/>
                <w:b w:val="0"/>
                <w:bCs w:val="0"/>
                <w:color w:val="auto"/>
                <w:sz w:val="24"/>
                <w:szCs w:val="22"/>
                <w:lang w:val="en-US" w:eastAsia="zh-CN" w:bidi="ar"/>
              </w:rPr>
              <w:t>1.服务要求及内容</w:t>
            </w:r>
          </w:p>
        </w:tc>
        <w:tc>
          <w:tcPr>
            <w:tcW w:w="0" w:type="auto"/>
            <w:noWrap w:val="0"/>
            <w:vAlign w:val="center"/>
          </w:tcPr>
          <w:p w14:paraId="4623421F">
            <w:pPr>
              <w:widowControl/>
              <w:spacing w:line="480" w:lineRule="exact"/>
              <w:jc w:val="center"/>
              <w:rPr>
                <w:rFonts w:hint="default" w:ascii="仿宋_GB2312" w:hAnsi="仿宋_GB2312" w:eastAsia="仿宋_GB2312" w:cs="仿宋_GB2312"/>
                <w:b w:val="0"/>
                <w:bCs w:val="0"/>
                <w:color w:val="auto"/>
                <w:sz w:val="24"/>
                <w:szCs w:val="22"/>
                <w:lang w:val="en-US" w:eastAsia="zh-CN" w:bidi="ar"/>
              </w:rPr>
            </w:pPr>
            <w:r>
              <w:rPr>
                <w:rFonts w:hint="eastAsia" w:ascii="仿宋_GB2312" w:hAnsi="仿宋_GB2312" w:eastAsia="仿宋_GB2312" w:cs="仿宋_GB2312"/>
                <w:b w:val="0"/>
                <w:bCs w:val="0"/>
                <w:color w:val="auto"/>
                <w:sz w:val="24"/>
                <w:szCs w:val="22"/>
                <w:lang w:val="en-US" w:eastAsia="zh-CN" w:bidi="ar"/>
              </w:rPr>
              <w:t>25</w:t>
            </w:r>
          </w:p>
        </w:tc>
        <w:tc>
          <w:tcPr>
            <w:tcW w:w="0" w:type="auto"/>
            <w:noWrap w:val="0"/>
            <w:vAlign w:val="center"/>
          </w:tcPr>
          <w:p w14:paraId="5F0D8DE7">
            <w:pPr>
              <w:widowControl/>
              <w:spacing w:line="480" w:lineRule="exact"/>
              <w:jc w:val="center"/>
              <w:rPr>
                <w:rFonts w:hint="default" w:ascii="仿宋_GB2312" w:hAnsi="仿宋_GB2312" w:eastAsia="仿宋_GB2312" w:cs="仿宋_GB2312"/>
                <w:b w:val="0"/>
                <w:bCs w:val="0"/>
                <w:color w:val="auto"/>
                <w:sz w:val="24"/>
                <w:szCs w:val="22"/>
                <w:lang w:val="en-US" w:eastAsia="zh-CN" w:bidi="ar"/>
              </w:rPr>
            </w:pPr>
            <w:r>
              <w:rPr>
                <w:rFonts w:hint="eastAsia" w:ascii="仿宋_GB2312" w:hAnsi="仿宋_GB2312" w:eastAsia="仿宋_GB2312" w:cs="仿宋_GB2312"/>
                <w:b w:val="0"/>
                <w:bCs w:val="0"/>
                <w:color w:val="auto"/>
                <w:sz w:val="24"/>
                <w:szCs w:val="22"/>
                <w:lang w:val="en-US" w:eastAsia="zh-CN" w:bidi="ar"/>
              </w:rPr>
              <w:t>是</w:t>
            </w:r>
          </w:p>
        </w:tc>
        <w:tc>
          <w:tcPr>
            <w:tcW w:w="0" w:type="auto"/>
            <w:noWrap w:val="0"/>
            <w:vAlign w:val="center"/>
          </w:tcPr>
          <w:p w14:paraId="1FC6E075">
            <w:pPr>
              <w:widowControl/>
              <w:spacing w:line="480" w:lineRule="exact"/>
              <w:jc w:val="both"/>
              <w:rPr>
                <w:rFonts w:hint="eastAsia" w:ascii="仿宋_GB2312" w:hAnsi="仿宋_GB2312" w:eastAsia="仿宋_GB2312" w:cs="仿宋_GB2312"/>
                <w:b w:val="0"/>
                <w:bCs w:val="0"/>
                <w:color w:val="auto"/>
                <w:sz w:val="24"/>
                <w:szCs w:val="22"/>
                <w:lang w:val="en-US" w:eastAsia="zh-CN" w:bidi="ar"/>
              </w:rPr>
            </w:pPr>
            <w:r>
              <w:rPr>
                <w:rFonts w:hint="eastAsia" w:ascii="仿宋_GB2312" w:hAnsi="仿宋_GB2312" w:eastAsia="仿宋_GB2312" w:cs="仿宋_GB2312"/>
                <w:b w:val="0"/>
                <w:bCs w:val="0"/>
                <w:color w:val="auto"/>
                <w:sz w:val="24"/>
                <w:szCs w:val="22"/>
                <w:lang w:val="en-US" w:eastAsia="zh-CN" w:bidi="ar"/>
              </w:rPr>
              <w:t>根据投标人对招标文件第五章招标内容及要求中“二、技术和服务要求”各项条款内容的响应情况，由评委进行评分：完全满足各项条款内容的得满分；每负偏离一项（共10项）扣2.5分，扣完为止，正偏离不加分。</w:t>
            </w:r>
          </w:p>
        </w:tc>
      </w:tr>
      <w:tr w14:paraId="12839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14:paraId="2C9596BA">
            <w:pPr>
              <w:widowControl/>
              <w:spacing w:line="480" w:lineRule="exact"/>
              <w:jc w:val="center"/>
              <w:rPr>
                <w:rFonts w:hint="eastAsia" w:ascii="仿宋_GB2312" w:hAnsi="仿宋_GB2312" w:eastAsia="仿宋_GB2312" w:cs="仿宋_GB2312"/>
                <w:b w:val="0"/>
                <w:bCs w:val="0"/>
                <w:color w:val="auto"/>
                <w:sz w:val="24"/>
                <w:szCs w:val="22"/>
                <w:lang w:val="en-US" w:eastAsia="zh-CN" w:bidi="ar"/>
              </w:rPr>
            </w:pPr>
            <w:r>
              <w:rPr>
                <w:rFonts w:hint="eastAsia" w:ascii="仿宋_GB2312" w:hAnsi="仿宋_GB2312" w:eastAsia="仿宋_GB2312" w:cs="仿宋_GB2312"/>
                <w:b w:val="0"/>
                <w:bCs w:val="0"/>
                <w:color w:val="auto"/>
                <w:sz w:val="24"/>
                <w:szCs w:val="22"/>
                <w:lang w:val="en-US" w:eastAsia="zh-CN" w:bidi="ar"/>
              </w:rPr>
              <w:t>2.整体服务方案</w:t>
            </w:r>
          </w:p>
        </w:tc>
        <w:tc>
          <w:tcPr>
            <w:tcW w:w="0" w:type="auto"/>
            <w:shd w:val="clear" w:color="auto" w:fill="auto"/>
            <w:noWrap w:val="0"/>
            <w:vAlign w:val="center"/>
          </w:tcPr>
          <w:p w14:paraId="3BE1543E">
            <w:pPr>
              <w:widowControl/>
              <w:spacing w:line="480" w:lineRule="exact"/>
              <w:jc w:val="center"/>
              <w:rPr>
                <w:rFonts w:hint="eastAsia" w:ascii="仿宋_GB2312" w:hAnsi="仿宋_GB2312" w:eastAsia="仿宋_GB2312" w:cs="仿宋_GB2312"/>
                <w:b w:val="0"/>
                <w:bCs w:val="0"/>
                <w:color w:val="auto"/>
                <w:sz w:val="24"/>
                <w:szCs w:val="22"/>
                <w:lang w:val="en-US" w:eastAsia="zh-CN" w:bidi="ar"/>
              </w:rPr>
            </w:pPr>
            <w:r>
              <w:rPr>
                <w:rFonts w:hint="eastAsia" w:ascii="仿宋_GB2312" w:hAnsi="仿宋_GB2312" w:eastAsia="仿宋_GB2312" w:cs="仿宋_GB2312"/>
                <w:b w:val="0"/>
                <w:bCs w:val="0"/>
                <w:color w:val="auto"/>
                <w:sz w:val="24"/>
                <w:szCs w:val="22"/>
                <w:lang w:val="en-US" w:eastAsia="zh-CN" w:bidi="ar"/>
              </w:rPr>
              <w:t>3</w:t>
            </w:r>
          </w:p>
        </w:tc>
        <w:tc>
          <w:tcPr>
            <w:tcW w:w="0" w:type="auto"/>
            <w:shd w:val="clear" w:color="auto" w:fill="auto"/>
            <w:noWrap w:val="0"/>
            <w:vAlign w:val="center"/>
          </w:tcPr>
          <w:p w14:paraId="18879021">
            <w:pPr>
              <w:widowControl/>
              <w:spacing w:line="480" w:lineRule="exact"/>
              <w:jc w:val="center"/>
              <w:rPr>
                <w:rFonts w:hint="default" w:ascii="仿宋_GB2312" w:hAnsi="仿宋_GB2312" w:eastAsia="仿宋_GB2312" w:cs="仿宋_GB2312"/>
                <w:b w:val="0"/>
                <w:bCs w:val="0"/>
                <w:color w:val="auto"/>
                <w:sz w:val="24"/>
                <w:szCs w:val="22"/>
                <w:lang w:val="en-US" w:eastAsia="zh-CN" w:bidi="ar"/>
              </w:rPr>
            </w:pPr>
            <w:r>
              <w:rPr>
                <w:rFonts w:hint="eastAsia" w:ascii="仿宋_GB2312" w:hAnsi="仿宋_GB2312" w:eastAsia="仿宋_GB2312" w:cs="仿宋_GB2312"/>
                <w:b w:val="0"/>
                <w:bCs w:val="0"/>
                <w:color w:val="auto"/>
                <w:sz w:val="24"/>
                <w:szCs w:val="22"/>
                <w:lang w:val="en-US" w:eastAsia="zh-CN" w:bidi="ar"/>
              </w:rPr>
              <w:t>否</w:t>
            </w:r>
          </w:p>
        </w:tc>
        <w:tc>
          <w:tcPr>
            <w:tcW w:w="0" w:type="auto"/>
            <w:shd w:val="clear" w:color="auto" w:fill="auto"/>
            <w:noWrap w:val="0"/>
            <w:vAlign w:val="top"/>
          </w:tcPr>
          <w:p w14:paraId="7FB80A8D">
            <w:pPr>
              <w:widowControl/>
              <w:spacing w:line="480" w:lineRule="exact"/>
              <w:jc w:val="both"/>
              <w:rPr>
                <w:rFonts w:hint="eastAsia" w:ascii="仿宋_GB2312" w:hAnsi="仿宋_GB2312" w:eastAsia="仿宋_GB2312" w:cs="仿宋_GB2312"/>
                <w:b w:val="0"/>
                <w:bCs w:val="0"/>
                <w:color w:val="auto"/>
                <w:sz w:val="24"/>
                <w:szCs w:val="22"/>
                <w:lang w:val="en-US" w:eastAsia="zh-CN" w:bidi="ar"/>
              </w:rPr>
            </w:pPr>
            <w:r>
              <w:rPr>
                <w:rFonts w:hint="eastAsia" w:ascii="仿宋_GB2312" w:hAnsi="仿宋_GB2312" w:eastAsia="仿宋_GB2312" w:cs="仿宋_GB2312"/>
                <w:b w:val="0"/>
                <w:bCs w:val="0"/>
                <w:color w:val="auto"/>
                <w:sz w:val="24"/>
                <w:szCs w:val="22"/>
                <w:lang w:val="en-US" w:eastAsia="zh-CN" w:bidi="ar"/>
              </w:rPr>
              <w:t>根据投标人针对本项目提供的整体服务方案进行评价，方案内容包含教材选购、书目查询、教材供货、质量保证等各项业务实施方案，由评委进行评分：①方案包含的要点齐全无缺漏项、内容与要点相符、每个要点均有展开详细的阐述、整体思路结构清晰，内容描述合理可行，细节考虑周全且能够适用于本项目的得3分；②方案所包含的要点齐全、内容与要点相符、每个要点均有展开阐述（没有特别具体）、整体思路结构较清晰，内容描述较合理可行，细节考虑较周全且基本能够适用于本项目的得2.6分；③方案所包含的要点有缺漏或内容与要点相符但仅有纲要、内容简略，未展开详细阐述但基本能够适用于本项目的得2.2分；④未提供方案，或提供的内容存在明显不足或与本项目情况不符的均不得分。</w:t>
            </w:r>
          </w:p>
        </w:tc>
      </w:tr>
      <w:tr w14:paraId="56C46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14:paraId="4BD0CC10">
            <w:pPr>
              <w:widowControl/>
              <w:spacing w:line="480" w:lineRule="exact"/>
              <w:jc w:val="center"/>
              <w:rPr>
                <w:rFonts w:hint="eastAsia" w:ascii="仿宋_GB2312" w:hAnsi="仿宋_GB2312" w:eastAsia="仿宋_GB2312" w:cs="仿宋_GB2312"/>
                <w:b w:val="0"/>
                <w:bCs w:val="0"/>
                <w:color w:val="auto"/>
                <w:sz w:val="24"/>
                <w:szCs w:val="22"/>
                <w:lang w:val="en-US" w:eastAsia="zh-CN" w:bidi="ar"/>
              </w:rPr>
            </w:pPr>
            <w:r>
              <w:rPr>
                <w:rFonts w:hint="eastAsia" w:ascii="仿宋_GB2312" w:hAnsi="仿宋_GB2312" w:eastAsia="仿宋_GB2312" w:cs="仿宋_GB2312"/>
                <w:b w:val="0"/>
                <w:bCs w:val="0"/>
                <w:color w:val="auto"/>
                <w:sz w:val="24"/>
                <w:szCs w:val="22"/>
                <w:lang w:val="en-US" w:eastAsia="zh-CN" w:bidi="ar"/>
              </w:rPr>
              <w:t>3.进货渠道</w:t>
            </w:r>
          </w:p>
        </w:tc>
        <w:tc>
          <w:tcPr>
            <w:tcW w:w="0" w:type="auto"/>
            <w:noWrap w:val="0"/>
            <w:vAlign w:val="center"/>
          </w:tcPr>
          <w:p w14:paraId="09C9FAF5">
            <w:pPr>
              <w:widowControl/>
              <w:spacing w:line="480" w:lineRule="exact"/>
              <w:jc w:val="center"/>
              <w:rPr>
                <w:rFonts w:hint="eastAsia" w:ascii="仿宋_GB2312" w:hAnsi="仿宋_GB2312" w:eastAsia="仿宋_GB2312" w:cs="仿宋_GB2312"/>
                <w:b w:val="0"/>
                <w:bCs w:val="0"/>
                <w:color w:val="auto"/>
                <w:sz w:val="24"/>
                <w:szCs w:val="22"/>
                <w:lang w:val="en-US" w:eastAsia="zh-CN" w:bidi="ar"/>
              </w:rPr>
            </w:pPr>
            <w:r>
              <w:rPr>
                <w:rFonts w:hint="eastAsia" w:ascii="仿宋_GB2312" w:hAnsi="仿宋_GB2312" w:eastAsia="仿宋_GB2312" w:cs="仿宋_GB2312"/>
                <w:b w:val="0"/>
                <w:bCs w:val="0"/>
                <w:color w:val="auto"/>
                <w:sz w:val="24"/>
                <w:szCs w:val="22"/>
                <w:lang w:val="en-US" w:eastAsia="zh-CN" w:bidi="ar"/>
              </w:rPr>
              <w:t>3</w:t>
            </w:r>
          </w:p>
        </w:tc>
        <w:tc>
          <w:tcPr>
            <w:tcW w:w="0" w:type="auto"/>
            <w:noWrap w:val="0"/>
            <w:vAlign w:val="center"/>
          </w:tcPr>
          <w:p w14:paraId="6ACABEFC">
            <w:pPr>
              <w:widowControl/>
              <w:spacing w:line="480" w:lineRule="exact"/>
              <w:jc w:val="center"/>
              <w:rPr>
                <w:rFonts w:hint="default" w:ascii="仿宋_GB2312" w:hAnsi="仿宋_GB2312" w:eastAsia="仿宋_GB2312" w:cs="仿宋_GB2312"/>
                <w:b w:val="0"/>
                <w:bCs w:val="0"/>
                <w:color w:val="auto"/>
                <w:sz w:val="24"/>
                <w:szCs w:val="22"/>
                <w:lang w:val="en-US" w:eastAsia="zh-CN" w:bidi="ar"/>
              </w:rPr>
            </w:pPr>
            <w:r>
              <w:rPr>
                <w:rFonts w:hint="eastAsia" w:ascii="仿宋_GB2312" w:hAnsi="仿宋_GB2312" w:eastAsia="仿宋_GB2312" w:cs="仿宋_GB2312"/>
                <w:b w:val="0"/>
                <w:bCs w:val="0"/>
                <w:color w:val="auto"/>
                <w:sz w:val="24"/>
                <w:szCs w:val="22"/>
                <w:lang w:val="en-US" w:eastAsia="zh-CN" w:bidi="ar"/>
              </w:rPr>
              <w:t>是</w:t>
            </w:r>
          </w:p>
        </w:tc>
        <w:tc>
          <w:tcPr>
            <w:tcW w:w="0" w:type="auto"/>
            <w:noWrap w:val="0"/>
            <w:vAlign w:val="center"/>
          </w:tcPr>
          <w:p w14:paraId="168B2BCD">
            <w:pPr>
              <w:widowControl/>
              <w:spacing w:line="480" w:lineRule="exact"/>
              <w:jc w:val="both"/>
              <w:rPr>
                <w:rFonts w:hint="eastAsia" w:ascii="仿宋_GB2312" w:hAnsi="仿宋_GB2312" w:eastAsia="仿宋_GB2312" w:cs="仿宋_GB2312"/>
                <w:b w:val="0"/>
                <w:bCs w:val="0"/>
                <w:color w:val="auto"/>
                <w:sz w:val="24"/>
                <w:szCs w:val="22"/>
                <w:lang w:val="en-US" w:eastAsia="zh-CN" w:bidi="ar"/>
              </w:rPr>
            </w:pPr>
            <w:r>
              <w:rPr>
                <w:rFonts w:hint="eastAsia" w:ascii="仿宋_GB2312" w:hAnsi="仿宋_GB2312" w:eastAsia="仿宋_GB2312" w:cs="仿宋_GB2312"/>
                <w:b w:val="0"/>
                <w:bCs w:val="0"/>
                <w:color w:val="auto"/>
                <w:sz w:val="24"/>
                <w:szCs w:val="22"/>
                <w:lang w:val="en-US" w:eastAsia="zh-CN" w:bidi="ar"/>
              </w:rPr>
              <w:t>根据投标人与出版社是否有良好业务往来，教材采购渠道是否畅通情况，由评委进行评分：投标人从正规出版社及其授权渠道进货，并提供与主要教材出版社出具的有效证明15份及以上的得3分，提供10份及以上的得2分，提供5份及以上的得1分，其余不得分。（须提供有效期内的出版社授权证明书，否则不得分。）</w:t>
            </w:r>
          </w:p>
        </w:tc>
      </w:tr>
      <w:tr w14:paraId="79018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14:paraId="693D0375">
            <w:pPr>
              <w:widowControl/>
              <w:spacing w:line="480" w:lineRule="exact"/>
              <w:jc w:val="center"/>
              <w:rPr>
                <w:rFonts w:hint="eastAsia" w:ascii="仿宋_GB2312" w:hAnsi="仿宋_GB2312" w:eastAsia="仿宋_GB2312" w:cs="仿宋_GB2312"/>
                <w:b w:val="0"/>
                <w:bCs w:val="0"/>
                <w:color w:val="auto"/>
                <w:sz w:val="24"/>
                <w:szCs w:val="22"/>
                <w:lang w:val="en-US" w:eastAsia="zh-CN" w:bidi="ar"/>
              </w:rPr>
            </w:pPr>
            <w:r>
              <w:rPr>
                <w:rFonts w:hint="eastAsia" w:ascii="仿宋_GB2312" w:hAnsi="仿宋_GB2312" w:eastAsia="仿宋_GB2312" w:cs="仿宋_GB2312"/>
                <w:b w:val="0"/>
                <w:bCs w:val="0"/>
                <w:color w:val="auto"/>
                <w:sz w:val="24"/>
                <w:szCs w:val="22"/>
                <w:lang w:val="en-US" w:eastAsia="zh-CN" w:bidi="ar"/>
              </w:rPr>
              <w:t>4.质量保证</w:t>
            </w:r>
          </w:p>
        </w:tc>
        <w:tc>
          <w:tcPr>
            <w:tcW w:w="0" w:type="auto"/>
            <w:noWrap w:val="0"/>
            <w:vAlign w:val="center"/>
          </w:tcPr>
          <w:p w14:paraId="1214FB06">
            <w:pPr>
              <w:widowControl/>
              <w:spacing w:line="480" w:lineRule="exact"/>
              <w:jc w:val="center"/>
              <w:rPr>
                <w:rFonts w:hint="eastAsia" w:ascii="仿宋_GB2312" w:hAnsi="仿宋_GB2312" w:eastAsia="仿宋_GB2312" w:cs="仿宋_GB2312"/>
                <w:b w:val="0"/>
                <w:bCs w:val="0"/>
                <w:color w:val="auto"/>
                <w:sz w:val="24"/>
                <w:szCs w:val="22"/>
                <w:lang w:val="en-US" w:eastAsia="zh-CN" w:bidi="ar"/>
              </w:rPr>
            </w:pPr>
            <w:r>
              <w:rPr>
                <w:rFonts w:hint="eastAsia" w:ascii="仿宋_GB2312" w:hAnsi="仿宋_GB2312" w:eastAsia="仿宋_GB2312" w:cs="仿宋_GB2312"/>
                <w:b w:val="0"/>
                <w:bCs w:val="0"/>
                <w:color w:val="auto"/>
                <w:sz w:val="24"/>
                <w:szCs w:val="22"/>
                <w:lang w:val="en-US" w:eastAsia="zh-CN" w:bidi="ar"/>
              </w:rPr>
              <w:t>2</w:t>
            </w:r>
          </w:p>
        </w:tc>
        <w:tc>
          <w:tcPr>
            <w:tcW w:w="0" w:type="auto"/>
            <w:noWrap w:val="0"/>
            <w:vAlign w:val="center"/>
          </w:tcPr>
          <w:p w14:paraId="47CCBA4C">
            <w:pPr>
              <w:widowControl/>
              <w:spacing w:line="480" w:lineRule="exact"/>
              <w:jc w:val="center"/>
              <w:rPr>
                <w:rFonts w:hint="eastAsia" w:ascii="仿宋_GB2312" w:hAnsi="仿宋_GB2312" w:eastAsia="仿宋_GB2312" w:cs="仿宋_GB2312"/>
                <w:b w:val="0"/>
                <w:bCs w:val="0"/>
                <w:color w:val="auto"/>
                <w:sz w:val="24"/>
                <w:szCs w:val="22"/>
                <w:lang w:val="en-US" w:eastAsia="zh-CN" w:bidi="ar"/>
              </w:rPr>
            </w:pPr>
            <w:r>
              <w:rPr>
                <w:rFonts w:hint="eastAsia" w:ascii="仿宋_GB2312" w:hAnsi="仿宋_GB2312" w:eastAsia="仿宋_GB2312" w:cs="仿宋_GB2312"/>
                <w:b w:val="0"/>
                <w:bCs w:val="0"/>
                <w:color w:val="auto"/>
                <w:sz w:val="24"/>
                <w:szCs w:val="22"/>
                <w:lang w:val="en-US" w:eastAsia="zh-CN" w:bidi="ar"/>
              </w:rPr>
              <w:t>是</w:t>
            </w:r>
          </w:p>
        </w:tc>
        <w:tc>
          <w:tcPr>
            <w:tcW w:w="0" w:type="auto"/>
            <w:noWrap w:val="0"/>
            <w:vAlign w:val="center"/>
          </w:tcPr>
          <w:p w14:paraId="7D31CE46">
            <w:pPr>
              <w:widowControl/>
              <w:spacing w:line="480" w:lineRule="exact"/>
              <w:jc w:val="both"/>
              <w:rPr>
                <w:rFonts w:hint="eastAsia" w:ascii="仿宋_GB2312" w:hAnsi="仿宋_GB2312" w:eastAsia="仿宋_GB2312" w:cs="仿宋_GB2312"/>
                <w:b w:val="0"/>
                <w:bCs w:val="0"/>
                <w:color w:val="auto"/>
                <w:sz w:val="24"/>
                <w:szCs w:val="22"/>
                <w:lang w:val="en-US" w:eastAsia="zh-CN" w:bidi="ar"/>
              </w:rPr>
            </w:pPr>
            <w:r>
              <w:rPr>
                <w:rFonts w:hint="eastAsia" w:ascii="仿宋_GB2312" w:hAnsi="仿宋_GB2312" w:eastAsia="仿宋_GB2312" w:cs="仿宋_GB2312"/>
                <w:b w:val="0"/>
                <w:bCs w:val="0"/>
                <w:color w:val="auto"/>
                <w:sz w:val="24"/>
                <w:szCs w:val="22"/>
                <w:lang w:val="en-US" w:eastAsia="zh-CN" w:bidi="ar"/>
              </w:rPr>
              <w:t>根据投标人承诺关于出现盗版教材承担法律责任及合理赔偿情况，由评委进行评分：出现盗版教材，承诺赔偿采购人盗版、盗印教材书价二十倍及以上罚款的得2分；承诺赔偿采购人盗版、盗印教材书价二十倍以下且十五倍及以上罚款的得1.5分；承诺赔偿采购人盗版、盗印教材书价十五倍以下且十倍以上的罚款的得1分，其余不得分。注：投标人需提供承诺函（格式自拟），未提供的不得分。</w:t>
            </w:r>
          </w:p>
        </w:tc>
      </w:tr>
      <w:tr w14:paraId="45642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vMerge w:val="restart"/>
            <w:noWrap w:val="0"/>
            <w:vAlign w:val="center"/>
          </w:tcPr>
          <w:p w14:paraId="0C7BA801">
            <w:pPr>
              <w:widowControl/>
              <w:spacing w:line="480" w:lineRule="exact"/>
              <w:jc w:val="center"/>
              <w:rPr>
                <w:rFonts w:hint="eastAsia" w:ascii="仿宋_GB2312" w:hAnsi="仿宋_GB2312" w:eastAsia="仿宋_GB2312" w:cs="仿宋_GB2312"/>
                <w:b w:val="0"/>
                <w:bCs w:val="0"/>
                <w:color w:val="auto"/>
                <w:sz w:val="24"/>
                <w:szCs w:val="22"/>
                <w:lang w:val="en-US" w:eastAsia="zh-CN" w:bidi="ar"/>
              </w:rPr>
            </w:pPr>
            <w:r>
              <w:rPr>
                <w:rFonts w:hint="eastAsia" w:ascii="仿宋_GB2312" w:hAnsi="仿宋_GB2312" w:eastAsia="仿宋_GB2312" w:cs="仿宋_GB2312"/>
                <w:b w:val="0"/>
                <w:bCs w:val="0"/>
                <w:color w:val="auto"/>
                <w:sz w:val="24"/>
                <w:szCs w:val="22"/>
                <w:lang w:val="en-US" w:eastAsia="zh-CN" w:bidi="ar"/>
              </w:rPr>
              <w:t>5.教材配订能力</w:t>
            </w:r>
          </w:p>
        </w:tc>
        <w:tc>
          <w:tcPr>
            <w:tcW w:w="0" w:type="auto"/>
            <w:shd w:val="clear" w:color="auto" w:fill="auto"/>
            <w:noWrap w:val="0"/>
            <w:vAlign w:val="center"/>
          </w:tcPr>
          <w:p w14:paraId="21DDD320">
            <w:pPr>
              <w:widowControl/>
              <w:spacing w:line="480" w:lineRule="exact"/>
              <w:jc w:val="center"/>
              <w:rPr>
                <w:rFonts w:hint="default" w:ascii="仿宋_GB2312" w:hAnsi="仿宋_GB2312" w:eastAsia="仿宋_GB2312" w:cs="仿宋_GB2312"/>
                <w:b w:val="0"/>
                <w:bCs w:val="0"/>
                <w:color w:val="auto"/>
                <w:kern w:val="2"/>
                <w:sz w:val="24"/>
                <w:szCs w:val="22"/>
                <w:lang w:val="en-US" w:eastAsia="zh-CN" w:bidi="ar"/>
              </w:rPr>
            </w:pPr>
            <w:r>
              <w:rPr>
                <w:rFonts w:hint="eastAsia" w:ascii="仿宋_GB2312" w:hAnsi="仿宋_GB2312" w:eastAsia="仿宋_GB2312" w:cs="仿宋_GB2312"/>
                <w:b w:val="0"/>
                <w:bCs w:val="0"/>
                <w:color w:val="auto"/>
                <w:kern w:val="2"/>
                <w:sz w:val="24"/>
                <w:szCs w:val="22"/>
                <w:lang w:val="en-US" w:eastAsia="zh-CN" w:bidi="ar"/>
              </w:rPr>
              <w:t>3</w:t>
            </w:r>
          </w:p>
        </w:tc>
        <w:tc>
          <w:tcPr>
            <w:tcW w:w="0" w:type="auto"/>
            <w:shd w:val="clear" w:color="auto" w:fill="auto"/>
            <w:noWrap w:val="0"/>
            <w:vAlign w:val="center"/>
          </w:tcPr>
          <w:p w14:paraId="3526E18F">
            <w:pPr>
              <w:widowControl/>
              <w:spacing w:line="480" w:lineRule="exact"/>
              <w:jc w:val="center"/>
              <w:rPr>
                <w:rFonts w:hint="eastAsia" w:ascii="仿宋_GB2312" w:hAnsi="仿宋_GB2312" w:eastAsia="仿宋_GB2312" w:cs="仿宋_GB2312"/>
                <w:b w:val="0"/>
                <w:bCs w:val="0"/>
                <w:color w:val="auto"/>
                <w:kern w:val="2"/>
                <w:sz w:val="24"/>
                <w:szCs w:val="22"/>
                <w:lang w:val="en-US" w:eastAsia="zh-CN" w:bidi="ar"/>
              </w:rPr>
            </w:pPr>
            <w:r>
              <w:rPr>
                <w:rFonts w:hint="eastAsia" w:ascii="仿宋_GB2312" w:hAnsi="仿宋_GB2312" w:eastAsia="仿宋_GB2312" w:cs="仿宋_GB2312"/>
                <w:b w:val="0"/>
                <w:bCs w:val="0"/>
                <w:color w:val="auto"/>
                <w:sz w:val="24"/>
                <w:szCs w:val="22"/>
                <w:lang w:val="en-US" w:eastAsia="zh-CN" w:bidi="ar"/>
              </w:rPr>
              <w:t>是</w:t>
            </w:r>
          </w:p>
        </w:tc>
        <w:tc>
          <w:tcPr>
            <w:tcW w:w="0" w:type="auto"/>
            <w:shd w:val="clear" w:color="auto" w:fill="auto"/>
            <w:noWrap w:val="0"/>
            <w:vAlign w:val="center"/>
          </w:tcPr>
          <w:p w14:paraId="1A28536A">
            <w:pPr>
              <w:widowControl/>
              <w:spacing w:line="480" w:lineRule="exact"/>
              <w:jc w:val="both"/>
              <w:rPr>
                <w:rFonts w:hint="default" w:ascii="仿宋_GB2312" w:hAnsi="仿宋_GB2312" w:eastAsia="仿宋_GB2312" w:cs="仿宋_GB2312"/>
                <w:b w:val="0"/>
                <w:bCs w:val="0"/>
                <w:color w:val="auto"/>
                <w:kern w:val="2"/>
                <w:sz w:val="24"/>
                <w:szCs w:val="22"/>
                <w:lang w:val="en-US" w:eastAsia="zh-CN" w:bidi="ar"/>
              </w:rPr>
            </w:pPr>
            <w:r>
              <w:rPr>
                <w:rFonts w:hint="default" w:ascii="仿宋_GB2312" w:hAnsi="仿宋_GB2312" w:eastAsia="仿宋_GB2312" w:cs="仿宋_GB2312"/>
                <w:b w:val="0"/>
                <w:bCs w:val="0"/>
                <w:color w:val="auto"/>
                <w:kern w:val="2"/>
                <w:sz w:val="24"/>
                <w:szCs w:val="22"/>
                <w:lang w:val="en-US" w:eastAsia="zh-CN" w:bidi="ar"/>
              </w:rPr>
              <w:t>5-1根据投标人的仓储运营场所面积进行评分，供应商在本项目所在地省级行政区域范围内，自有或租赁仓储运营场所面积≥5000㎡的得3分，5000㎡＞面积≥3000㎡的得2分，3000㎡＞面积≥1500㎡的得1分，面积＜1500㎡的不得分，须提供仓储运营场所图片及产权证明（或租赁合同复印件，合同有效期至少至2027年12月），提供不全或未提供的本项不得分。(备注：投标人有多处仓储运营场所可累计计算）</w:t>
            </w:r>
          </w:p>
        </w:tc>
      </w:tr>
      <w:tr w14:paraId="6BCEF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vMerge w:val="continue"/>
            <w:noWrap w:val="0"/>
            <w:vAlign w:val="center"/>
          </w:tcPr>
          <w:p w14:paraId="4E3A8316">
            <w:pPr>
              <w:widowControl/>
              <w:spacing w:line="480" w:lineRule="exact"/>
              <w:jc w:val="center"/>
              <w:rPr>
                <w:rFonts w:hint="eastAsia" w:ascii="仿宋_GB2312" w:hAnsi="仿宋_GB2312" w:eastAsia="仿宋_GB2312" w:cs="仿宋_GB2312"/>
                <w:b w:val="0"/>
                <w:bCs w:val="0"/>
                <w:color w:val="auto"/>
                <w:sz w:val="24"/>
                <w:szCs w:val="22"/>
                <w:lang w:val="en-US" w:eastAsia="zh-CN" w:bidi="ar"/>
              </w:rPr>
            </w:pPr>
          </w:p>
        </w:tc>
        <w:tc>
          <w:tcPr>
            <w:tcW w:w="0" w:type="auto"/>
            <w:shd w:val="clear" w:color="auto" w:fill="auto"/>
            <w:noWrap w:val="0"/>
            <w:vAlign w:val="center"/>
          </w:tcPr>
          <w:p w14:paraId="15B8848D">
            <w:pPr>
              <w:widowControl/>
              <w:spacing w:line="480" w:lineRule="exact"/>
              <w:jc w:val="center"/>
              <w:rPr>
                <w:rFonts w:hint="eastAsia" w:ascii="仿宋_GB2312" w:hAnsi="仿宋_GB2312" w:eastAsia="仿宋_GB2312" w:cs="仿宋_GB2312"/>
                <w:b w:val="0"/>
                <w:bCs w:val="0"/>
                <w:color w:val="auto"/>
                <w:kern w:val="2"/>
                <w:sz w:val="24"/>
                <w:szCs w:val="22"/>
                <w:lang w:val="en-US" w:eastAsia="zh-CN" w:bidi="ar"/>
              </w:rPr>
            </w:pPr>
            <w:r>
              <w:rPr>
                <w:rFonts w:hint="eastAsia" w:ascii="仿宋_GB2312" w:hAnsi="仿宋_GB2312" w:eastAsia="仿宋_GB2312" w:cs="仿宋_GB2312"/>
                <w:b w:val="0"/>
                <w:bCs w:val="0"/>
                <w:color w:val="auto"/>
                <w:sz w:val="24"/>
                <w:szCs w:val="22"/>
                <w:lang w:val="en-US" w:eastAsia="zh-CN" w:bidi="ar"/>
              </w:rPr>
              <w:t>2</w:t>
            </w:r>
          </w:p>
        </w:tc>
        <w:tc>
          <w:tcPr>
            <w:tcW w:w="0" w:type="auto"/>
            <w:shd w:val="clear" w:color="auto" w:fill="auto"/>
            <w:noWrap w:val="0"/>
            <w:vAlign w:val="center"/>
          </w:tcPr>
          <w:p w14:paraId="31DA76A6">
            <w:pPr>
              <w:widowControl/>
              <w:spacing w:line="480" w:lineRule="exact"/>
              <w:jc w:val="center"/>
              <w:rPr>
                <w:rFonts w:hint="eastAsia" w:ascii="仿宋_GB2312" w:hAnsi="仿宋_GB2312" w:eastAsia="仿宋_GB2312" w:cs="仿宋_GB2312"/>
                <w:b w:val="0"/>
                <w:bCs w:val="0"/>
                <w:color w:val="auto"/>
                <w:kern w:val="2"/>
                <w:sz w:val="24"/>
                <w:szCs w:val="22"/>
                <w:lang w:val="en-US" w:eastAsia="zh-CN" w:bidi="ar"/>
              </w:rPr>
            </w:pPr>
            <w:r>
              <w:rPr>
                <w:rFonts w:hint="eastAsia" w:ascii="仿宋_GB2312" w:hAnsi="仿宋_GB2312" w:eastAsia="仿宋_GB2312" w:cs="仿宋_GB2312"/>
                <w:b w:val="0"/>
                <w:bCs w:val="0"/>
                <w:color w:val="auto"/>
                <w:sz w:val="24"/>
                <w:szCs w:val="22"/>
                <w:lang w:val="en-US" w:eastAsia="zh-CN" w:bidi="ar"/>
              </w:rPr>
              <w:t>是</w:t>
            </w:r>
          </w:p>
        </w:tc>
        <w:tc>
          <w:tcPr>
            <w:tcW w:w="0" w:type="auto"/>
            <w:shd w:val="clear" w:color="auto" w:fill="auto"/>
            <w:noWrap w:val="0"/>
            <w:vAlign w:val="center"/>
          </w:tcPr>
          <w:p w14:paraId="60B09D99">
            <w:pPr>
              <w:widowControl/>
              <w:spacing w:line="480" w:lineRule="exact"/>
              <w:jc w:val="both"/>
              <w:rPr>
                <w:rFonts w:hint="eastAsia" w:ascii="仿宋_GB2312" w:hAnsi="仿宋_GB2312" w:eastAsia="仿宋_GB2312" w:cs="仿宋_GB2312"/>
                <w:b w:val="0"/>
                <w:bCs w:val="0"/>
                <w:color w:val="auto"/>
                <w:kern w:val="2"/>
                <w:sz w:val="24"/>
                <w:szCs w:val="22"/>
                <w:lang w:val="en-US" w:eastAsia="zh-CN" w:bidi="ar"/>
              </w:rPr>
            </w:pPr>
            <w:r>
              <w:rPr>
                <w:rFonts w:hint="eastAsia" w:ascii="仿宋_GB2312" w:hAnsi="仿宋_GB2312" w:eastAsia="仿宋_GB2312" w:cs="仿宋_GB2312"/>
                <w:b w:val="0"/>
                <w:bCs w:val="0"/>
                <w:color w:val="auto"/>
                <w:sz w:val="24"/>
                <w:szCs w:val="22"/>
                <w:lang w:val="en-US" w:eastAsia="zh-CN" w:bidi="ar"/>
              </w:rPr>
              <w:t>5-2根据投标人承诺在收到采购人正常征订单后对教材征订信息以及存书情况等进行详细准确反馈的时间H进行评价：H=3个工作日的得1分，H=2个工作日的得1.5分，H≤1个工作日的得2分，其余不得分。注：投标人需提供承诺函（格式自拟），未提供的不得分。</w:t>
            </w:r>
          </w:p>
        </w:tc>
      </w:tr>
      <w:tr w14:paraId="1B0FB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vMerge w:val="continue"/>
            <w:noWrap w:val="0"/>
            <w:vAlign w:val="center"/>
          </w:tcPr>
          <w:p w14:paraId="7CD3C539">
            <w:pPr>
              <w:widowControl/>
              <w:spacing w:line="480" w:lineRule="exact"/>
              <w:jc w:val="center"/>
              <w:rPr>
                <w:rFonts w:hint="eastAsia" w:ascii="仿宋_GB2312" w:hAnsi="仿宋_GB2312" w:eastAsia="仿宋_GB2312" w:cs="仿宋_GB2312"/>
                <w:b w:val="0"/>
                <w:bCs w:val="0"/>
                <w:color w:val="FF0000"/>
                <w:sz w:val="24"/>
                <w:szCs w:val="22"/>
                <w:lang w:val="en-US" w:eastAsia="zh-CN" w:bidi="ar"/>
              </w:rPr>
            </w:pPr>
          </w:p>
        </w:tc>
        <w:tc>
          <w:tcPr>
            <w:tcW w:w="0" w:type="auto"/>
            <w:noWrap w:val="0"/>
            <w:vAlign w:val="center"/>
          </w:tcPr>
          <w:p w14:paraId="18B99371">
            <w:pPr>
              <w:widowControl/>
              <w:spacing w:line="480" w:lineRule="exact"/>
              <w:jc w:val="center"/>
              <w:rPr>
                <w:rFonts w:hint="eastAsia" w:ascii="仿宋_GB2312" w:hAnsi="仿宋_GB2312" w:eastAsia="仿宋_GB2312" w:cs="仿宋_GB2312"/>
                <w:b w:val="0"/>
                <w:bCs w:val="0"/>
                <w:color w:val="auto"/>
                <w:sz w:val="24"/>
                <w:szCs w:val="22"/>
                <w:lang w:val="en-US" w:eastAsia="zh-CN" w:bidi="ar"/>
              </w:rPr>
            </w:pPr>
            <w:r>
              <w:rPr>
                <w:rFonts w:hint="eastAsia" w:ascii="仿宋_GB2312" w:hAnsi="仿宋_GB2312" w:eastAsia="仿宋_GB2312" w:cs="仿宋_GB2312"/>
                <w:b w:val="0"/>
                <w:bCs w:val="0"/>
                <w:color w:val="auto"/>
                <w:sz w:val="24"/>
                <w:szCs w:val="22"/>
                <w:lang w:val="en-US" w:eastAsia="zh-CN" w:bidi="ar"/>
              </w:rPr>
              <w:t>3</w:t>
            </w:r>
          </w:p>
        </w:tc>
        <w:tc>
          <w:tcPr>
            <w:tcW w:w="0" w:type="auto"/>
            <w:noWrap w:val="0"/>
            <w:vAlign w:val="center"/>
          </w:tcPr>
          <w:p w14:paraId="68447B3D">
            <w:pPr>
              <w:widowControl/>
              <w:spacing w:line="480" w:lineRule="exact"/>
              <w:jc w:val="center"/>
              <w:rPr>
                <w:rFonts w:hint="eastAsia" w:ascii="仿宋_GB2312" w:hAnsi="仿宋_GB2312" w:eastAsia="仿宋_GB2312" w:cs="仿宋_GB2312"/>
                <w:b w:val="0"/>
                <w:bCs w:val="0"/>
                <w:color w:val="auto"/>
                <w:sz w:val="24"/>
                <w:szCs w:val="22"/>
                <w:lang w:val="en-US" w:eastAsia="zh-CN" w:bidi="ar"/>
              </w:rPr>
            </w:pPr>
            <w:r>
              <w:rPr>
                <w:rFonts w:hint="eastAsia" w:ascii="仿宋_GB2312" w:hAnsi="仿宋_GB2312" w:eastAsia="仿宋_GB2312" w:cs="仿宋_GB2312"/>
                <w:b w:val="0"/>
                <w:bCs w:val="0"/>
                <w:color w:val="auto"/>
                <w:sz w:val="24"/>
                <w:szCs w:val="22"/>
                <w:lang w:val="en-US" w:eastAsia="zh-CN" w:bidi="ar"/>
              </w:rPr>
              <w:t>是</w:t>
            </w:r>
          </w:p>
        </w:tc>
        <w:tc>
          <w:tcPr>
            <w:tcW w:w="0" w:type="auto"/>
            <w:noWrap w:val="0"/>
            <w:vAlign w:val="center"/>
          </w:tcPr>
          <w:p w14:paraId="1418E3F5">
            <w:pPr>
              <w:widowControl/>
              <w:spacing w:line="480" w:lineRule="exact"/>
              <w:jc w:val="both"/>
              <w:rPr>
                <w:rFonts w:hint="eastAsia" w:ascii="仿宋_GB2312" w:hAnsi="仿宋_GB2312" w:eastAsia="仿宋_GB2312" w:cs="仿宋_GB2312"/>
                <w:b w:val="0"/>
                <w:bCs w:val="0"/>
                <w:color w:val="auto"/>
                <w:sz w:val="24"/>
                <w:szCs w:val="22"/>
                <w:lang w:val="en-US" w:eastAsia="zh-CN" w:bidi="ar"/>
              </w:rPr>
            </w:pPr>
            <w:r>
              <w:rPr>
                <w:rFonts w:hint="eastAsia" w:ascii="仿宋_GB2312" w:hAnsi="仿宋_GB2312" w:eastAsia="仿宋_GB2312" w:cs="仿宋_GB2312"/>
                <w:b w:val="0"/>
                <w:bCs w:val="0"/>
                <w:color w:val="auto"/>
                <w:sz w:val="24"/>
                <w:szCs w:val="22"/>
                <w:lang w:val="en-US" w:eastAsia="zh-CN" w:bidi="ar"/>
              </w:rPr>
              <w:t>5-3根据投标人承诺及时供货情况，由评委进行评分：正常征订供货时间在7个工作日内（含）的得3分，7个工作日＜正常征订供货时间≤12个工作日内的得2分，12个工作日＜正常征订供货时间≤16个工作日内的得1分，其他情况不得分。注：投标人需提供承诺函（格式自拟），未提供的不得分。</w:t>
            </w:r>
          </w:p>
        </w:tc>
      </w:tr>
      <w:tr w14:paraId="2FBA2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vMerge w:val="continue"/>
            <w:noWrap w:val="0"/>
            <w:vAlign w:val="center"/>
          </w:tcPr>
          <w:p w14:paraId="215BEF8C">
            <w:pPr>
              <w:widowControl/>
              <w:spacing w:line="480" w:lineRule="exact"/>
              <w:jc w:val="center"/>
              <w:rPr>
                <w:rFonts w:hint="eastAsia" w:ascii="仿宋_GB2312" w:hAnsi="仿宋_GB2312" w:eastAsia="仿宋_GB2312" w:cs="仿宋_GB2312"/>
                <w:b w:val="0"/>
                <w:bCs w:val="0"/>
                <w:color w:val="FF0000"/>
                <w:sz w:val="24"/>
                <w:szCs w:val="22"/>
                <w:lang w:val="en-US" w:eastAsia="zh-CN" w:bidi="ar"/>
              </w:rPr>
            </w:pPr>
          </w:p>
        </w:tc>
        <w:tc>
          <w:tcPr>
            <w:tcW w:w="0" w:type="auto"/>
            <w:noWrap w:val="0"/>
            <w:vAlign w:val="center"/>
          </w:tcPr>
          <w:p w14:paraId="719C7EFC">
            <w:pPr>
              <w:widowControl/>
              <w:spacing w:line="480" w:lineRule="exact"/>
              <w:jc w:val="center"/>
              <w:rPr>
                <w:rFonts w:hint="eastAsia" w:ascii="仿宋_GB2312" w:hAnsi="仿宋_GB2312" w:eastAsia="仿宋_GB2312" w:cs="仿宋_GB2312"/>
                <w:b w:val="0"/>
                <w:bCs w:val="0"/>
                <w:color w:val="auto"/>
                <w:sz w:val="24"/>
                <w:szCs w:val="22"/>
                <w:lang w:val="en-US" w:eastAsia="zh-CN" w:bidi="ar"/>
              </w:rPr>
            </w:pPr>
            <w:r>
              <w:rPr>
                <w:rFonts w:hint="eastAsia" w:ascii="仿宋_GB2312" w:hAnsi="仿宋_GB2312" w:eastAsia="仿宋_GB2312" w:cs="仿宋_GB2312"/>
                <w:b w:val="0"/>
                <w:bCs w:val="0"/>
                <w:color w:val="auto"/>
                <w:sz w:val="24"/>
                <w:szCs w:val="22"/>
                <w:lang w:val="en-US" w:eastAsia="zh-CN" w:bidi="ar"/>
              </w:rPr>
              <w:t>3</w:t>
            </w:r>
          </w:p>
        </w:tc>
        <w:tc>
          <w:tcPr>
            <w:tcW w:w="0" w:type="auto"/>
            <w:noWrap w:val="0"/>
            <w:vAlign w:val="center"/>
          </w:tcPr>
          <w:p w14:paraId="57D550CF">
            <w:pPr>
              <w:widowControl/>
              <w:spacing w:line="480" w:lineRule="exact"/>
              <w:jc w:val="center"/>
              <w:rPr>
                <w:rFonts w:hint="eastAsia" w:ascii="仿宋_GB2312" w:hAnsi="仿宋_GB2312" w:eastAsia="仿宋_GB2312" w:cs="仿宋_GB2312"/>
                <w:b w:val="0"/>
                <w:bCs w:val="0"/>
                <w:color w:val="auto"/>
                <w:sz w:val="24"/>
                <w:szCs w:val="22"/>
                <w:lang w:val="en-US" w:eastAsia="zh-CN" w:bidi="ar"/>
              </w:rPr>
            </w:pPr>
            <w:r>
              <w:rPr>
                <w:rFonts w:hint="eastAsia" w:ascii="仿宋_GB2312" w:hAnsi="仿宋_GB2312" w:eastAsia="仿宋_GB2312" w:cs="仿宋_GB2312"/>
                <w:b w:val="0"/>
                <w:bCs w:val="0"/>
                <w:color w:val="auto"/>
                <w:sz w:val="24"/>
                <w:szCs w:val="22"/>
                <w:lang w:val="en-US" w:eastAsia="zh-CN" w:bidi="ar"/>
              </w:rPr>
              <w:t>是</w:t>
            </w:r>
          </w:p>
        </w:tc>
        <w:tc>
          <w:tcPr>
            <w:tcW w:w="0" w:type="auto"/>
            <w:noWrap w:val="0"/>
            <w:vAlign w:val="center"/>
          </w:tcPr>
          <w:p w14:paraId="6EE336C9">
            <w:pPr>
              <w:widowControl/>
              <w:spacing w:line="480" w:lineRule="exact"/>
              <w:jc w:val="both"/>
              <w:rPr>
                <w:rFonts w:hint="eastAsia" w:ascii="仿宋_GB2312" w:hAnsi="仿宋_GB2312" w:eastAsia="仿宋_GB2312" w:cs="仿宋_GB2312"/>
                <w:b w:val="0"/>
                <w:bCs w:val="0"/>
                <w:color w:val="auto"/>
                <w:sz w:val="24"/>
                <w:szCs w:val="22"/>
                <w:lang w:val="en-US" w:eastAsia="zh-CN" w:bidi="ar"/>
              </w:rPr>
            </w:pPr>
            <w:r>
              <w:rPr>
                <w:rFonts w:hint="eastAsia" w:ascii="仿宋_GB2312" w:hAnsi="仿宋_GB2312" w:eastAsia="仿宋_GB2312" w:cs="仿宋_GB2312"/>
                <w:b w:val="0"/>
                <w:bCs w:val="0"/>
                <w:color w:val="auto"/>
                <w:sz w:val="24"/>
                <w:szCs w:val="22"/>
                <w:lang w:val="en-US" w:eastAsia="zh-CN" w:bidi="ar"/>
              </w:rPr>
              <w:t>5-4根据投标人对采购人增订、加急追订(含增加教材品种)教材的到书情况的承诺，由评委进行评分：承诺增订的教材在6个工作日内（含）送达到采购人，急订教材在2个工作日内（含）送达到采购人的得3分；承诺增订的教材在7个工作日内（含）送达到采购人，急订教材在3个工作日内（含）送达到采购人的得2分；承诺增订的教材在8个工作日内（含）送达到采购人，急订教材在4个工作日内（含）送达到采购人的得1分；其他情况不得分。注：投标人需提供承诺函（格式自拟），未提供不得分。</w:t>
            </w:r>
          </w:p>
        </w:tc>
      </w:tr>
      <w:tr w14:paraId="5E6CF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vMerge w:val="continue"/>
            <w:noWrap w:val="0"/>
            <w:vAlign w:val="center"/>
          </w:tcPr>
          <w:p w14:paraId="45263844">
            <w:pPr>
              <w:widowControl/>
              <w:spacing w:line="480" w:lineRule="exact"/>
              <w:jc w:val="center"/>
              <w:rPr>
                <w:rFonts w:hint="eastAsia" w:ascii="仿宋_GB2312" w:hAnsi="仿宋_GB2312" w:eastAsia="仿宋_GB2312" w:cs="仿宋_GB2312"/>
                <w:b w:val="0"/>
                <w:bCs w:val="0"/>
                <w:color w:val="FF0000"/>
                <w:sz w:val="24"/>
                <w:szCs w:val="22"/>
                <w:lang w:val="en-US" w:eastAsia="zh-CN" w:bidi="ar"/>
              </w:rPr>
            </w:pPr>
          </w:p>
        </w:tc>
        <w:tc>
          <w:tcPr>
            <w:tcW w:w="0" w:type="auto"/>
            <w:noWrap w:val="0"/>
            <w:vAlign w:val="center"/>
          </w:tcPr>
          <w:p w14:paraId="7556C41F">
            <w:pPr>
              <w:widowControl/>
              <w:spacing w:line="480" w:lineRule="exact"/>
              <w:jc w:val="center"/>
              <w:rPr>
                <w:rFonts w:hint="eastAsia" w:ascii="仿宋_GB2312" w:hAnsi="仿宋_GB2312" w:eastAsia="仿宋_GB2312" w:cs="仿宋_GB2312"/>
                <w:b w:val="0"/>
                <w:bCs w:val="0"/>
                <w:color w:val="auto"/>
                <w:sz w:val="24"/>
                <w:szCs w:val="22"/>
                <w:lang w:val="en-US" w:eastAsia="zh-CN" w:bidi="ar"/>
              </w:rPr>
            </w:pPr>
            <w:r>
              <w:rPr>
                <w:rFonts w:hint="eastAsia" w:ascii="仿宋_GB2312" w:hAnsi="仿宋_GB2312" w:eastAsia="仿宋_GB2312" w:cs="仿宋_GB2312"/>
                <w:b w:val="0"/>
                <w:bCs w:val="0"/>
                <w:color w:val="auto"/>
                <w:sz w:val="24"/>
                <w:szCs w:val="22"/>
                <w:lang w:val="en-US" w:eastAsia="zh-CN" w:bidi="ar"/>
              </w:rPr>
              <w:t>3</w:t>
            </w:r>
          </w:p>
        </w:tc>
        <w:tc>
          <w:tcPr>
            <w:tcW w:w="0" w:type="auto"/>
            <w:noWrap w:val="0"/>
            <w:vAlign w:val="center"/>
          </w:tcPr>
          <w:p w14:paraId="5BC63428">
            <w:pPr>
              <w:widowControl/>
              <w:spacing w:line="480" w:lineRule="exact"/>
              <w:jc w:val="center"/>
              <w:rPr>
                <w:rFonts w:hint="default" w:ascii="仿宋_GB2312" w:hAnsi="仿宋_GB2312" w:eastAsia="仿宋_GB2312" w:cs="仿宋_GB2312"/>
                <w:b w:val="0"/>
                <w:bCs w:val="0"/>
                <w:color w:val="auto"/>
                <w:sz w:val="24"/>
                <w:szCs w:val="22"/>
                <w:lang w:val="en-US" w:eastAsia="zh-CN" w:bidi="ar"/>
              </w:rPr>
            </w:pPr>
            <w:r>
              <w:rPr>
                <w:rFonts w:hint="eastAsia" w:ascii="仿宋_GB2312" w:hAnsi="仿宋_GB2312" w:eastAsia="仿宋_GB2312" w:cs="仿宋_GB2312"/>
                <w:b w:val="0"/>
                <w:bCs w:val="0"/>
                <w:color w:val="auto"/>
                <w:sz w:val="24"/>
                <w:szCs w:val="22"/>
                <w:lang w:val="en-US" w:eastAsia="zh-CN" w:bidi="ar"/>
              </w:rPr>
              <w:t>是</w:t>
            </w:r>
          </w:p>
        </w:tc>
        <w:tc>
          <w:tcPr>
            <w:tcW w:w="0" w:type="auto"/>
            <w:noWrap w:val="0"/>
            <w:vAlign w:val="center"/>
          </w:tcPr>
          <w:p w14:paraId="18749717">
            <w:pPr>
              <w:widowControl/>
              <w:spacing w:line="480" w:lineRule="exact"/>
              <w:jc w:val="both"/>
              <w:rPr>
                <w:rFonts w:hint="eastAsia" w:ascii="仿宋_GB2312" w:hAnsi="仿宋_GB2312" w:eastAsia="仿宋_GB2312" w:cs="仿宋_GB2312"/>
                <w:b w:val="0"/>
                <w:bCs w:val="0"/>
                <w:color w:val="auto"/>
                <w:sz w:val="24"/>
                <w:szCs w:val="22"/>
                <w:lang w:val="en-US" w:eastAsia="zh-CN" w:bidi="ar"/>
              </w:rPr>
            </w:pPr>
            <w:r>
              <w:rPr>
                <w:rFonts w:hint="eastAsia" w:ascii="仿宋_GB2312" w:hAnsi="仿宋_GB2312" w:eastAsia="仿宋_GB2312" w:cs="仿宋_GB2312"/>
                <w:b w:val="0"/>
                <w:bCs w:val="0"/>
                <w:color w:val="auto"/>
                <w:sz w:val="24"/>
                <w:szCs w:val="22"/>
                <w:lang w:val="en-US" w:eastAsia="zh-CN" w:bidi="ar"/>
              </w:rPr>
              <w:t>5-5根据投标人承诺错书以及破损教材调换的到位时间承诺，由评委进行评分：到位时间不超过48小时的得3分；48小时≤到位时间＜72小时的得2分；72小时≤到位时间＜96小时的得1分；其他情况不得分。注：投标人需提供承诺函（格式自拟），未提供不得分。</w:t>
            </w:r>
          </w:p>
        </w:tc>
      </w:tr>
      <w:tr w14:paraId="1094B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vMerge w:val="restart"/>
            <w:noWrap w:val="0"/>
            <w:vAlign w:val="center"/>
          </w:tcPr>
          <w:p w14:paraId="58522511">
            <w:pPr>
              <w:widowControl/>
              <w:spacing w:line="480" w:lineRule="exact"/>
              <w:jc w:val="center"/>
              <w:rPr>
                <w:rFonts w:hint="eastAsia" w:ascii="仿宋_GB2312" w:hAnsi="仿宋_GB2312" w:eastAsia="仿宋_GB2312" w:cs="仿宋_GB2312"/>
                <w:b w:val="0"/>
                <w:bCs w:val="0"/>
                <w:color w:val="auto"/>
                <w:sz w:val="24"/>
                <w:szCs w:val="22"/>
                <w:lang w:val="en-US" w:eastAsia="zh-CN" w:bidi="ar"/>
              </w:rPr>
            </w:pPr>
            <w:r>
              <w:rPr>
                <w:rFonts w:hint="eastAsia" w:ascii="仿宋_GB2312" w:hAnsi="仿宋_GB2312" w:eastAsia="仿宋_GB2312" w:cs="仿宋_GB2312"/>
                <w:b w:val="0"/>
                <w:bCs w:val="0"/>
                <w:color w:val="auto"/>
                <w:sz w:val="24"/>
                <w:szCs w:val="22"/>
                <w:lang w:val="en-US" w:eastAsia="zh-CN" w:bidi="ar"/>
              </w:rPr>
              <w:t>6.备货、退货服务</w:t>
            </w:r>
          </w:p>
        </w:tc>
        <w:tc>
          <w:tcPr>
            <w:tcW w:w="0" w:type="auto"/>
            <w:noWrap w:val="0"/>
            <w:vAlign w:val="center"/>
          </w:tcPr>
          <w:p w14:paraId="77FDE1B8">
            <w:pPr>
              <w:widowControl/>
              <w:spacing w:line="480" w:lineRule="exact"/>
              <w:jc w:val="center"/>
              <w:rPr>
                <w:rFonts w:hint="eastAsia" w:ascii="仿宋_GB2312" w:hAnsi="仿宋_GB2312" w:eastAsia="仿宋_GB2312" w:cs="仿宋_GB2312"/>
                <w:b w:val="0"/>
                <w:bCs w:val="0"/>
                <w:color w:val="auto"/>
                <w:sz w:val="24"/>
                <w:szCs w:val="22"/>
                <w:lang w:val="en-US" w:eastAsia="zh-CN" w:bidi="ar"/>
              </w:rPr>
            </w:pPr>
            <w:r>
              <w:rPr>
                <w:rFonts w:hint="eastAsia" w:ascii="仿宋_GB2312" w:hAnsi="仿宋_GB2312" w:eastAsia="仿宋_GB2312" w:cs="仿宋_GB2312"/>
                <w:b w:val="0"/>
                <w:bCs w:val="0"/>
                <w:color w:val="auto"/>
                <w:sz w:val="24"/>
                <w:szCs w:val="22"/>
                <w:lang w:val="en-US" w:eastAsia="zh-CN" w:bidi="ar"/>
              </w:rPr>
              <w:t>3</w:t>
            </w:r>
          </w:p>
        </w:tc>
        <w:tc>
          <w:tcPr>
            <w:tcW w:w="0" w:type="auto"/>
            <w:noWrap w:val="0"/>
            <w:vAlign w:val="center"/>
          </w:tcPr>
          <w:p w14:paraId="740BA937">
            <w:pPr>
              <w:widowControl/>
              <w:spacing w:line="480" w:lineRule="exact"/>
              <w:jc w:val="center"/>
              <w:rPr>
                <w:rFonts w:hint="default" w:ascii="仿宋_GB2312" w:hAnsi="仿宋_GB2312" w:eastAsia="仿宋_GB2312" w:cs="仿宋_GB2312"/>
                <w:b w:val="0"/>
                <w:bCs w:val="0"/>
                <w:color w:val="auto"/>
                <w:sz w:val="24"/>
                <w:szCs w:val="22"/>
                <w:lang w:val="en-US" w:eastAsia="zh-CN" w:bidi="ar"/>
              </w:rPr>
            </w:pPr>
            <w:r>
              <w:rPr>
                <w:rFonts w:hint="eastAsia" w:ascii="仿宋_GB2312" w:hAnsi="仿宋_GB2312" w:eastAsia="仿宋_GB2312" w:cs="仿宋_GB2312"/>
                <w:b w:val="0"/>
                <w:bCs w:val="0"/>
                <w:color w:val="auto"/>
                <w:sz w:val="24"/>
                <w:szCs w:val="22"/>
                <w:lang w:val="en-US" w:eastAsia="zh-CN" w:bidi="ar"/>
              </w:rPr>
              <w:t>是</w:t>
            </w:r>
          </w:p>
        </w:tc>
        <w:tc>
          <w:tcPr>
            <w:tcW w:w="0" w:type="auto"/>
            <w:noWrap w:val="0"/>
            <w:vAlign w:val="center"/>
          </w:tcPr>
          <w:p w14:paraId="70764E3A">
            <w:pPr>
              <w:widowControl/>
              <w:spacing w:line="480" w:lineRule="exact"/>
              <w:jc w:val="both"/>
              <w:rPr>
                <w:rFonts w:hint="eastAsia" w:ascii="仿宋_GB2312" w:hAnsi="仿宋_GB2312" w:eastAsia="仿宋_GB2312" w:cs="仿宋_GB2312"/>
                <w:b w:val="0"/>
                <w:bCs w:val="0"/>
                <w:color w:val="auto"/>
                <w:sz w:val="24"/>
                <w:szCs w:val="22"/>
                <w:lang w:val="en-US" w:eastAsia="zh-CN" w:bidi="ar"/>
              </w:rPr>
            </w:pPr>
            <w:r>
              <w:rPr>
                <w:rFonts w:hint="eastAsia" w:ascii="仿宋_GB2312" w:hAnsi="仿宋_GB2312" w:eastAsia="仿宋_GB2312" w:cs="仿宋_GB2312"/>
                <w:b w:val="0"/>
                <w:bCs w:val="0"/>
                <w:color w:val="auto"/>
                <w:sz w:val="24"/>
                <w:szCs w:val="22"/>
                <w:lang w:val="en-US" w:eastAsia="zh-CN" w:bidi="ar"/>
              </w:rPr>
              <w:t>6-1根据投标人是否承诺采购人订单中每一种教材库存一定数量以便及时补充的情况，由评委进行评分：单种教材库存多于15%及以上的得3分，库存在10%-15%（含10%，不含15%）的得2分，库存在5%-10%（含5%，不含10%）的得1分，其他情况不得分。注：投标人需提供承诺函（格式自拟），未提供不得分。</w:t>
            </w:r>
          </w:p>
        </w:tc>
      </w:tr>
      <w:tr w14:paraId="4911D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vMerge w:val="continue"/>
            <w:noWrap w:val="0"/>
            <w:vAlign w:val="center"/>
          </w:tcPr>
          <w:p w14:paraId="2B5F9D77">
            <w:pPr>
              <w:widowControl/>
              <w:spacing w:line="480" w:lineRule="exact"/>
              <w:jc w:val="center"/>
              <w:rPr>
                <w:rFonts w:hint="eastAsia" w:ascii="仿宋_GB2312" w:hAnsi="仿宋_GB2312" w:eastAsia="仿宋_GB2312" w:cs="仿宋_GB2312"/>
                <w:b w:val="0"/>
                <w:bCs w:val="0"/>
                <w:color w:val="auto"/>
                <w:sz w:val="24"/>
                <w:szCs w:val="22"/>
                <w:lang w:val="en-US" w:eastAsia="zh-CN" w:bidi="ar"/>
              </w:rPr>
            </w:pPr>
          </w:p>
        </w:tc>
        <w:tc>
          <w:tcPr>
            <w:tcW w:w="0" w:type="auto"/>
            <w:noWrap w:val="0"/>
            <w:vAlign w:val="center"/>
          </w:tcPr>
          <w:p w14:paraId="1BEE6E3D">
            <w:pPr>
              <w:widowControl/>
              <w:spacing w:line="480" w:lineRule="exact"/>
              <w:jc w:val="center"/>
              <w:rPr>
                <w:rFonts w:hint="eastAsia" w:ascii="仿宋_GB2312" w:hAnsi="仿宋_GB2312" w:eastAsia="仿宋_GB2312" w:cs="仿宋_GB2312"/>
                <w:b w:val="0"/>
                <w:bCs w:val="0"/>
                <w:color w:val="auto"/>
                <w:sz w:val="24"/>
                <w:szCs w:val="22"/>
                <w:lang w:val="en-US" w:eastAsia="zh-CN" w:bidi="ar"/>
              </w:rPr>
            </w:pPr>
            <w:r>
              <w:rPr>
                <w:rFonts w:hint="eastAsia" w:ascii="仿宋_GB2312" w:hAnsi="仿宋_GB2312" w:eastAsia="仿宋_GB2312" w:cs="仿宋_GB2312"/>
                <w:b w:val="0"/>
                <w:bCs w:val="0"/>
                <w:color w:val="auto"/>
                <w:sz w:val="24"/>
                <w:szCs w:val="22"/>
                <w:lang w:val="en-US" w:eastAsia="zh-CN" w:bidi="ar"/>
              </w:rPr>
              <w:t>2</w:t>
            </w:r>
          </w:p>
        </w:tc>
        <w:tc>
          <w:tcPr>
            <w:tcW w:w="0" w:type="auto"/>
            <w:noWrap w:val="0"/>
            <w:vAlign w:val="center"/>
          </w:tcPr>
          <w:p w14:paraId="6E7925EA">
            <w:pPr>
              <w:widowControl/>
              <w:spacing w:line="480" w:lineRule="exact"/>
              <w:jc w:val="center"/>
              <w:rPr>
                <w:rFonts w:hint="default" w:ascii="仿宋_GB2312" w:hAnsi="仿宋_GB2312" w:eastAsia="仿宋_GB2312" w:cs="仿宋_GB2312"/>
                <w:b w:val="0"/>
                <w:bCs w:val="0"/>
                <w:color w:val="auto"/>
                <w:sz w:val="24"/>
                <w:szCs w:val="22"/>
                <w:lang w:val="en-US" w:eastAsia="zh-CN" w:bidi="ar"/>
              </w:rPr>
            </w:pPr>
            <w:r>
              <w:rPr>
                <w:rFonts w:hint="eastAsia" w:ascii="仿宋_GB2312" w:hAnsi="仿宋_GB2312" w:eastAsia="仿宋_GB2312" w:cs="仿宋_GB2312"/>
                <w:b w:val="0"/>
                <w:bCs w:val="0"/>
                <w:color w:val="auto"/>
                <w:sz w:val="24"/>
                <w:szCs w:val="22"/>
                <w:lang w:val="en-US" w:eastAsia="zh-CN" w:bidi="ar"/>
              </w:rPr>
              <w:t>是</w:t>
            </w:r>
          </w:p>
        </w:tc>
        <w:tc>
          <w:tcPr>
            <w:tcW w:w="0" w:type="auto"/>
            <w:noWrap w:val="0"/>
            <w:vAlign w:val="center"/>
          </w:tcPr>
          <w:p w14:paraId="67A902F4">
            <w:pPr>
              <w:widowControl/>
              <w:spacing w:line="480" w:lineRule="exact"/>
              <w:jc w:val="both"/>
              <w:rPr>
                <w:rFonts w:hint="eastAsia" w:ascii="仿宋_GB2312" w:hAnsi="仿宋_GB2312" w:eastAsia="仿宋_GB2312" w:cs="仿宋_GB2312"/>
                <w:b w:val="0"/>
                <w:bCs w:val="0"/>
                <w:color w:val="auto"/>
                <w:sz w:val="24"/>
                <w:szCs w:val="22"/>
                <w:lang w:val="en-US" w:eastAsia="zh-CN" w:bidi="ar"/>
              </w:rPr>
            </w:pPr>
            <w:r>
              <w:rPr>
                <w:rFonts w:hint="eastAsia" w:ascii="仿宋_GB2312" w:hAnsi="仿宋_GB2312" w:eastAsia="仿宋_GB2312" w:cs="仿宋_GB2312"/>
                <w:b w:val="0"/>
                <w:bCs w:val="0"/>
                <w:color w:val="auto"/>
                <w:sz w:val="24"/>
                <w:szCs w:val="22"/>
                <w:lang w:val="en-US" w:eastAsia="zh-CN" w:bidi="ar"/>
              </w:rPr>
              <w:t>6-2投标人承诺对采购人多订、重订、错订等问题的教材进行无条件退货的得2分。注：投标人需提供承诺函（格式自拟），未提供不得分。</w:t>
            </w:r>
          </w:p>
        </w:tc>
      </w:tr>
      <w:tr w14:paraId="56852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14:paraId="04BBF04B">
            <w:pPr>
              <w:widowControl/>
              <w:spacing w:line="480" w:lineRule="exact"/>
              <w:jc w:val="center"/>
              <w:rPr>
                <w:rFonts w:hint="eastAsia" w:ascii="仿宋_GB2312" w:hAnsi="仿宋_GB2312" w:eastAsia="仿宋_GB2312" w:cs="仿宋_GB2312"/>
                <w:b w:val="0"/>
                <w:bCs w:val="0"/>
                <w:color w:val="auto"/>
                <w:sz w:val="24"/>
                <w:szCs w:val="22"/>
                <w:lang w:val="en-US" w:eastAsia="zh-CN" w:bidi="ar"/>
              </w:rPr>
            </w:pPr>
            <w:r>
              <w:rPr>
                <w:rFonts w:hint="eastAsia" w:ascii="仿宋_GB2312" w:hAnsi="仿宋_GB2312" w:eastAsia="仿宋_GB2312" w:cs="仿宋_GB2312"/>
                <w:b w:val="0"/>
                <w:bCs w:val="0"/>
                <w:color w:val="auto"/>
                <w:sz w:val="24"/>
                <w:szCs w:val="22"/>
                <w:lang w:val="en-US" w:eastAsia="zh-CN" w:bidi="ar"/>
              </w:rPr>
              <w:t>7.临时问题处理</w:t>
            </w:r>
          </w:p>
        </w:tc>
        <w:tc>
          <w:tcPr>
            <w:tcW w:w="0" w:type="auto"/>
            <w:noWrap w:val="0"/>
            <w:vAlign w:val="center"/>
          </w:tcPr>
          <w:p w14:paraId="42284655">
            <w:pPr>
              <w:widowControl/>
              <w:spacing w:line="480" w:lineRule="exact"/>
              <w:jc w:val="center"/>
              <w:rPr>
                <w:rFonts w:hint="eastAsia" w:ascii="仿宋_GB2312" w:hAnsi="仿宋_GB2312" w:eastAsia="仿宋_GB2312" w:cs="仿宋_GB2312"/>
                <w:b w:val="0"/>
                <w:bCs w:val="0"/>
                <w:color w:val="auto"/>
                <w:sz w:val="24"/>
                <w:szCs w:val="22"/>
                <w:lang w:val="en-US" w:eastAsia="zh-CN" w:bidi="ar"/>
              </w:rPr>
            </w:pPr>
            <w:r>
              <w:rPr>
                <w:rFonts w:hint="eastAsia" w:ascii="仿宋_GB2312" w:hAnsi="仿宋_GB2312" w:eastAsia="仿宋_GB2312" w:cs="仿宋_GB2312"/>
                <w:b w:val="0"/>
                <w:bCs w:val="0"/>
                <w:color w:val="auto"/>
                <w:sz w:val="24"/>
                <w:szCs w:val="22"/>
                <w:lang w:val="en-US" w:eastAsia="zh-CN" w:bidi="ar"/>
              </w:rPr>
              <w:t>2</w:t>
            </w:r>
          </w:p>
        </w:tc>
        <w:tc>
          <w:tcPr>
            <w:tcW w:w="0" w:type="auto"/>
            <w:noWrap w:val="0"/>
            <w:vAlign w:val="center"/>
          </w:tcPr>
          <w:p w14:paraId="2EB5DD69">
            <w:pPr>
              <w:widowControl/>
              <w:spacing w:line="480" w:lineRule="exact"/>
              <w:jc w:val="center"/>
              <w:rPr>
                <w:rFonts w:hint="eastAsia" w:ascii="仿宋_GB2312" w:hAnsi="仿宋_GB2312" w:eastAsia="仿宋_GB2312" w:cs="仿宋_GB2312"/>
                <w:b w:val="0"/>
                <w:bCs w:val="0"/>
                <w:color w:val="auto"/>
                <w:sz w:val="24"/>
                <w:szCs w:val="22"/>
                <w:lang w:val="en-US" w:eastAsia="zh-CN" w:bidi="ar"/>
              </w:rPr>
            </w:pPr>
            <w:r>
              <w:rPr>
                <w:rFonts w:hint="eastAsia" w:ascii="仿宋_GB2312" w:hAnsi="仿宋_GB2312" w:eastAsia="仿宋_GB2312" w:cs="仿宋_GB2312"/>
                <w:b w:val="0"/>
                <w:bCs w:val="0"/>
                <w:color w:val="auto"/>
                <w:sz w:val="24"/>
                <w:szCs w:val="22"/>
                <w:lang w:val="en-US" w:eastAsia="zh-CN" w:bidi="ar"/>
              </w:rPr>
              <w:t>否</w:t>
            </w:r>
          </w:p>
        </w:tc>
        <w:tc>
          <w:tcPr>
            <w:tcW w:w="0" w:type="auto"/>
            <w:noWrap w:val="0"/>
            <w:vAlign w:val="center"/>
          </w:tcPr>
          <w:p w14:paraId="3519CD09">
            <w:pPr>
              <w:widowControl/>
              <w:spacing w:line="480" w:lineRule="exact"/>
              <w:jc w:val="both"/>
              <w:rPr>
                <w:rFonts w:hint="eastAsia" w:ascii="仿宋_GB2312" w:hAnsi="仿宋_GB2312" w:eastAsia="仿宋_GB2312" w:cs="仿宋_GB2312"/>
                <w:b w:val="0"/>
                <w:bCs w:val="0"/>
                <w:color w:val="auto"/>
                <w:sz w:val="24"/>
                <w:szCs w:val="22"/>
                <w:lang w:val="en-US" w:eastAsia="zh-CN" w:bidi="ar"/>
              </w:rPr>
            </w:pPr>
            <w:r>
              <w:rPr>
                <w:rFonts w:hint="eastAsia" w:ascii="仿宋_GB2312" w:hAnsi="仿宋_GB2312" w:eastAsia="仿宋_GB2312" w:cs="仿宋_GB2312"/>
                <w:b w:val="0"/>
                <w:bCs w:val="0"/>
                <w:color w:val="auto"/>
                <w:sz w:val="24"/>
                <w:szCs w:val="22"/>
                <w:lang w:val="en-US" w:eastAsia="zh-CN" w:bidi="ar"/>
              </w:rPr>
              <w:t>根据投标人对教材因出版社以及物流等客观原因不能按时到位等临时突发问题解决办法，由评委进行评分：①方案详实、完整、可操作性强的得2分；②方案比较详实、内容比较完整、可操作性一般的得1.6分；③方案一般、简单、可操作性不强得1.2分；④方案不周全、详细、具体、可行性差的或未提供的不得分。</w:t>
            </w:r>
          </w:p>
        </w:tc>
      </w:tr>
      <w:tr w14:paraId="1861E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14:paraId="1BEA89C5">
            <w:pPr>
              <w:widowControl/>
              <w:spacing w:line="480" w:lineRule="exact"/>
              <w:jc w:val="center"/>
              <w:rPr>
                <w:rFonts w:hint="eastAsia" w:ascii="仿宋_GB2312" w:hAnsi="仿宋_GB2312" w:eastAsia="仿宋_GB2312" w:cs="仿宋_GB2312"/>
                <w:b w:val="0"/>
                <w:bCs w:val="0"/>
                <w:color w:val="auto"/>
                <w:sz w:val="24"/>
                <w:szCs w:val="22"/>
                <w:lang w:val="en-US" w:eastAsia="zh-CN" w:bidi="ar"/>
              </w:rPr>
            </w:pPr>
            <w:r>
              <w:rPr>
                <w:rFonts w:hint="eastAsia" w:ascii="仿宋_GB2312" w:hAnsi="仿宋_GB2312" w:eastAsia="仿宋_GB2312" w:cs="仿宋_GB2312"/>
                <w:b w:val="0"/>
                <w:bCs w:val="0"/>
                <w:color w:val="auto"/>
                <w:sz w:val="24"/>
                <w:szCs w:val="22"/>
                <w:lang w:val="en-US" w:eastAsia="zh-CN" w:bidi="ar"/>
              </w:rPr>
              <w:t>8.增值服务</w:t>
            </w:r>
          </w:p>
        </w:tc>
        <w:tc>
          <w:tcPr>
            <w:tcW w:w="0" w:type="auto"/>
            <w:noWrap w:val="0"/>
            <w:vAlign w:val="center"/>
          </w:tcPr>
          <w:p w14:paraId="5A5206F8">
            <w:pPr>
              <w:widowControl/>
              <w:spacing w:line="480" w:lineRule="exact"/>
              <w:jc w:val="center"/>
              <w:rPr>
                <w:rFonts w:hint="eastAsia" w:ascii="仿宋_GB2312" w:hAnsi="仿宋_GB2312" w:eastAsia="仿宋_GB2312" w:cs="仿宋_GB2312"/>
                <w:b w:val="0"/>
                <w:bCs w:val="0"/>
                <w:color w:val="auto"/>
                <w:sz w:val="24"/>
                <w:szCs w:val="22"/>
                <w:lang w:val="en-US" w:eastAsia="zh-CN" w:bidi="ar"/>
              </w:rPr>
            </w:pPr>
            <w:r>
              <w:rPr>
                <w:rFonts w:hint="eastAsia" w:ascii="仿宋_GB2312" w:hAnsi="仿宋_GB2312" w:eastAsia="仿宋_GB2312" w:cs="仿宋_GB2312"/>
                <w:b w:val="0"/>
                <w:bCs w:val="0"/>
                <w:color w:val="auto"/>
                <w:sz w:val="24"/>
                <w:szCs w:val="22"/>
                <w:lang w:val="en-US" w:eastAsia="zh-CN" w:bidi="ar"/>
              </w:rPr>
              <w:t>3</w:t>
            </w:r>
          </w:p>
        </w:tc>
        <w:tc>
          <w:tcPr>
            <w:tcW w:w="0" w:type="auto"/>
            <w:noWrap w:val="0"/>
            <w:vAlign w:val="center"/>
          </w:tcPr>
          <w:p w14:paraId="14949C4A">
            <w:pPr>
              <w:widowControl/>
              <w:spacing w:line="480" w:lineRule="exact"/>
              <w:jc w:val="center"/>
              <w:rPr>
                <w:rFonts w:hint="default" w:ascii="仿宋_GB2312" w:hAnsi="仿宋_GB2312" w:eastAsia="仿宋_GB2312" w:cs="仿宋_GB2312"/>
                <w:b w:val="0"/>
                <w:bCs w:val="0"/>
                <w:color w:val="auto"/>
                <w:sz w:val="24"/>
                <w:szCs w:val="22"/>
                <w:lang w:val="en-US" w:eastAsia="zh-CN" w:bidi="ar"/>
              </w:rPr>
            </w:pPr>
            <w:r>
              <w:rPr>
                <w:rFonts w:hint="eastAsia" w:ascii="仿宋_GB2312" w:hAnsi="仿宋_GB2312" w:eastAsia="仿宋_GB2312" w:cs="仿宋_GB2312"/>
                <w:b w:val="0"/>
                <w:bCs w:val="0"/>
                <w:color w:val="auto"/>
                <w:sz w:val="24"/>
                <w:szCs w:val="22"/>
                <w:lang w:val="en-US" w:eastAsia="zh-CN" w:bidi="ar"/>
              </w:rPr>
              <w:t>否</w:t>
            </w:r>
          </w:p>
        </w:tc>
        <w:tc>
          <w:tcPr>
            <w:tcW w:w="0" w:type="auto"/>
            <w:noWrap w:val="0"/>
            <w:vAlign w:val="center"/>
          </w:tcPr>
          <w:p w14:paraId="1A849ED9">
            <w:pPr>
              <w:widowControl/>
              <w:spacing w:line="480" w:lineRule="exact"/>
              <w:jc w:val="both"/>
              <w:rPr>
                <w:rFonts w:hint="eastAsia" w:ascii="仿宋_GB2312" w:hAnsi="仿宋_GB2312" w:eastAsia="仿宋_GB2312" w:cs="仿宋_GB2312"/>
                <w:b w:val="0"/>
                <w:bCs w:val="0"/>
                <w:color w:val="auto"/>
                <w:sz w:val="24"/>
                <w:szCs w:val="22"/>
                <w:lang w:val="en-US" w:eastAsia="zh-CN" w:bidi="ar"/>
              </w:rPr>
            </w:pPr>
            <w:r>
              <w:rPr>
                <w:rFonts w:hint="eastAsia" w:ascii="仿宋_GB2312" w:hAnsi="仿宋_GB2312" w:eastAsia="仿宋_GB2312" w:cs="仿宋_GB2312"/>
                <w:b w:val="0"/>
                <w:bCs w:val="0"/>
                <w:color w:val="auto"/>
                <w:sz w:val="24"/>
                <w:szCs w:val="22"/>
                <w:lang w:val="en-US" w:eastAsia="zh-CN" w:bidi="ar"/>
              </w:rPr>
              <w:t>根据投标人能够为采购人提供除本招标要求之外的对采购人教材建设有帮助的增值服务，由评标进行评分：①服务方案详实、完整、可操作，服务内容对采购和学校教材建设与教学应用有很大帮助的得3分；②服务方案部分详实或部分内容可操作性，服务内容对采购有一定帮助的得2.6分；③服务方案阐述简短、可操作性不强，服务内容对采购有帮助的的得2.2分；④服务方案不周全详细、具体、可行性差、服务内容对采购学生没有帮助的或未提供的不得分。</w:t>
            </w:r>
          </w:p>
        </w:tc>
      </w:tr>
      <w:tr w14:paraId="4B18A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14:paraId="56BF5783">
            <w:pPr>
              <w:widowControl/>
              <w:spacing w:line="480" w:lineRule="exact"/>
              <w:jc w:val="center"/>
              <w:rPr>
                <w:rFonts w:hint="eastAsia" w:ascii="仿宋_GB2312" w:hAnsi="仿宋_GB2312" w:eastAsia="仿宋_GB2312" w:cs="仿宋_GB2312"/>
                <w:b w:val="0"/>
                <w:bCs w:val="0"/>
                <w:color w:val="auto"/>
                <w:sz w:val="24"/>
                <w:szCs w:val="22"/>
                <w:lang w:val="en-US" w:eastAsia="zh-CN" w:bidi="ar"/>
              </w:rPr>
            </w:pPr>
            <w:r>
              <w:rPr>
                <w:rFonts w:hint="eastAsia" w:ascii="仿宋_GB2312" w:hAnsi="仿宋_GB2312" w:eastAsia="仿宋_GB2312" w:cs="仿宋_GB2312"/>
                <w:b w:val="0"/>
                <w:bCs w:val="0"/>
                <w:color w:val="auto"/>
                <w:sz w:val="24"/>
                <w:szCs w:val="22"/>
                <w:lang w:val="en-US" w:eastAsia="zh-CN" w:bidi="ar"/>
              </w:rPr>
              <w:t>9.团队服务能力</w:t>
            </w:r>
          </w:p>
        </w:tc>
        <w:tc>
          <w:tcPr>
            <w:tcW w:w="0" w:type="auto"/>
            <w:noWrap w:val="0"/>
            <w:vAlign w:val="center"/>
          </w:tcPr>
          <w:p w14:paraId="1A360E0A">
            <w:pPr>
              <w:widowControl/>
              <w:spacing w:line="480" w:lineRule="exact"/>
              <w:jc w:val="center"/>
              <w:rPr>
                <w:rFonts w:hint="eastAsia" w:ascii="仿宋_GB2312" w:hAnsi="仿宋_GB2312" w:eastAsia="仿宋_GB2312" w:cs="仿宋_GB2312"/>
                <w:b w:val="0"/>
                <w:bCs w:val="0"/>
                <w:color w:val="auto"/>
                <w:sz w:val="24"/>
                <w:szCs w:val="22"/>
                <w:lang w:val="en-US" w:eastAsia="zh-CN" w:bidi="ar"/>
              </w:rPr>
            </w:pPr>
            <w:r>
              <w:rPr>
                <w:rFonts w:hint="eastAsia" w:ascii="仿宋_GB2312" w:hAnsi="仿宋_GB2312" w:eastAsia="仿宋_GB2312" w:cs="仿宋_GB2312"/>
                <w:b w:val="0"/>
                <w:bCs w:val="0"/>
                <w:color w:val="auto"/>
                <w:sz w:val="24"/>
                <w:szCs w:val="22"/>
                <w:lang w:val="en-US" w:eastAsia="zh-CN" w:bidi="ar"/>
              </w:rPr>
              <w:t>3</w:t>
            </w:r>
          </w:p>
        </w:tc>
        <w:tc>
          <w:tcPr>
            <w:tcW w:w="0" w:type="auto"/>
            <w:noWrap w:val="0"/>
            <w:vAlign w:val="center"/>
          </w:tcPr>
          <w:p w14:paraId="4080C82E">
            <w:pPr>
              <w:widowControl/>
              <w:spacing w:line="480" w:lineRule="exact"/>
              <w:jc w:val="center"/>
              <w:rPr>
                <w:rFonts w:hint="default" w:ascii="仿宋_GB2312" w:hAnsi="仿宋_GB2312" w:eastAsia="仿宋_GB2312" w:cs="仿宋_GB2312"/>
                <w:b w:val="0"/>
                <w:bCs w:val="0"/>
                <w:color w:val="auto"/>
                <w:sz w:val="24"/>
                <w:szCs w:val="22"/>
                <w:lang w:val="en-US" w:eastAsia="zh-CN" w:bidi="ar"/>
              </w:rPr>
            </w:pPr>
            <w:r>
              <w:rPr>
                <w:rFonts w:hint="eastAsia" w:ascii="仿宋_GB2312" w:hAnsi="仿宋_GB2312" w:eastAsia="仿宋_GB2312" w:cs="仿宋_GB2312"/>
                <w:b w:val="0"/>
                <w:bCs w:val="0"/>
                <w:color w:val="auto"/>
                <w:sz w:val="24"/>
                <w:szCs w:val="22"/>
                <w:lang w:val="en-US" w:eastAsia="zh-CN" w:bidi="ar"/>
              </w:rPr>
              <w:t>是</w:t>
            </w:r>
          </w:p>
        </w:tc>
        <w:tc>
          <w:tcPr>
            <w:tcW w:w="0" w:type="auto"/>
            <w:noWrap w:val="0"/>
            <w:vAlign w:val="center"/>
          </w:tcPr>
          <w:p w14:paraId="3C067EF2">
            <w:pPr>
              <w:widowControl/>
              <w:spacing w:line="480" w:lineRule="exact"/>
              <w:jc w:val="both"/>
              <w:rPr>
                <w:rFonts w:hint="eastAsia" w:ascii="仿宋_GB2312" w:hAnsi="仿宋_GB2312" w:eastAsia="仿宋_GB2312" w:cs="仿宋_GB2312"/>
                <w:b w:val="0"/>
                <w:bCs w:val="0"/>
                <w:color w:val="auto"/>
                <w:sz w:val="24"/>
                <w:szCs w:val="22"/>
                <w:lang w:val="en-US" w:eastAsia="zh-CN" w:bidi="ar"/>
              </w:rPr>
            </w:pPr>
            <w:r>
              <w:rPr>
                <w:rFonts w:hint="eastAsia" w:ascii="仿宋_GB2312" w:hAnsi="仿宋_GB2312" w:eastAsia="仿宋_GB2312" w:cs="仿宋_GB2312"/>
                <w:b w:val="0"/>
                <w:bCs w:val="0"/>
                <w:color w:val="auto"/>
                <w:sz w:val="24"/>
                <w:szCs w:val="22"/>
                <w:lang w:val="en-US" w:eastAsia="zh-CN" w:bidi="ar"/>
              </w:rPr>
              <w:t>根据投标人服务团队的专业性进行打分，具有专业人员专门负责采购人教材征订订单的接收和信息处理、教材发放和退换货处理、采购人学生教材款的对账、结算，提供团队人员岗位证书（每提供4本高级图书发行员证书得1分，在此基础上每多提供1本高级图书发行员证书得0.25分，满分3分。）；投标人须提供相关证书复印件及拟投入本项目的人员近6个月中任意一个月（不含投标截止当月）投标人为其缴交社保的证明材料，未提供或提供不齐全的不得分。</w:t>
            </w:r>
          </w:p>
        </w:tc>
      </w:tr>
      <w:bookmarkEnd w:id="2"/>
    </w:tbl>
    <w:p w14:paraId="7CF98422">
      <w:pPr>
        <w:pStyle w:val="15"/>
        <w:keepNext w:val="0"/>
        <w:keepLines w:val="0"/>
        <w:pageBreakBefore w:val="0"/>
        <w:widowControl/>
        <w:kinsoku/>
        <w:wordWrap/>
        <w:overflowPunct/>
        <w:topLinePunct w:val="0"/>
        <w:autoSpaceDE/>
        <w:autoSpaceDN/>
        <w:bidi w:val="0"/>
        <w:adjustRightInd/>
        <w:snapToGrid/>
        <w:spacing w:line="312" w:lineRule="auto"/>
        <w:jc w:val="both"/>
        <w:textAlignment w:val="auto"/>
        <w:rPr>
          <w:rFonts w:hint="eastAsia" w:ascii="仿宋_GB2312" w:hAnsi="仿宋_GB2312" w:eastAsia="仿宋_GB2312" w:cs="仿宋_GB2312"/>
          <w:b/>
          <w:bCs/>
          <w:color w:val="auto"/>
          <w:sz w:val="24"/>
          <w:szCs w:val="24"/>
        </w:rPr>
      </w:pPr>
      <w:r>
        <w:rPr>
          <w:rFonts w:hint="eastAsia" w:ascii="仿宋_GB2312" w:hAnsi="仿宋_GB2312" w:eastAsia="仿宋_GB2312" w:cs="仿宋_GB2312"/>
          <w:b/>
          <w:bCs/>
          <w:color w:val="auto"/>
          <w:sz w:val="24"/>
          <w:szCs w:val="24"/>
        </w:rPr>
        <w:t>商务项（F3×A3）满分为</w:t>
      </w:r>
      <w:r>
        <w:rPr>
          <w:rFonts w:hint="eastAsia" w:ascii="仿宋_GB2312" w:hAnsi="仿宋_GB2312" w:eastAsia="仿宋_GB2312" w:cs="仿宋_GB2312"/>
          <w:b/>
          <w:bCs/>
          <w:color w:val="auto"/>
          <w:sz w:val="24"/>
          <w:szCs w:val="24"/>
          <w:lang w:val="en-US" w:eastAsia="zh-CN"/>
        </w:rPr>
        <w:t>10</w:t>
      </w:r>
      <w:r>
        <w:rPr>
          <w:rFonts w:hint="eastAsia" w:ascii="仿宋_GB2312" w:hAnsi="仿宋_GB2312" w:eastAsia="仿宋_GB2312" w:cs="仿宋_GB2312"/>
          <w:b/>
          <w:bCs/>
          <w:color w:val="auto"/>
          <w:sz w:val="24"/>
          <w:szCs w:val="24"/>
        </w:rPr>
        <w:t>.00分</w:t>
      </w:r>
    </w:p>
    <w:tbl>
      <w:tblPr>
        <w:tblStyle w:val="11"/>
        <w:tblW w:w="0" w:type="auto"/>
        <w:tblInd w:w="-1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1"/>
        <w:gridCol w:w="502"/>
        <w:gridCol w:w="743"/>
        <w:gridCol w:w="6580"/>
      </w:tblGrid>
      <w:tr w14:paraId="0F23C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14:paraId="7DE9A5C1">
            <w:pPr>
              <w:widowControl/>
              <w:spacing w:line="480" w:lineRule="exact"/>
              <w:jc w:val="center"/>
              <w:rPr>
                <w:rFonts w:hint="eastAsia" w:ascii="宋体" w:hAnsi="宋体" w:eastAsia="宋体" w:cs="宋体"/>
                <w:b/>
                <w:bCs/>
                <w:color w:val="auto"/>
                <w:sz w:val="24"/>
                <w:szCs w:val="24"/>
              </w:rPr>
            </w:pPr>
            <w:r>
              <w:rPr>
                <w:rFonts w:hint="eastAsia" w:ascii="仿宋_GB2312" w:hAnsi="仿宋_GB2312" w:eastAsia="仿宋_GB2312" w:cs="仿宋_GB2312"/>
                <w:b/>
                <w:bCs/>
                <w:color w:val="auto"/>
                <w:sz w:val="24"/>
                <w:szCs w:val="22"/>
                <w:lang w:val="en-US" w:eastAsia="zh-CN" w:bidi="ar"/>
              </w:rPr>
              <w:t>项目</w:t>
            </w:r>
          </w:p>
        </w:tc>
        <w:tc>
          <w:tcPr>
            <w:tcW w:w="0" w:type="auto"/>
            <w:noWrap w:val="0"/>
            <w:vAlign w:val="center"/>
          </w:tcPr>
          <w:p w14:paraId="59FE8DC6">
            <w:pPr>
              <w:widowControl/>
              <w:spacing w:line="480" w:lineRule="exact"/>
              <w:jc w:val="center"/>
              <w:rPr>
                <w:rFonts w:hint="eastAsia" w:ascii="宋体" w:hAnsi="宋体" w:eastAsia="宋体" w:cs="宋体"/>
                <w:b/>
                <w:bCs/>
                <w:color w:val="auto"/>
                <w:sz w:val="24"/>
                <w:szCs w:val="24"/>
              </w:rPr>
            </w:pPr>
            <w:r>
              <w:rPr>
                <w:rFonts w:hint="eastAsia" w:ascii="仿宋_GB2312" w:hAnsi="仿宋_GB2312" w:eastAsia="仿宋_GB2312" w:cs="仿宋_GB2312"/>
                <w:b/>
                <w:bCs/>
                <w:color w:val="auto"/>
                <w:sz w:val="24"/>
                <w:szCs w:val="22"/>
                <w:lang w:val="en-US" w:eastAsia="zh-CN" w:bidi="ar"/>
              </w:rPr>
              <w:t>分值</w:t>
            </w:r>
          </w:p>
        </w:tc>
        <w:tc>
          <w:tcPr>
            <w:tcW w:w="743" w:type="dxa"/>
            <w:noWrap w:val="0"/>
            <w:vAlign w:val="center"/>
          </w:tcPr>
          <w:p w14:paraId="0E4ACDC6">
            <w:pPr>
              <w:widowControl/>
              <w:spacing w:line="480" w:lineRule="exact"/>
              <w:jc w:val="center"/>
              <w:rPr>
                <w:rFonts w:hint="eastAsia" w:ascii="宋体" w:hAnsi="宋体" w:eastAsia="宋体" w:cs="宋体"/>
                <w:b/>
                <w:bCs/>
                <w:color w:val="auto"/>
                <w:kern w:val="0"/>
                <w:sz w:val="24"/>
                <w:szCs w:val="24"/>
                <w:lang w:bidi="ar"/>
              </w:rPr>
            </w:pPr>
            <w:r>
              <w:rPr>
                <w:rFonts w:hint="eastAsia" w:ascii="仿宋_GB2312" w:hAnsi="仿宋_GB2312" w:eastAsia="仿宋_GB2312" w:cs="仿宋_GB2312"/>
                <w:b/>
                <w:bCs/>
                <w:color w:val="auto"/>
                <w:sz w:val="24"/>
                <w:szCs w:val="22"/>
                <w:lang w:val="en-US" w:eastAsia="zh-CN" w:bidi="ar"/>
              </w:rPr>
              <w:t>是否客观项</w:t>
            </w:r>
          </w:p>
        </w:tc>
        <w:tc>
          <w:tcPr>
            <w:tcW w:w="6580" w:type="dxa"/>
            <w:noWrap w:val="0"/>
            <w:vAlign w:val="center"/>
          </w:tcPr>
          <w:p w14:paraId="4DFCDD4D">
            <w:pPr>
              <w:widowControl/>
              <w:spacing w:line="480" w:lineRule="exact"/>
              <w:jc w:val="center"/>
              <w:rPr>
                <w:rFonts w:hint="eastAsia" w:ascii="宋体" w:hAnsi="宋体" w:eastAsia="宋体" w:cs="宋体"/>
                <w:b/>
                <w:bCs/>
                <w:color w:val="auto"/>
                <w:sz w:val="24"/>
                <w:szCs w:val="24"/>
              </w:rPr>
            </w:pPr>
            <w:r>
              <w:rPr>
                <w:rFonts w:hint="eastAsia" w:ascii="仿宋_GB2312" w:hAnsi="仿宋_GB2312" w:eastAsia="仿宋_GB2312" w:cs="仿宋_GB2312"/>
                <w:b/>
                <w:bCs/>
                <w:color w:val="auto"/>
                <w:sz w:val="24"/>
                <w:szCs w:val="22"/>
                <w:lang w:val="en-US" w:eastAsia="zh-CN" w:bidi="ar"/>
              </w:rPr>
              <w:t>描述</w:t>
            </w:r>
          </w:p>
        </w:tc>
      </w:tr>
      <w:tr w14:paraId="3C13D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14:paraId="7E6AC5F3">
            <w:pPr>
              <w:widowControl/>
              <w:spacing w:line="480" w:lineRule="exact"/>
              <w:jc w:val="center"/>
              <w:rPr>
                <w:rFonts w:hint="eastAsia" w:ascii="仿宋_GB2312" w:hAnsi="仿宋_GB2312" w:eastAsia="仿宋_GB2312" w:cs="仿宋_GB2312"/>
                <w:b w:val="0"/>
                <w:bCs w:val="0"/>
                <w:color w:val="auto"/>
                <w:sz w:val="24"/>
                <w:szCs w:val="22"/>
                <w:lang w:val="en-US" w:eastAsia="zh-CN" w:bidi="ar"/>
              </w:rPr>
            </w:pPr>
            <w:r>
              <w:rPr>
                <w:rFonts w:hint="eastAsia" w:ascii="仿宋_GB2312" w:hAnsi="仿宋_GB2312" w:eastAsia="仿宋_GB2312" w:cs="仿宋_GB2312"/>
                <w:b w:val="0"/>
                <w:bCs w:val="0"/>
                <w:color w:val="auto"/>
                <w:sz w:val="24"/>
                <w:szCs w:val="22"/>
                <w:lang w:val="en-US" w:eastAsia="zh-CN" w:bidi="ar"/>
              </w:rPr>
              <w:t>1.售后服务方案及承诺</w:t>
            </w:r>
          </w:p>
        </w:tc>
        <w:tc>
          <w:tcPr>
            <w:tcW w:w="0" w:type="auto"/>
            <w:noWrap w:val="0"/>
            <w:vAlign w:val="center"/>
          </w:tcPr>
          <w:p w14:paraId="025B60B2">
            <w:pPr>
              <w:widowControl/>
              <w:spacing w:line="480" w:lineRule="exact"/>
              <w:jc w:val="center"/>
              <w:rPr>
                <w:rFonts w:hint="eastAsia" w:ascii="仿宋_GB2312" w:hAnsi="仿宋_GB2312" w:eastAsia="仿宋_GB2312" w:cs="仿宋_GB2312"/>
                <w:b w:val="0"/>
                <w:bCs w:val="0"/>
                <w:color w:val="auto"/>
                <w:sz w:val="24"/>
                <w:szCs w:val="22"/>
                <w:lang w:val="en-US" w:eastAsia="zh-CN" w:bidi="ar"/>
              </w:rPr>
            </w:pPr>
            <w:r>
              <w:rPr>
                <w:rFonts w:hint="eastAsia" w:ascii="仿宋_GB2312" w:hAnsi="仿宋_GB2312" w:eastAsia="仿宋_GB2312" w:cs="仿宋_GB2312"/>
                <w:b w:val="0"/>
                <w:bCs w:val="0"/>
                <w:color w:val="auto"/>
                <w:sz w:val="24"/>
                <w:szCs w:val="22"/>
                <w:lang w:val="en-US" w:eastAsia="zh-CN" w:bidi="ar"/>
              </w:rPr>
              <w:t>1</w:t>
            </w:r>
          </w:p>
        </w:tc>
        <w:tc>
          <w:tcPr>
            <w:tcW w:w="743" w:type="dxa"/>
            <w:noWrap w:val="0"/>
            <w:vAlign w:val="center"/>
          </w:tcPr>
          <w:p w14:paraId="25000941">
            <w:pPr>
              <w:widowControl/>
              <w:spacing w:line="480" w:lineRule="exact"/>
              <w:jc w:val="center"/>
              <w:rPr>
                <w:rFonts w:hint="default" w:ascii="仿宋_GB2312" w:hAnsi="仿宋_GB2312" w:eastAsia="仿宋_GB2312" w:cs="仿宋_GB2312"/>
                <w:b w:val="0"/>
                <w:bCs w:val="0"/>
                <w:color w:val="auto"/>
                <w:sz w:val="24"/>
                <w:szCs w:val="22"/>
                <w:lang w:val="en-US" w:eastAsia="zh-CN" w:bidi="ar"/>
              </w:rPr>
            </w:pPr>
            <w:r>
              <w:rPr>
                <w:rFonts w:hint="eastAsia" w:ascii="仿宋_GB2312" w:hAnsi="仿宋_GB2312" w:eastAsia="仿宋_GB2312" w:cs="仿宋_GB2312"/>
                <w:b w:val="0"/>
                <w:bCs w:val="0"/>
                <w:color w:val="auto"/>
                <w:sz w:val="24"/>
                <w:szCs w:val="22"/>
                <w:lang w:val="en-US" w:eastAsia="zh-CN" w:bidi="ar"/>
              </w:rPr>
              <w:t>否</w:t>
            </w:r>
          </w:p>
        </w:tc>
        <w:tc>
          <w:tcPr>
            <w:tcW w:w="6580" w:type="dxa"/>
            <w:noWrap w:val="0"/>
            <w:vAlign w:val="center"/>
          </w:tcPr>
          <w:p w14:paraId="0A427835">
            <w:pPr>
              <w:widowControl/>
              <w:spacing w:line="480" w:lineRule="exact"/>
              <w:jc w:val="both"/>
              <w:rPr>
                <w:rFonts w:hint="eastAsia" w:ascii="仿宋_GB2312" w:hAnsi="仿宋_GB2312" w:eastAsia="仿宋_GB2312" w:cs="仿宋_GB2312"/>
                <w:b w:val="0"/>
                <w:bCs w:val="0"/>
                <w:color w:val="auto"/>
                <w:sz w:val="24"/>
                <w:szCs w:val="22"/>
                <w:lang w:val="en-US" w:eastAsia="zh-CN" w:bidi="ar"/>
              </w:rPr>
            </w:pPr>
            <w:r>
              <w:rPr>
                <w:rFonts w:hint="eastAsia" w:ascii="仿宋_GB2312" w:hAnsi="仿宋_GB2312" w:eastAsia="仿宋_GB2312" w:cs="仿宋_GB2312"/>
                <w:b w:val="0"/>
                <w:bCs w:val="0"/>
                <w:color w:val="auto"/>
                <w:sz w:val="24"/>
                <w:szCs w:val="22"/>
                <w:lang w:val="en-US" w:eastAsia="zh-CN" w:bidi="ar"/>
              </w:rPr>
              <w:t>根据投标人提供的售后服务方案及承诺（包括但不限于具体的售后内容、响应时间、响应方式等方面），由评委进行评分：①方案包含的要点齐全无缺漏项、内容与要点相符、每个要点均有展开详细的阐述、整体思路结构清晰，内容描述合理可行，细节考虑周全且能够适用于本项目的得1分；②方案所包含的要点齐全、内容与要点相符、每个要点均有展开阐述（没有特别具体）、整体思路结构较清晰，内容描述较合理可行，细节考虑较周全且基本能够适用于本项目的得0.7分；③方案所包含的要点有缺漏或内容与要点相符但仅有纲要、内容简略，未展开详细阐述但基本能够适用于本项目的得0.4分；④未提供方案，或提供的内容存在明显不足或与本项目情况不符的均不得分。</w:t>
            </w:r>
          </w:p>
        </w:tc>
      </w:tr>
      <w:tr w14:paraId="1583B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14:paraId="211BF9E0">
            <w:pPr>
              <w:widowControl/>
              <w:spacing w:line="480" w:lineRule="exact"/>
              <w:jc w:val="center"/>
              <w:rPr>
                <w:rFonts w:hint="eastAsia" w:ascii="仿宋_GB2312" w:hAnsi="仿宋_GB2312" w:eastAsia="仿宋_GB2312" w:cs="仿宋_GB2312"/>
                <w:b w:val="0"/>
                <w:bCs w:val="0"/>
                <w:color w:val="auto"/>
                <w:sz w:val="24"/>
                <w:szCs w:val="22"/>
                <w:lang w:val="en-US" w:eastAsia="zh-CN" w:bidi="ar"/>
              </w:rPr>
            </w:pPr>
            <w:r>
              <w:rPr>
                <w:rFonts w:hint="eastAsia" w:ascii="仿宋_GB2312" w:hAnsi="仿宋_GB2312" w:eastAsia="仿宋_GB2312" w:cs="仿宋_GB2312"/>
                <w:b w:val="0"/>
                <w:bCs w:val="0"/>
                <w:color w:val="auto"/>
                <w:sz w:val="24"/>
                <w:szCs w:val="22"/>
                <w:lang w:val="en-US" w:eastAsia="zh-CN" w:bidi="ar"/>
              </w:rPr>
              <w:t>2.业绩证明</w:t>
            </w:r>
          </w:p>
        </w:tc>
        <w:tc>
          <w:tcPr>
            <w:tcW w:w="0" w:type="auto"/>
            <w:noWrap w:val="0"/>
            <w:vAlign w:val="center"/>
          </w:tcPr>
          <w:p w14:paraId="5E3E28FF">
            <w:pPr>
              <w:widowControl/>
              <w:spacing w:line="480" w:lineRule="exact"/>
              <w:jc w:val="center"/>
              <w:rPr>
                <w:rFonts w:hint="eastAsia" w:ascii="仿宋_GB2312" w:hAnsi="仿宋_GB2312" w:eastAsia="仿宋_GB2312" w:cs="仿宋_GB2312"/>
                <w:b w:val="0"/>
                <w:bCs w:val="0"/>
                <w:color w:val="auto"/>
                <w:sz w:val="24"/>
                <w:szCs w:val="22"/>
                <w:lang w:val="en-US" w:eastAsia="zh-CN" w:bidi="ar"/>
              </w:rPr>
            </w:pPr>
            <w:r>
              <w:rPr>
                <w:rFonts w:hint="eastAsia" w:ascii="仿宋_GB2312" w:hAnsi="仿宋_GB2312" w:eastAsia="仿宋_GB2312" w:cs="仿宋_GB2312"/>
                <w:b w:val="0"/>
                <w:bCs w:val="0"/>
                <w:color w:val="auto"/>
                <w:sz w:val="24"/>
                <w:szCs w:val="22"/>
                <w:lang w:val="en-US" w:eastAsia="zh-CN" w:bidi="ar"/>
              </w:rPr>
              <w:t>3</w:t>
            </w:r>
          </w:p>
        </w:tc>
        <w:tc>
          <w:tcPr>
            <w:tcW w:w="743" w:type="dxa"/>
            <w:noWrap w:val="0"/>
            <w:vAlign w:val="center"/>
          </w:tcPr>
          <w:p w14:paraId="419A6F62">
            <w:pPr>
              <w:widowControl/>
              <w:spacing w:line="480" w:lineRule="exact"/>
              <w:jc w:val="center"/>
              <w:rPr>
                <w:rFonts w:hint="eastAsia" w:ascii="仿宋_GB2312" w:hAnsi="仿宋_GB2312" w:eastAsia="仿宋_GB2312" w:cs="仿宋_GB2312"/>
                <w:b w:val="0"/>
                <w:bCs w:val="0"/>
                <w:color w:val="auto"/>
                <w:sz w:val="24"/>
                <w:szCs w:val="22"/>
                <w:lang w:val="en-US" w:eastAsia="zh-CN" w:bidi="ar"/>
              </w:rPr>
            </w:pPr>
            <w:r>
              <w:rPr>
                <w:rFonts w:hint="eastAsia" w:ascii="仿宋_GB2312" w:hAnsi="仿宋_GB2312" w:eastAsia="仿宋_GB2312" w:cs="仿宋_GB2312"/>
                <w:b w:val="0"/>
                <w:bCs w:val="0"/>
                <w:color w:val="auto"/>
                <w:sz w:val="24"/>
                <w:szCs w:val="22"/>
                <w:lang w:val="en-US" w:eastAsia="zh-CN" w:bidi="ar"/>
              </w:rPr>
              <w:t>是</w:t>
            </w:r>
          </w:p>
        </w:tc>
        <w:tc>
          <w:tcPr>
            <w:tcW w:w="6580" w:type="dxa"/>
            <w:noWrap w:val="0"/>
            <w:vAlign w:val="center"/>
          </w:tcPr>
          <w:p w14:paraId="3395B486">
            <w:pPr>
              <w:widowControl/>
              <w:spacing w:line="480" w:lineRule="exact"/>
              <w:jc w:val="both"/>
              <w:rPr>
                <w:rFonts w:hint="eastAsia" w:ascii="仿宋_GB2312" w:hAnsi="仿宋_GB2312" w:eastAsia="仿宋_GB2312" w:cs="仿宋_GB2312"/>
                <w:b w:val="0"/>
                <w:bCs w:val="0"/>
                <w:color w:val="auto"/>
                <w:sz w:val="24"/>
                <w:szCs w:val="22"/>
                <w:lang w:val="en-US" w:eastAsia="zh-CN" w:bidi="ar"/>
              </w:rPr>
            </w:pPr>
            <w:r>
              <w:rPr>
                <w:rFonts w:hint="eastAsia" w:ascii="仿宋_GB2312" w:hAnsi="仿宋_GB2312" w:eastAsia="仿宋_GB2312" w:cs="仿宋_GB2312"/>
                <w:b w:val="0"/>
                <w:bCs w:val="0"/>
                <w:color w:val="auto"/>
                <w:sz w:val="24"/>
                <w:szCs w:val="22"/>
                <w:lang w:val="en-US" w:eastAsia="zh-CN" w:bidi="ar"/>
              </w:rPr>
              <w:t>根据投标人所提供自2023年以来（时间以验收合格证明材料落款时间为准）自身所完成的与本次投标同类业绩情况，由评委进行评分：每提供一份完整合格的业绩项目的得1分, 满分3分，【业绩项目中须含中标/成交公告（提供相关网站中标/成交公告的下载网页并注明网址）、中标/成交通知书、采购合同文本，以及能够证明该业绩项目已经采购人验收合格的相关证明文件，未同时提供以上各项证明材料的，该项业绩不给予计分】。投标人在投标文件中应如实提供销售业绩项目证明文件的复印件加盖公章，采购人将保留要求投标人提供销售业绩项目的证明文件原件予以核查的权利。</w:t>
            </w:r>
          </w:p>
        </w:tc>
      </w:tr>
      <w:tr w14:paraId="473E1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14:paraId="157B6C00">
            <w:pPr>
              <w:widowControl/>
              <w:spacing w:line="480" w:lineRule="exact"/>
              <w:jc w:val="center"/>
              <w:rPr>
                <w:rFonts w:hint="eastAsia" w:ascii="仿宋_GB2312" w:hAnsi="仿宋_GB2312" w:eastAsia="仿宋_GB2312" w:cs="仿宋_GB2312"/>
                <w:b w:val="0"/>
                <w:bCs w:val="0"/>
                <w:color w:val="auto"/>
                <w:sz w:val="24"/>
                <w:szCs w:val="22"/>
                <w:lang w:val="en-US" w:eastAsia="zh-CN" w:bidi="ar"/>
              </w:rPr>
            </w:pPr>
            <w:r>
              <w:rPr>
                <w:rFonts w:hint="eastAsia" w:ascii="仿宋_GB2312" w:hAnsi="仿宋_GB2312" w:eastAsia="仿宋_GB2312" w:cs="仿宋_GB2312"/>
                <w:b w:val="0"/>
                <w:bCs w:val="0"/>
                <w:color w:val="auto"/>
                <w:sz w:val="24"/>
                <w:szCs w:val="22"/>
                <w:lang w:val="en-US" w:eastAsia="zh-CN" w:bidi="ar"/>
              </w:rPr>
              <w:t>3.惩处承诺</w:t>
            </w:r>
          </w:p>
        </w:tc>
        <w:tc>
          <w:tcPr>
            <w:tcW w:w="0" w:type="auto"/>
            <w:noWrap w:val="0"/>
            <w:vAlign w:val="center"/>
          </w:tcPr>
          <w:p w14:paraId="2B76C33A">
            <w:pPr>
              <w:widowControl/>
              <w:spacing w:line="480" w:lineRule="exact"/>
              <w:jc w:val="center"/>
              <w:rPr>
                <w:rFonts w:hint="eastAsia" w:ascii="仿宋_GB2312" w:hAnsi="仿宋_GB2312" w:eastAsia="仿宋_GB2312" w:cs="仿宋_GB2312"/>
                <w:b w:val="0"/>
                <w:bCs w:val="0"/>
                <w:color w:val="auto"/>
                <w:sz w:val="24"/>
                <w:szCs w:val="22"/>
                <w:lang w:val="en-US" w:eastAsia="zh-CN" w:bidi="ar"/>
              </w:rPr>
            </w:pPr>
            <w:r>
              <w:rPr>
                <w:rFonts w:hint="eastAsia" w:ascii="仿宋_GB2312" w:hAnsi="仿宋_GB2312" w:eastAsia="仿宋_GB2312" w:cs="仿宋_GB2312"/>
                <w:b w:val="0"/>
                <w:bCs w:val="0"/>
                <w:color w:val="auto"/>
                <w:sz w:val="24"/>
                <w:szCs w:val="22"/>
                <w:lang w:val="en-US" w:eastAsia="zh-CN" w:bidi="ar"/>
              </w:rPr>
              <w:t>3</w:t>
            </w:r>
          </w:p>
        </w:tc>
        <w:tc>
          <w:tcPr>
            <w:tcW w:w="743" w:type="dxa"/>
            <w:noWrap w:val="0"/>
            <w:vAlign w:val="center"/>
          </w:tcPr>
          <w:p w14:paraId="624A363B">
            <w:pPr>
              <w:widowControl/>
              <w:spacing w:line="480" w:lineRule="exact"/>
              <w:jc w:val="center"/>
              <w:rPr>
                <w:rFonts w:hint="eastAsia" w:ascii="仿宋_GB2312" w:hAnsi="仿宋_GB2312" w:eastAsia="仿宋_GB2312" w:cs="仿宋_GB2312"/>
                <w:b w:val="0"/>
                <w:bCs w:val="0"/>
                <w:color w:val="auto"/>
                <w:sz w:val="24"/>
                <w:szCs w:val="22"/>
                <w:lang w:val="en-US" w:eastAsia="zh-CN" w:bidi="ar"/>
              </w:rPr>
            </w:pPr>
            <w:r>
              <w:rPr>
                <w:rFonts w:hint="eastAsia" w:ascii="仿宋_GB2312" w:hAnsi="仿宋_GB2312" w:eastAsia="仿宋_GB2312" w:cs="仿宋_GB2312"/>
                <w:b w:val="0"/>
                <w:bCs w:val="0"/>
                <w:color w:val="auto"/>
                <w:sz w:val="24"/>
                <w:szCs w:val="22"/>
                <w:lang w:val="en-US" w:eastAsia="zh-CN" w:bidi="ar"/>
              </w:rPr>
              <w:t>是</w:t>
            </w:r>
          </w:p>
        </w:tc>
        <w:tc>
          <w:tcPr>
            <w:tcW w:w="6580" w:type="dxa"/>
            <w:noWrap w:val="0"/>
            <w:vAlign w:val="center"/>
          </w:tcPr>
          <w:p w14:paraId="07E8DBAA">
            <w:pPr>
              <w:widowControl/>
              <w:spacing w:line="480" w:lineRule="exact"/>
              <w:jc w:val="both"/>
              <w:rPr>
                <w:rFonts w:hint="eastAsia" w:ascii="仿宋_GB2312" w:hAnsi="仿宋_GB2312" w:eastAsia="仿宋_GB2312" w:cs="仿宋_GB2312"/>
                <w:b w:val="0"/>
                <w:bCs w:val="0"/>
                <w:color w:val="auto"/>
                <w:sz w:val="24"/>
                <w:szCs w:val="22"/>
                <w:lang w:val="en-US" w:eastAsia="zh-CN" w:bidi="ar"/>
              </w:rPr>
            </w:pPr>
            <w:r>
              <w:rPr>
                <w:rFonts w:hint="eastAsia" w:ascii="仿宋_GB2312" w:hAnsi="仿宋_GB2312" w:eastAsia="仿宋_GB2312" w:cs="仿宋_GB2312"/>
                <w:b w:val="0"/>
                <w:bCs w:val="0"/>
                <w:color w:val="auto"/>
                <w:sz w:val="24"/>
                <w:szCs w:val="22"/>
                <w:lang w:val="en-US" w:eastAsia="zh-CN" w:bidi="ar"/>
              </w:rPr>
              <w:t>投标人从未因提供非法教材被客户中止合同或被出版社惩处等违法违规记录的得2分。</w:t>
            </w:r>
          </w:p>
          <w:p w14:paraId="6236CAA5">
            <w:pPr>
              <w:widowControl/>
              <w:spacing w:line="480" w:lineRule="exact"/>
              <w:jc w:val="both"/>
              <w:rPr>
                <w:rFonts w:hint="eastAsia" w:ascii="仿宋_GB2312" w:hAnsi="仿宋_GB2312" w:eastAsia="仿宋_GB2312" w:cs="仿宋_GB2312"/>
                <w:b w:val="0"/>
                <w:bCs w:val="0"/>
                <w:color w:val="auto"/>
                <w:sz w:val="24"/>
                <w:szCs w:val="22"/>
                <w:lang w:val="en-US" w:eastAsia="zh-CN" w:bidi="ar"/>
              </w:rPr>
            </w:pPr>
            <w:r>
              <w:rPr>
                <w:rFonts w:hint="eastAsia" w:ascii="仿宋_GB2312" w:hAnsi="仿宋_GB2312" w:eastAsia="仿宋_GB2312" w:cs="仿宋_GB2312"/>
                <w:b w:val="0"/>
                <w:bCs w:val="0"/>
                <w:color w:val="auto"/>
                <w:sz w:val="24"/>
                <w:szCs w:val="22"/>
                <w:lang w:val="en-US" w:eastAsia="zh-CN" w:bidi="ar"/>
              </w:rPr>
              <w:t>注：需提供声明函（格式自拟），如采购人任何时候发现投标人在投标之前有惩处的，采购人有权利中止合同，并追究其经济及法律责任。</w:t>
            </w:r>
          </w:p>
        </w:tc>
      </w:tr>
      <w:tr w14:paraId="0D6E8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14:paraId="4E7CD7BD">
            <w:pPr>
              <w:widowControl/>
              <w:spacing w:line="480" w:lineRule="exact"/>
              <w:jc w:val="center"/>
              <w:rPr>
                <w:rFonts w:hint="eastAsia" w:ascii="仿宋_GB2312" w:hAnsi="仿宋_GB2312" w:eastAsia="仿宋_GB2312" w:cs="仿宋_GB2312"/>
                <w:b w:val="0"/>
                <w:bCs w:val="0"/>
                <w:color w:val="auto"/>
                <w:sz w:val="24"/>
                <w:szCs w:val="22"/>
                <w:lang w:val="en-US" w:eastAsia="zh-CN" w:bidi="ar"/>
              </w:rPr>
            </w:pPr>
            <w:r>
              <w:rPr>
                <w:rFonts w:hint="eastAsia" w:ascii="仿宋_GB2312" w:hAnsi="仿宋_GB2312" w:eastAsia="仿宋_GB2312" w:cs="仿宋_GB2312"/>
                <w:b w:val="0"/>
                <w:bCs w:val="0"/>
                <w:color w:val="auto"/>
                <w:sz w:val="24"/>
                <w:szCs w:val="22"/>
                <w:lang w:val="en-US" w:eastAsia="zh-CN" w:bidi="ar"/>
              </w:rPr>
              <w:t>4.无不良记录承诺</w:t>
            </w:r>
          </w:p>
        </w:tc>
        <w:tc>
          <w:tcPr>
            <w:tcW w:w="0" w:type="auto"/>
            <w:noWrap w:val="0"/>
            <w:vAlign w:val="center"/>
          </w:tcPr>
          <w:p w14:paraId="4DE92910">
            <w:pPr>
              <w:widowControl/>
              <w:spacing w:line="480" w:lineRule="exact"/>
              <w:jc w:val="center"/>
              <w:rPr>
                <w:rFonts w:hint="eastAsia" w:ascii="仿宋_GB2312" w:hAnsi="仿宋_GB2312" w:eastAsia="仿宋_GB2312" w:cs="仿宋_GB2312"/>
                <w:b w:val="0"/>
                <w:bCs w:val="0"/>
                <w:color w:val="auto"/>
                <w:sz w:val="24"/>
                <w:szCs w:val="22"/>
                <w:lang w:val="en-US" w:eastAsia="zh-CN" w:bidi="ar"/>
              </w:rPr>
            </w:pPr>
            <w:r>
              <w:rPr>
                <w:rFonts w:hint="eastAsia" w:ascii="仿宋_GB2312" w:hAnsi="仿宋_GB2312" w:eastAsia="仿宋_GB2312" w:cs="仿宋_GB2312"/>
                <w:b w:val="0"/>
                <w:bCs w:val="0"/>
                <w:color w:val="auto"/>
                <w:sz w:val="24"/>
                <w:szCs w:val="22"/>
                <w:lang w:val="en-US" w:eastAsia="zh-CN" w:bidi="ar"/>
              </w:rPr>
              <w:t>3</w:t>
            </w:r>
          </w:p>
        </w:tc>
        <w:tc>
          <w:tcPr>
            <w:tcW w:w="743" w:type="dxa"/>
            <w:noWrap w:val="0"/>
            <w:vAlign w:val="center"/>
          </w:tcPr>
          <w:p w14:paraId="24100403">
            <w:pPr>
              <w:widowControl/>
              <w:spacing w:line="480" w:lineRule="exact"/>
              <w:jc w:val="center"/>
              <w:rPr>
                <w:rFonts w:hint="default" w:ascii="仿宋_GB2312" w:hAnsi="仿宋_GB2312" w:eastAsia="仿宋_GB2312" w:cs="仿宋_GB2312"/>
                <w:b w:val="0"/>
                <w:bCs w:val="0"/>
                <w:color w:val="auto"/>
                <w:sz w:val="24"/>
                <w:szCs w:val="22"/>
                <w:lang w:val="en-US" w:eastAsia="zh-CN" w:bidi="ar"/>
              </w:rPr>
            </w:pPr>
            <w:r>
              <w:rPr>
                <w:rFonts w:hint="eastAsia" w:ascii="仿宋_GB2312" w:hAnsi="仿宋_GB2312" w:eastAsia="仿宋_GB2312" w:cs="仿宋_GB2312"/>
                <w:b w:val="0"/>
                <w:bCs w:val="0"/>
                <w:color w:val="auto"/>
                <w:sz w:val="24"/>
                <w:szCs w:val="22"/>
                <w:lang w:val="en-US" w:eastAsia="zh-CN" w:bidi="ar"/>
              </w:rPr>
              <w:t>是</w:t>
            </w:r>
          </w:p>
        </w:tc>
        <w:tc>
          <w:tcPr>
            <w:tcW w:w="6580" w:type="dxa"/>
            <w:noWrap w:val="0"/>
            <w:vAlign w:val="center"/>
          </w:tcPr>
          <w:p w14:paraId="01614DD4">
            <w:pPr>
              <w:widowControl/>
              <w:spacing w:line="480" w:lineRule="exact"/>
              <w:jc w:val="both"/>
              <w:rPr>
                <w:rFonts w:hint="eastAsia" w:ascii="仿宋_GB2312" w:hAnsi="仿宋_GB2312" w:eastAsia="仿宋_GB2312" w:cs="仿宋_GB2312"/>
                <w:b w:val="0"/>
                <w:bCs w:val="0"/>
                <w:color w:val="auto"/>
                <w:sz w:val="24"/>
                <w:szCs w:val="22"/>
                <w:lang w:val="en-US" w:eastAsia="zh-CN" w:bidi="ar"/>
              </w:rPr>
            </w:pPr>
            <w:r>
              <w:rPr>
                <w:rFonts w:hint="eastAsia" w:ascii="仿宋_GB2312" w:hAnsi="仿宋_GB2312" w:eastAsia="仿宋_GB2312" w:cs="仿宋_GB2312"/>
                <w:b w:val="0"/>
                <w:bCs w:val="0"/>
                <w:color w:val="auto"/>
                <w:sz w:val="24"/>
                <w:szCs w:val="22"/>
                <w:lang w:val="en-US" w:eastAsia="zh-CN" w:bidi="ar"/>
              </w:rPr>
              <w:t>投标人须对自身从未有过从事销售盗版教材不良记录进行承诺的得2分。</w:t>
            </w:r>
          </w:p>
          <w:p w14:paraId="26D9520C">
            <w:pPr>
              <w:widowControl/>
              <w:spacing w:line="480" w:lineRule="exact"/>
              <w:jc w:val="both"/>
              <w:rPr>
                <w:rFonts w:hint="eastAsia" w:ascii="仿宋_GB2312" w:hAnsi="仿宋_GB2312" w:eastAsia="仿宋_GB2312" w:cs="仿宋_GB2312"/>
                <w:b w:val="0"/>
                <w:bCs w:val="0"/>
                <w:color w:val="auto"/>
                <w:sz w:val="24"/>
                <w:szCs w:val="22"/>
                <w:lang w:val="en-US" w:eastAsia="zh-CN" w:bidi="ar"/>
              </w:rPr>
            </w:pPr>
            <w:r>
              <w:rPr>
                <w:rFonts w:hint="eastAsia" w:ascii="仿宋_GB2312" w:hAnsi="仿宋_GB2312" w:eastAsia="仿宋_GB2312" w:cs="仿宋_GB2312"/>
                <w:b w:val="0"/>
                <w:bCs w:val="0"/>
                <w:color w:val="auto"/>
                <w:sz w:val="24"/>
                <w:szCs w:val="22"/>
                <w:lang w:val="en-US" w:eastAsia="zh-CN" w:bidi="ar"/>
              </w:rPr>
              <w:t>注：需提供声明函（格式自拟），如采购人任何时候发现投标人在投标之前有从事销售盗版教材不良记录的，采购人有权利中止合同，并追究其经济及法律责任。</w:t>
            </w:r>
          </w:p>
        </w:tc>
      </w:tr>
    </w:tbl>
    <w:p w14:paraId="2BD10D53">
      <w:pPr>
        <w:pStyle w:val="15"/>
        <w:keepNext w:val="0"/>
        <w:keepLines w:val="0"/>
        <w:pageBreakBefore w:val="0"/>
        <w:widowControl/>
        <w:kinsoku/>
        <w:wordWrap/>
        <w:overflowPunct/>
        <w:topLinePunct w:val="0"/>
        <w:autoSpaceDE/>
        <w:autoSpaceDN/>
        <w:bidi w:val="0"/>
        <w:adjustRightInd/>
        <w:snapToGrid/>
        <w:spacing w:line="312" w:lineRule="auto"/>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※除本章第6.3条第（3）款规定情形和落实政府采购政策需进行的价格扣除情形外，不能对投标人的投标报价进行任何调整。</w:t>
      </w:r>
    </w:p>
    <w:p w14:paraId="184207FC">
      <w:pPr>
        <w:pStyle w:val="15"/>
        <w:keepNext w:val="0"/>
        <w:keepLines w:val="0"/>
        <w:pageBreakBefore w:val="0"/>
        <w:widowControl/>
        <w:kinsoku/>
        <w:wordWrap/>
        <w:overflowPunct/>
        <w:topLinePunct w:val="0"/>
        <w:autoSpaceDE/>
        <w:autoSpaceDN/>
        <w:bidi w:val="0"/>
        <w:adjustRightInd/>
        <w:snapToGrid/>
        <w:spacing w:line="312" w:lineRule="auto"/>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（3）中标候选人排列规则顺序如下：</w:t>
      </w:r>
    </w:p>
    <w:p w14:paraId="61E6B446">
      <w:pPr>
        <w:pStyle w:val="15"/>
        <w:keepNext w:val="0"/>
        <w:keepLines w:val="0"/>
        <w:pageBreakBefore w:val="0"/>
        <w:widowControl/>
        <w:kinsoku/>
        <w:wordWrap/>
        <w:overflowPunct/>
        <w:topLinePunct w:val="0"/>
        <w:autoSpaceDE/>
        <w:autoSpaceDN/>
        <w:bidi w:val="0"/>
        <w:adjustRightInd/>
        <w:snapToGrid/>
        <w:spacing w:line="312" w:lineRule="auto"/>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a.按照评标总得分（FA）由高到低顺序排列。</w:t>
      </w:r>
    </w:p>
    <w:p w14:paraId="330F243B">
      <w:pPr>
        <w:pStyle w:val="15"/>
        <w:keepNext w:val="0"/>
        <w:keepLines w:val="0"/>
        <w:pageBreakBefore w:val="0"/>
        <w:widowControl/>
        <w:kinsoku/>
        <w:wordWrap/>
        <w:overflowPunct/>
        <w:topLinePunct w:val="0"/>
        <w:autoSpaceDE/>
        <w:autoSpaceDN/>
        <w:bidi w:val="0"/>
        <w:adjustRightInd/>
        <w:snapToGrid/>
        <w:spacing w:line="312" w:lineRule="auto"/>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b.评标总得分（FA）相同的，按照评标价（即价格扣除后的投标报价）由低到高顺序排列。</w:t>
      </w:r>
    </w:p>
    <w:p w14:paraId="33C1BC5F">
      <w:pPr>
        <w:pStyle w:val="15"/>
        <w:keepNext w:val="0"/>
        <w:keepLines w:val="0"/>
        <w:pageBreakBefore w:val="0"/>
        <w:widowControl/>
        <w:kinsoku/>
        <w:wordWrap/>
        <w:overflowPunct/>
        <w:topLinePunct w:val="0"/>
        <w:autoSpaceDE/>
        <w:autoSpaceDN/>
        <w:bidi w:val="0"/>
        <w:adjustRightInd/>
        <w:snapToGrid/>
        <w:spacing w:line="312" w:lineRule="auto"/>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c.评标总得分（FA）且评标价（即价格扣除后的投标报价）相同的并列。</w:t>
      </w:r>
    </w:p>
    <w:p w14:paraId="53188611">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8、其他规定</w:t>
      </w:r>
    </w:p>
    <w:p w14:paraId="409F83C6">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8.1评标应全程保密且不得透露给任一投标人或与评标工作无关的人员。</w:t>
      </w:r>
    </w:p>
    <w:p w14:paraId="593F8AA3">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8.2评标将进行全程实时录音录像，录音录像资料随采购文件一并存档。</w:t>
      </w:r>
    </w:p>
    <w:p w14:paraId="4EE92293">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8.3若投标人有任何试图干扰具体评标事务，影响评标委员会独立履行职责的行为，其投标无效且不予退还投标保证金或通过投标保函进行索赔。情节严重的，由财政部门列入不良行为记录。</w:t>
      </w:r>
    </w:p>
    <w:p w14:paraId="5641DE42">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8.4其他：</w:t>
      </w:r>
    </w:p>
    <w:p w14:paraId="65457843">
      <w:pPr>
        <w:pStyle w:val="15"/>
        <w:keepNext w:val="0"/>
        <w:keepLines w:val="0"/>
        <w:pageBreakBefore w:val="0"/>
        <w:widowControl/>
        <w:kinsoku/>
        <w:wordWrap/>
        <w:overflowPunct/>
        <w:topLinePunct w:val="0"/>
        <w:autoSpaceDE/>
        <w:autoSpaceDN/>
        <w:bidi w:val="0"/>
        <w:adjustRightInd/>
        <w:snapToGrid/>
        <w:spacing w:line="312" w:lineRule="auto"/>
        <w:ind w:firstLine="48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无</w:t>
      </w:r>
    </w:p>
    <w:p w14:paraId="7EDC44B5">
      <w:pPr>
        <w:pStyle w:val="15"/>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w:t>
      </w:r>
      <w:r>
        <w:rPr>
          <w:rFonts w:hint="eastAsia" w:ascii="仿宋_GB2312" w:hAnsi="仿宋_GB2312" w:eastAsia="仿宋_GB2312" w:cs="仿宋_GB2312"/>
          <w:sz w:val="24"/>
          <w:szCs w:val="24"/>
        </w:rPr>
        <w:br w:type="textWrapping"/>
      </w:r>
      <w:r>
        <w:rPr>
          <w:rFonts w:hint="eastAsia" w:ascii="仿宋_GB2312" w:hAnsi="仿宋_GB2312" w:eastAsia="仿宋_GB2312" w:cs="仿宋_GB2312"/>
          <w:sz w:val="24"/>
          <w:szCs w:val="24"/>
        </w:rPr>
        <w:br w:type="page"/>
      </w:r>
    </w:p>
    <w:p w14:paraId="0E83A605">
      <w:pPr>
        <w:pStyle w:val="15"/>
        <w:jc w:val="center"/>
        <w:outlineLvl w:val="1"/>
        <w:rPr>
          <w:rFonts w:hint="eastAsia" w:ascii="仿宋_GB2312" w:hAnsi="仿宋_GB2312" w:eastAsia="仿宋_GB2312" w:cs="仿宋_GB2312"/>
        </w:rPr>
      </w:pPr>
      <w:r>
        <w:rPr>
          <w:rFonts w:hint="eastAsia" w:ascii="仿宋_GB2312" w:hAnsi="仿宋_GB2312" w:eastAsia="仿宋_GB2312" w:cs="仿宋_GB2312"/>
          <w:b/>
          <w:sz w:val="36"/>
        </w:rPr>
        <w:t>第五章 招标内容及要求</w:t>
      </w:r>
    </w:p>
    <w:p w14:paraId="2907EC03">
      <w:pPr>
        <w:pStyle w:val="15"/>
        <w:keepNext w:val="0"/>
        <w:keepLines w:val="0"/>
        <w:pageBreakBefore w:val="0"/>
        <w:kinsoku/>
        <w:wordWrap/>
        <w:overflowPunct/>
        <w:topLinePunct w:val="0"/>
        <w:bidi w:val="0"/>
        <w:snapToGrid/>
        <w:spacing w:line="336" w:lineRule="auto"/>
        <w:jc w:val="both"/>
        <w:textAlignment w:val="auto"/>
        <w:outlineLvl w:val="2"/>
        <w:rPr>
          <w:rFonts w:hint="eastAsia" w:ascii="仿宋_GB2312" w:hAnsi="仿宋_GB2312" w:eastAsia="仿宋_GB2312" w:cs="仿宋_GB2312"/>
        </w:rPr>
      </w:pPr>
      <w:r>
        <w:rPr>
          <w:rFonts w:hint="eastAsia" w:ascii="仿宋_GB2312" w:hAnsi="仿宋_GB2312" w:eastAsia="仿宋_GB2312" w:cs="仿宋_GB2312"/>
          <w:b/>
          <w:sz w:val="28"/>
        </w:rPr>
        <w:t>一、项目概况（采购标的）</w:t>
      </w:r>
    </w:p>
    <w:p w14:paraId="166E0BD9">
      <w:pPr>
        <w:keepNext w:val="0"/>
        <w:keepLines w:val="0"/>
        <w:pageBreakBefore w:val="0"/>
        <w:widowControl/>
        <w:kinsoku/>
        <w:wordWrap/>
        <w:overflowPunct/>
        <w:topLinePunct w:val="0"/>
        <w:autoSpaceDE/>
        <w:autoSpaceDN/>
        <w:bidi w:val="0"/>
        <w:adjustRightInd/>
        <w:snapToGrid/>
        <w:spacing w:before="0" w:beforeAutospacing="0" w:after="0" w:afterAutospacing="0" w:line="312" w:lineRule="auto"/>
        <w:ind w:firstLine="480" w:firstLineChars="200"/>
        <w:jc w:val="left"/>
        <w:textAlignment w:val="auto"/>
        <w:rPr>
          <w:rFonts w:hint="eastAsia" w:ascii="仿宋_GB2312" w:hAnsi="仿宋_GB2312" w:eastAsia="仿宋_GB2312" w:cs="仿宋_GB2312"/>
          <w:b w:val="0"/>
          <w:bCs/>
          <w:color w:val="auto"/>
          <w:kern w:val="0"/>
          <w:sz w:val="24"/>
          <w:szCs w:val="24"/>
          <w:highlight w:val="none"/>
          <w:lang w:val="en-US" w:eastAsia="zh-Hans" w:bidi="ar-SA"/>
        </w:rPr>
      </w:pPr>
      <w:r>
        <w:rPr>
          <w:rFonts w:hint="eastAsia" w:ascii="仿宋_GB2312" w:hAnsi="仿宋_GB2312" w:eastAsia="仿宋_GB2312" w:cs="仿宋_GB2312"/>
          <w:b w:val="0"/>
          <w:bCs/>
          <w:color w:val="auto"/>
          <w:kern w:val="0"/>
          <w:sz w:val="24"/>
          <w:szCs w:val="24"/>
          <w:highlight w:val="none"/>
          <w:lang w:val="en-US" w:eastAsia="zh-Hans" w:bidi="ar-SA"/>
        </w:rPr>
        <w:t>1、</w:t>
      </w:r>
      <w:r>
        <w:rPr>
          <w:rFonts w:hint="eastAsia" w:ascii="仿宋_GB2312" w:hAnsi="仿宋_GB2312" w:eastAsia="仿宋_GB2312" w:cs="仿宋_GB2312"/>
          <w:b w:val="0"/>
          <w:bCs/>
          <w:color w:val="auto"/>
          <w:kern w:val="0"/>
          <w:sz w:val="24"/>
          <w:szCs w:val="24"/>
          <w:highlight w:val="none"/>
          <w:lang w:val="en-US" w:eastAsia="zh-CN" w:bidi="ar-SA"/>
        </w:rPr>
        <w:t>湄洲湾职业技术学院2026-2029三个学年教材采购项目</w:t>
      </w:r>
      <w:r>
        <w:rPr>
          <w:rFonts w:hint="eastAsia" w:ascii="仿宋_GB2312" w:hAnsi="仿宋_GB2312" w:eastAsia="仿宋_GB2312" w:cs="仿宋_GB2312"/>
          <w:b w:val="0"/>
          <w:bCs/>
          <w:color w:val="auto"/>
          <w:kern w:val="0"/>
          <w:sz w:val="24"/>
          <w:szCs w:val="24"/>
          <w:highlight w:val="none"/>
          <w:lang w:val="en-US" w:eastAsia="zh-Hans" w:bidi="ar-SA"/>
        </w:rPr>
        <w:t>。</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868"/>
        <w:gridCol w:w="5311"/>
        <w:gridCol w:w="2343"/>
      </w:tblGrid>
      <w:tr w14:paraId="60685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trPr>
        <w:tc>
          <w:tcPr>
            <w:tcW w:w="0" w:type="auto"/>
            <w:shd w:val="clear" w:color="auto" w:fill="auto"/>
            <w:vAlign w:val="center"/>
          </w:tcPr>
          <w:p w14:paraId="14B1B904">
            <w:pPr>
              <w:keepNext w:val="0"/>
              <w:keepLines w:val="0"/>
              <w:pageBreakBefore w:val="0"/>
              <w:widowControl/>
              <w:kinsoku/>
              <w:wordWrap/>
              <w:overflowPunct/>
              <w:topLinePunct w:val="0"/>
              <w:autoSpaceDE/>
              <w:autoSpaceDN/>
              <w:bidi w:val="0"/>
              <w:adjustRightInd/>
              <w:snapToGrid/>
              <w:spacing w:before="0" w:beforeAutospacing="0" w:after="0" w:afterAutospacing="0" w:line="312" w:lineRule="auto"/>
              <w:jc w:val="center"/>
              <w:textAlignment w:val="auto"/>
              <w:rPr>
                <w:rFonts w:hint="eastAsia" w:ascii="仿宋_GB2312" w:hAnsi="仿宋_GB2312" w:eastAsia="仿宋_GB2312" w:cs="仿宋_GB2312"/>
                <w:b w:val="0"/>
                <w:bCs/>
                <w:color w:val="auto"/>
                <w:kern w:val="0"/>
                <w:sz w:val="24"/>
                <w:szCs w:val="24"/>
                <w:highlight w:val="none"/>
                <w:lang w:val="en-US" w:eastAsia="zh-CN" w:bidi="ar-SA"/>
              </w:rPr>
            </w:pPr>
            <w:r>
              <w:rPr>
                <w:rFonts w:hint="eastAsia" w:ascii="仿宋_GB2312" w:hAnsi="仿宋_GB2312" w:eastAsia="仿宋_GB2312" w:cs="仿宋_GB2312"/>
                <w:b w:val="0"/>
                <w:bCs/>
                <w:color w:val="auto"/>
                <w:kern w:val="0"/>
                <w:sz w:val="24"/>
                <w:szCs w:val="24"/>
                <w:highlight w:val="none"/>
                <w:lang w:val="en-US" w:eastAsia="zh-CN" w:bidi="ar-SA"/>
              </w:rPr>
              <w:t>合同包</w:t>
            </w:r>
          </w:p>
        </w:tc>
        <w:tc>
          <w:tcPr>
            <w:tcW w:w="0" w:type="auto"/>
            <w:shd w:val="clear" w:color="auto" w:fill="auto"/>
            <w:vAlign w:val="center"/>
          </w:tcPr>
          <w:p w14:paraId="44D13C0B">
            <w:pPr>
              <w:keepNext w:val="0"/>
              <w:keepLines w:val="0"/>
              <w:pageBreakBefore w:val="0"/>
              <w:widowControl/>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仿宋_GB2312" w:hAnsi="仿宋_GB2312" w:eastAsia="仿宋_GB2312" w:cs="仿宋_GB2312"/>
                <w:b w:val="0"/>
                <w:bCs/>
                <w:color w:val="auto"/>
                <w:kern w:val="0"/>
                <w:sz w:val="24"/>
                <w:szCs w:val="24"/>
                <w:highlight w:val="none"/>
                <w:lang w:val="en-US" w:eastAsia="zh-CN" w:bidi="ar-SA"/>
              </w:rPr>
            </w:pPr>
            <w:r>
              <w:rPr>
                <w:rFonts w:hint="eastAsia" w:ascii="仿宋_GB2312" w:hAnsi="仿宋_GB2312" w:eastAsia="仿宋_GB2312" w:cs="仿宋_GB2312"/>
                <w:b w:val="0"/>
                <w:bCs/>
                <w:color w:val="auto"/>
                <w:kern w:val="0"/>
                <w:sz w:val="24"/>
                <w:szCs w:val="24"/>
                <w:highlight w:val="none"/>
                <w:lang w:val="en-US" w:eastAsia="zh-CN" w:bidi="ar-SA"/>
              </w:rPr>
              <w:t>项目名称</w:t>
            </w:r>
          </w:p>
        </w:tc>
        <w:tc>
          <w:tcPr>
            <w:tcW w:w="0" w:type="auto"/>
            <w:shd w:val="clear" w:color="auto" w:fill="auto"/>
            <w:vAlign w:val="center"/>
          </w:tcPr>
          <w:p w14:paraId="242252D8">
            <w:pPr>
              <w:keepNext w:val="0"/>
              <w:keepLines w:val="0"/>
              <w:pageBreakBefore w:val="0"/>
              <w:widowControl/>
              <w:kinsoku/>
              <w:wordWrap/>
              <w:overflowPunct/>
              <w:topLinePunct w:val="0"/>
              <w:autoSpaceDE/>
              <w:autoSpaceDN/>
              <w:bidi w:val="0"/>
              <w:adjustRightInd/>
              <w:snapToGrid/>
              <w:spacing w:before="0" w:beforeAutospacing="0" w:after="0" w:afterAutospacing="0" w:line="312" w:lineRule="auto"/>
              <w:jc w:val="center"/>
              <w:textAlignment w:val="auto"/>
              <w:rPr>
                <w:rFonts w:hint="eastAsia" w:ascii="仿宋_GB2312" w:hAnsi="仿宋_GB2312" w:eastAsia="仿宋_GB2312" w:cs="仿宋_GB2312"/>
                <w:b w:val="0"/>
                <w:bCs/>
                <w:color w:val="auto"/>
                <w:kern w:val="0"/>
                <w:sz w:val="24"/>
                <w:szCs w:val="24"/>
                <w:highlight w:val="none"/>
                <w:lang w:val="en-US" w:eastAsia="zh-CN" w:bidi="ar-SA"/>
              </w:rPr>
            </w:pPr>
            <w:r>
              <w:rPr>
                <w:rFonts w:hint="eastAsia" w:ascii="仿宋_GB2312" w:hAnsi="仿宋_GB2312" w:eastAsia="仿宋_GB2312" w:cs="仿宋_GB2312"/>
                <w:b w:val="0"/>
                <w:bCs/>
                <w:color w:val="auto"/>
                <w:kern w:val="0"/>
                <w:sz w:val="24"/>
                <w:szCs w:val="24"/>
                <w:highlight w:val="none"/>
                <w:lang w:val="en-US" w:eastAsia="zh-CN" w:bidi="ar-SA"/>
              </w:rPr>
              <w:t>项目预算征订码洋合计</w:t>
            </w:r>
          </w:p>
        </w:tc>
      </w:tr>
      <w:tr w14:paraId="6B4B0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trPr>
        <w:tc>
          <w:tcPr>
            <w:tcW w:w="0" w:type="auto"/>
            <w:shd w:val="clear" w:color="auto" w:fill="auto"/>
            <w:vAlign w:val="center"/>
          </w:tcPr>
          <w:p w14:paraId="5AEBA291">
            <w:pPr>
              <w:keepNext w:val="0"/>
              <w:keepLines w:val="0"/>
              <w:pageBreakBefore w:val="0"/>
              <w:widowControl/>
              <w:kinsoku/>
              <w:wordWrap/>
              <w:overflowPunct/>
              <w:topLinePunct w:val="0"/>
              <w:autoSpaceDE/>
              <w:autoSpaceDN/>
              <w:bidi w:val="0"/>
              <w:adjustRightInd/>
              <w:snapToGrid/>
              <w:spacing w:before="0" w:beforeAutospacing="0" w:after="0" w:afterAutospacing="0" w:line="312" w:lineRule="auto"/>
              <w:jc w:val="center"/>
              <w:textAlignment w:val="auto"/>
              <w:rPr>
                <w:rFonts w:hint="eastAsia" w:ascii="仿宋_GB2312" w:hAnsi="仿宋_GB2312" w:eastAsia="仿宋_GB2312" w:cs="仿宋_GB2312"/>
                <w:b w:val="0"/>
                <w:bCs/>
                <w:color w:val="auto"/>
                <w:kern w:val="0"/>
                <w:sz w:val="24"/>
                <w:szCs w:val="24"/>
                <w:highlight w:val="none"/>
                <w:lang w:val="en-US" w:eastAsia="zh-CN" w:bidi="ar-SA"/>
              </w:rPr>
            </w:pPr>
            <w:r>
              <w:rPr>
                <w:rFonts w:hint="eastAsia" w:ascii="仿宋_GB2312" w:hAnsi="仿宋_GB2312" w:eastAsia="仿宋_GB2312" w:cs="仿宋_GB2312"/>
                <w:b w:val="0"/>
                <w:bCs/>
                <w:color w:val="auto"/>
                <w:kern w:val="0"/>
                <w:sz w:val="24"/>
                <w:szCs w:val="24"/>
                <w:highlight w:val="none"/>
                <w:lang w:val="en-US" w:eastAsia="zh-CN" w:bidi="ar-SA"/>
              </w:rPr>
              <w:t>1</w:t>
            </w:r>
          </w:p>
        </w:tc>
        <w:tc>
          <w:tcPr>
            <w:tcW w:w="0" w:type="auto"/>
            <w:shd w:val="clear" w:color="auto" w:fill="auto"/>
            <w:vAlign w:val="center"/>
          </w:tcPr>
          <w:p w14:paraId="6F9EEAA2">
            <w:pPr>
              <w:keepNext w:val="0"/>
              <w:keepLines w:val="0"/>
              <w:pageBreakBefore w:val="0"/>
              <w:widowControl/>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仿宋_GB2312" w:hAnsi="仿宋_GB2312" w:eastAsia="仿宋_GB2312" w:cs="仿宋_GB2312"/>
                <w:b w:val="0"/>
                <w:bCs/>
                <w:color w:val="auto"/>
                <w:kern w:val="0"/>
                <w:sz w:val="24"/>
                <w:szCs w:val="24"/>
                <w:highlight w:val="none"/>
                <w:lang w:val="en-US" w:eastAsia="zh-CN" w:bidi="ar-SA"/>
              </w:rPr>
            </w:pPr>
            <w:r>
              <w:rPr>
                <w:rFonts w:hint="eastAsia" w:ascii="仿宋_GB2312" w:hAnsi="仿宋_GB2312" w:eastAsia="仿宋_GB2312" w:cs="仿宋_GB2312"/>
                <w:b w:val="0"/>
                <w:bCs/>
                <w:color w:val="auto"/>
                <w:kern w:val="0"/>
                <w:sz w:val="24"/>
                <w:szCs w:val="24"/>
                <w:highlight w:val="none"/>
                <w:lang w:val="en-US" w:eastAsia="zh-CN" w:bidi="ar-SA"/>
              </w:rPr>
              <w:t>湄洲湾职业技术学院2026-2029三个学年教材采购项目</w:t>
            </w:r>
          </w:p>
        </w:tc>
        <w:tc>
          <w:tcPr>
            <w:tcW w:w="0" w:type="auto"/>
            <w:shd w:val="clear" w:color="auto" w:fill="auto"/>
            <w:vAlign w:val="center"/>
          </w:tcPr>
          <w:p w14:paraId="6AFDE245">
            <w:pPr>
              <w:keepNext w:val="0"/>
              <w:keepLines w:val="0"/>
              <w:pageBreakBefore w:val="0"/>
              <w:widowControl/>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仿宋_GB2312" w:hAnsi="仿宋_GB2312" w:eastAsia="仿宋_GB2312" w:cs="仿宋_GB2312"/>
                <w:b w:val="0"/>
                <w:bCs/>
                <w:color w:val="auto"/>
                <w:kern w:val="0"/>
                <w:sz w:val="24"/>
                <w:szCs w:val="24"/>
                <w:highlight w:val="none"/>
                <w:lang w:val="en-US" w:eastAsia="zh-CN" w:bidi="ar-SA"/>
              </w:rPr>
            </w:pPr>
            <w:r>
              <w:rPr>
                <w:rFonts w:hint="eastAsia" w:ascii="仿宋_GB2312" w:hAnsi="仿宋_GB2312" w:eastAsia="仿宋_GB2312" w:cs="仿宋_GB2312"/>
                <w:b w:val="0"/>
                <w:bCs/>
                <w:color w:val="auto"/>
                <w:kern w:val="0"/>
                <w:sz w:val="24"/>
                <w:szCs w:val="24"/>
                <w:highlight w:val="none"/>
                <w:lang w:val="en-US" w:eastAsia="zh-CN" w:bidi="ar-SA"/>
              </w:rPr>
              <w:t>1800万</w:t>
            </w:r>
          </w:p>
        </w:tc>
      </w:tr>
    </w:tbl>
    <w:p w14:paraId="05A90C02">
      <w:pPr>
        <w:keepNext w:val="0"/>
        <w:keepLines w:val="0"/>
        <w:pageBreakBefore w:val="0"/>
        <w:widowControl/>
        <w:kinsoku/>
        <w:wordWrap/>
        <w:overflowPunct/>
        <w:topLinePunct w:val="0"/>
        <w:autoSpaceDE/>
        <w:autoSpaceDN/>
        <w:bidi w:val="0"/>
        <w:adjustRightInd/>
        <w:snapToGrid/>
        <w:spacing w:before="0" w:beforeAutospacing="0" w:after="0" w:afterAutospacing="0" w:line="312" w:lineRule="auto"/>
        <w:ind w:firstLine="480" w:firstLineChars="200"/>
        <w:jc w:val="left"/>
        <w:textAlignment w:val="auto"/>
        <w:rPr>
          <w:rFonts w:hint="eastAsia" w:ascii="仿宋_GB2312" w:hAnsi="仿宋_GB2312" w:eastAsia="仿宋_GB2312" w:cs="仿宋_GB2312"/>
          <w:b w:val="0"/>
          <w:bCs/>
          <w:color w:val="auto"/>
          <w:kern w:val="0"/>
          <w:sz w:val="24"/>
          <w:szCs w:val="24"/>
          <w:highlight w:val="none"/>
          <w:lang w:val="en-US" w:eastAsia="zh-CN" w:bidi="ar-SA"/>
        </w:rPr>
      </w:pPr>
      <w:r>
        <w:rPr>
          <w:rFonts w:hint="eastAsia" w:ascii="仿宋_GB2312" w:hAnsi="仿宋_GB2312" w:eastAsia="仿宋_GB2312" w:cs="仿宋_GB2312"/>
          <w:b w:val="0"/>
          <w:bCs/>
          <w:color w:val="auto"/>
          <w:kern w:val="0"/>
          <w:sz w:val="24"/>
          <w:szCs w:val="24"/>
          <w:highlight w:val="none"/>
          <w:lang w:val="en-US" w:eastAsia="zh-CN" w:bidi="ar-SA"/>
        </w:rPr>
        <w:t>1.采购范围：湄洲湾职业技术学院各二级学院各年级教材，教材清单以各学期征订表为准。政策性教材按上级文件规定要求执行。</w:t>
      </w:r>
    </w:p>
    <w:p w14:paraId="3D54C86E">
      <w:pPr>
        <w:keepNext w:val="0"/>
        <w:keepLines w:val="0"/>
        <w:pageBreakBefore w:val="0"/>
        <w:widowControl/>
        <w:kinsoku/>
        <w:wordWrap/>
        <w:overflowPunct/>
        <w:topLinePunct w:val="0"/>
        <w:autoSpaceDE/>
        <w:autoSpaceDN/>
        <w:bidi w:val="0"/>
        <w:adjustRightInd/>
        <w:snapToGrid/>
        <w:spacing w:before="0" w:beforeAutospacing="0" w:after="0" w:afterAutospacing="0" w:line="312" w:lineRule="auto"/>
        <w:ind w:firstLine="480" w:firstLineChars="200"/>
        <w:jc w:val="left"/>
        <w:textAlignment w:val="auto"/>
        <w:rPr>
          <w:rFonts w:hint="eastAsia" w:ascii="仿宋_GB2312" w:hAnsi="仿宋_GB2312" w:eastAsia="仿宋_GB2312" w:cs="仿宋_GB2312"/>
          <w:b w:val="0"/>
          <w:bCs/>
          <w:color w:val="auto"/>
          <w:kern w:val="0"/>
          <w:sz w:val="24"/>
          <w:szCs w:val="24"/>
          <w:highlight w:val="none"/>
          <w:lang w:val="en-US" w:eastAsia="zh-CN" w:bidi="ar-SA"/>
        </w:rPr>
      </w:pPr>
      <w:r>
        <w:rPr>
          <w:rFonts w:hint="eastAsia" w:ascii="仿宋_GB2312" w:hAnsi="仿宋_GB2312" w:eastAsia="仿宋_GB2312" w:cs="仿宋_GB2312"/>
          <w:b w:val="0"/>
          <w:bCs/>
          <w:color w:val="auto"/>
          <w:kern w:val="0"/>
          <w:sz w:val="24"/>
          <w:szCs w:val="24"/>
          <w:highlight w:val="none"/>
          <w:lang w:val="en-US" w:eastAsia="zh-CN" w:bidi="ar-SA"/>
        </w:rPr>
        <w:t>2.教材订阅数量：以学校实际订购品种和数量为准。</w:t>
      </w:r>
    </w:p>
    <w:p w14:paraId="25E5EA85">
      <w:pPr>
        <w:keepNext w:val="0"/>
        <w:keepLines w:val="0"/>
        <w:pageBreakBefore w:val="0"/>
        <w:widowControl/>
        <w:kinsoku/>
        <w:wordWrap/>
        <w:overflowPunct/>
        <w:topLinePunct w:val="0"/>
        <w:autoSpaceDE/>
        <w:autoSpaceDN/>
        <w:bidi w:val="0"/>
        <w:adjustRightInd/>
        <w:snapToGrid/>
        <w:spacing w:before="0" w:beforeAutospacing="0" w:after="0" w:afterAutospacing="0" w:line="312" w:lineRule="auto"/>
        <w:ind w:firstLine="480" w:firstLineChars="200"/>
        <w:jc w:val="left"/>
        <w:textAlignment w:val="auto"/>
        <w:rPr>
          <w:rFonts w:hint="eastAsia" w:ascii="仿宋_GB2312" w:hAnsi="仿宋_GB2312" w:eastAsia="仿宋_GB2312" w:cs="仿宋_GB2312"/>
          <w:b w:val="0"/>
          <w:bCs/>
          <w:color w:val="auto"/>
          <w:kern w:val="0"/>
          <w:sz w:val="24"/>
          <w:szCs w:val="24"/>
          <w:highlight w:val="none"/>
          <w:lang w:val="en-US" w:eastAsia="zh-CN" w:bidi="ar-SA"/>
        </w:rPr>
      </w:pPr>
      <w:r>
        <w:rPr>
          <w:rFonts w:hint="eastAsia" w:ascii="仿宋_GB2312" w:hAnsi="仿宋_GB2312" w:eastAsia="仿宋_GB2312" w:cs="仿宋_GB2312"/>
          <w:b w:val="0"/>
          <w:bCs/>
          <w:color w:val="auto"/>
          <w:kern w:val="0"/>
          <w:sz w:val="24"/>
          <w:szCs w:val="24"/>
          <w:highlight w:val="none"/>
          <w:lang w:val="en-US" w:eastAsia="zh-CN" w:bidi="ar-SA"/>
        </w:rPr>
        <w:t>3.中标人不得转包他人，若发现转包，采购人有权终止协议。</w:t>
      </w:r>
    </w:p>
    <w:p w14:paraId="340D9978">
      <w:pPr>
        <w:keepNext w:val="0"/>
        <w:keepLines w:val="0"/>
        <w:pageBreakBefore w:val="0"/>
        <w:widowControl/>
        <w:kinsoku/>
        <w:wordWrap/>
        <w:overflowPunct/>
        <w:topLinePunct w:val="0"/>
        <w:autoSpaceDE/>
        <w:autoSpaceDN/>
        <w:bidi w:val="0"/>
        <w:adjustRightInd/>
        <w:snapToGrid/>
        <w:spacing w:before="0" w:beforeAutospacing="0" w:after="0" w:afterAutospacing="0" w:line="312" w:lineRule="auto"/>
        <w:ind w:firstLine="480" w:firstLineChars="200"/>
        <w:jc w:val="left"/>
        <w:textAlignment w:val="auto"/>
        <w:rPr>
          <w:rFonts w:hint="eastAsia" w:ascii="仿宋_GB2312" w:hAnsi="仿宋_GB2312" w:eastAsia="仿宋_GB2312" w:cs="仿宋_GB2312"/>
          <w:b w:val="0"/>
          <w:bCs/>
          <w:color w:val="auto"/>
          <w:kern w:val="0"/>
          <w:sz w:val="24"/>
          <w:szCs w:val="24"/>
          <w:highlight w:val="none"/>
          <w:lang w:val="en-US" w:eastAsia="zh-CN" w:bidi="ar-SA"/>
        </w:rPr>
      </w:pPr>
      <w:r>
        <w:rPr>
          <w:rFonts w:hint="eastAsia" w:ascii="仿宋_GB2312" w:hAnsi="仿宋_GB2312" w:eastAsia="仿宋_GB2312" w:cs="仿宋_GB2312"/>
          <w:b w:val="0"/>
          <w:bCs/>
          <w:color w:val="auto"/>
          <w:kern w:val="0"/>
          <w:sz w:val="24"/>
          <w:szCs w:val="24"/>
          <w:highlight w:val="none"/>
          <w:lang w:val="en-US" w:eastAsia="zh-CN" w:bidi="ar-SA"/>
        </w:rPr>
        <w:t>4.投标人报价为折扣数。投标人只报一个报价（折扣数，精确到小数后三位，如打七点六五折写成0.765，教材结算价（实洋）=教材标价（码洋）×0.765。投标人所报教材结算价格最高折扣数为0.800（含0.800），超过0.800的为无效投标，例如投标人报价≥0.801则视为无效投标。</w:t>
      </w:r>
    </w:p>
    <w:p w14:paraId="08DF0D6D">
      <w:pPr>
        <w:keepNext w:val="0"/>
        <w:keepLines w:val="0"/>
        <w:pageBreakBefore w:val="0"/>
        <w:widowControl/>
        <w:kinsoku/>
        <w:wordWrap/>
        <w:overflowPunct/>
        <w:topLinePunct w:val="0"/>
        <w:autoSpaceDE/>
        <w:autoSpaceDN/>
        <w:bidi w:val="0"/>
        <w:adjustRightInd/>
        <w:snapToGrid/>
        <w:spacing w:before="0" w:beforeAutospacing="0" w:after="0" w:afterAutospacing="0" w:line="312" w:lineRule="auto"/>
        <w:ind w:firstLine="480" w:firstLineChars="200"/>
        <w:jc w:val="left"/>
        <w:textAlignment w:val="auto"/>
        <w:rPr>
          <w:rFonts w:hint="eastAsia" w:ascii="仿宋_GB2312" w:hAnsi="仿宋_GB2312" w:eastAsia="仿宋_GB2312" w:cs="仿宋_GB2312"/>
          <w:b w:val="0"/>
          <w:bCs/>
          <w:color w:val="auto"/>
          <w:kern w:val="0"/>
          <w:sz w:val="24"/>
          <w:szCs w:val="24"/>
          <w:highlight w:val="none"/>
          <w:lang w:val="en-US" w:eastAsia="zh-Hans" w:bidi="ar-SA"/>
        </w:rPr>
      </w:pPr>
      <w:r>
        <w:rPr>
          <w:rFonts w:hint="eastAsia" w:ascii="仿宋_GB2312" w:hAnsi="仿宋_GB2312" w:eastAsia="仿宋_GB2312" w:cs="仿宋_GB2312"/>
          <w:b w:val="0"/>
          <w:bCs/>
          <w:color w:val="auto"/>
          <w:kern w:val="0"/>
          <w:sz w:val="24"/>
          <w:szCs w:val="24"/>
          <w:highlight w:val="none"/>
          <w:lang w:val="en-US" w:eastAsia="zh-CN" w:bidi="ar-SA"/>
        </w:rPr>
        <w:t>备注：高等教育出版社有限公司出版的马克思主义理论研究和建设工程一高校思想政治理论课教材和时事报告杂志社出版的《时事报告（大学生版）》和《时事（职教）》按规定无折扣。</w:t>
      </w:r>
    </w:p>
    <w:p w14:paraId="31F83FF8">
      <w:pPr>
        <w:pStyle w:val="15"/>
        <w:keepNext w:val="0"/>
        <w:keepLines w:val="0"/>
        <w:pageBreakBefore w:val="0"/>
        <w:kinsoku/>
        <w:wordWrap/>
        <w:overflowPunct/>
        <w:topLinePunct w:val="0"/>
        <w:bidi w:val="0"/>
        <w:snapToGrid/>
        <w:spacing w:line="336" w:lineRule="auto"/>
        <w:jc w:val="both"/>
        <w:textAlignment w:val="auto"/>
        <w:outlineLvl w:val="2"/>
        <w:rPr>
          <w:rFonts w:hint="eastAsia" w:ascii="仿宋_GB2312" w:hAnsi="仿宋_GB2312" w:eastAsia="仿宋_GB2312" w:cs="仿宋_GB2312"/>
        </w:rPr>
      </w:pPr>
      <w:r>
        <w:rPr>
          <w:rFonts w:hint="eastAsia" w:ascii="仿宋_GB2312" w:hAnsi="仿宋_GB2312" w:eastAsia="仿宋_GB2312" w:cs="仿宋_GB2312"/>
          <w:b/>
          <w:sz w:val="28"/>
        </w:rPr>
        <w:t>二、技术和服务要求（以“★”标示的内容为不允许负偏离的实质性要求）</w:t>
      </w:r>
    </w:p>
    <w:p w14:paraId="5533BFAF">
      <w:pPr>
        <w:keepNext w:val="0"/>
        <w:keepLines w:val="0"/>
        <w:pageBreakBefore w:val="0"/>
        <w:kinsoku/>
        <w:wordWrap/>
        <w:overflowPunct/>
        <w:topLinePunct w:val="0"/>
        <w:bidi w:val="0"/>
        <w:snapToGrid/>
        <w:spacing w:line="312" w:lineRule="auto"/>
        <w:jc w:val="both"/>
        <w:textAlignment w:val="auto"/>
        <w:outlineLvl w:val="2"/>
        <w:rPr>
          <w:rFonts w:hint="eastAsia" w:ascii="仿宋_GB2312" w:hAnsi="仿宋_GB2312" w:eastAsia="仿宋_GB2312" w:cs="仿宋_GB2312"/>
          <w:b/>
          <w:sz w:val="24"/>
          <w:szCs w:val="24"/>
          <w:lang w:val="en-US" w:eastAsia="zh-CN"/>
        </w:rPr>
      </w:pPr>
      <w:r>
        <w:rPr>
          <w:rFonts w:hint="eastAsia" w:ascii="仿宋_GB2312" w:hAnsi="仿宋_GB2312" w:eastAsia="仿宋_GB2312" w:cs="仿宋_GB2312"/>
          <w:b/>
          <w:sz w:val="24"/>
          <w:szCs w:val="24"/>
          <w:lang w:val="en-US" w:eastAsia="zh-CN"/>
        </w:rPr>
        <w:t>（评审项号1）</w:t>
      </w:r>
    </w:p>
    <w:p w14:paraId="30B2689B">
      <w:pPr>
        <w:keepNext w:val="0"/>
        <w:keepLines w:val="0"/>
        <w:pageBreakBefore w:val="0"/>
        <w:kinsoku/>
        <w:wordWrap/>
        <w:overflowPunct/>
        <w:topLinePunct w:val="0"/>
        <w:bidi w:val="0"/>
        <w:snapToGrid/>
        <w:spacing w:line="312" w:lineRule="auto"/>
        <w:jc w:val="both"/>
        <w:textAlignment w:val="auto"/>
        <w:outlineLvl w:val="2"/>
        <w:rPr>
          <w:rFonts w:hint="eastAsia" w:ascii="仿宋_GB2312" w:hAnsi="仿宋_GB2312" w:eastAsia="仿宋_GB2312" w:cs="仿宋_GB2312"/>
          <w:b/>
          <w:sz w:val="24"/>
          <w:szCs w:val="24"/>
          <w:lang w:val="en-US" w:eastAsia="zh-CN"/>
        </w:rPr>
      </w:pPr>
      <w:r>
        <w:rPr>
          <w:rFonts w:hint="eastAsia" w:ascii="仿宋_GB2312" w:hAnsi="仿宋_GB2312" w:eastAsia="仿宋_GB2312" w:cs="仿宋_GB2312"/>
          <w:b/>
          <w:sz w:val="24"/>
          <w:szCs w:val="24"/>
          <w:lang w:val="en-US" w:eastAsia="zh-CN"/>
        </w:rPr>
        <w:t>（一）教材明细</w:t>
      </w:r>
    </w:p>
    <w:p w14:paraId="4CE0FDF6">
      <w:pPr>
        <w:keepNext w:val="0"/>
        <w:keepLines w:val="0"/>
        <w:pageBreakBefore w:val="0"/>
        <w:widowControl/>
        <w:kinsoku/>
        <w:wordWrap/>
        <w:overflowPunct/>
        <w:topLinePunct w:val="0"/>
        <w:bidi w:val="0"/>
        <w:snapToGrid/>
        <w:spacing w:before="0" w:beforeAutospacing="0" w:after="0" w:afterAutospacing="0" w:line="312" w:lineRule="auto"/>
        <w:ind w:firstLine="480" w:firstLineChars="200"/>
        <w:jc w:val="left"/>
        <w:textAlignment w:val="auto"/>
        <w:rPr>
          <w:rFonts w:hint="eastAsia" w:ascii="仿宋_GB2312" w:hAnsi="仿宋_GB2312" w:eastAsia="仿宋_GB2312" w:cs="仿宋_GB2312"/>
          <w:b w:val="0"/>
          <w:bCs/>
          <w:color w:val="auto"/>
          <w:kern w:val="0"/>
          <w:sz w:val="24"/>
          <w:szCs w:val="24"/>
          <w:highlight w:val="none"/>
          <w:lang w:val="en-US" w:eastAsia="zh-CN" w:bidi="ar-SA"/>
        </w:rPr>
      </w:pPr>
      <w:r>
        <w:rPr>
          <w:rFonts w:hint="eastAsia" w:ascii="仿宋_GB2312" w:hAnsi="仿宋_GB2312" w:eastAsia="仿宋_GB2312" w:cs="仿宋_GB2312"/>
          <w:b w:val="0"/>
          <w:bCs/>
          <w:color w:val="auto"/>
          <w:kern w:val="0"/>
          <w:sz w:val="24"/>
          <w:szCs w:val="24"/>
          <w:highlight w:val="none"/>
          <w:lang w:val="en-US" w:eastAsia="zh-CN" w:bidi="ar-SA"/>
        </w:rPr>
        <w:t>每学期由学院教务处将所需教材清单报送给中标人，由中标人按相关要求配送教材。</w:t>
      </w:r>
    </w:p>
    <w:p w14:paraId="015ABC34">
      <w:pPr>
        <w:keepNext w:val="0"/>
        <w:keepLines w:val="0"/>
        <w:pageBreakBefore w:val="0"/>
        <w:kinsoku/>
        <w:wordWrap/>
        <w:overflowPunct/>
        <w:topLinePunct w:val="0"/>
        <w:bidi w:val="0"/>
        <w:snapToGrid/>
        <w:spacing w:line="312" w:lineRule="auto"/>
        <w:jc w:val="both"/>
        <w:textAlignment w:val="auto"/>
        <w:outlineLvl w:val="2"/>
        <w:rPr>
          <w:rFonts w:hint="eastAsia" w:ascii="仿宋_GB2312" w:hAnsi="仿宋_GB2312" w:eastAsia="仿宋_GB2312" w:cs="仿宋_GB2312"/>
          <w:b/>
          <w:sz w:val="24"/>
          <w:szCs w:val="24"/>
          <w:lang w:val="en-US" w:eastAsia="zh-CN"/>
        </w:rPr>
      </w:pPr>
      <w:bookmarkStart w:id="0" w:name="_Toc341102703"/>
      <w:r>
        <w:rPr>
          <w:rFonts w:hint="eastAsia" w:ascii="仿宋_GB2312" w:hAnsi="仿宋_GB2312" w:eastAsia="仿宋_GB2312" w:cs="仿宋_GB2312"/>
          <w:b/>
          <w:sz w:val="24"/>
          <w:szCs w:val="24"/>
          <w:lang w:val="en-US" w:eastAsia="zh-CN"/>
        </w:rPr>
        <w:t>（评审项号2）</w:t>
      </w:r>
    </w:p>
    <w:p w14:paraId="4E052588">
      <w:pPr>
        <w:keepNext w:val="0"/>
        <w:keepLines w:val="0"/>
        <w:pageBreakBefore w:val="0"/>
        <w:kinsoku/>
        <w:wordWrap/>
        <w:overflowPunct/>
        <w:topLinePunct w:val="0"/>
        <w:bidi w:val="0"/>
        <w:snapToGrid/>
        <w:spacing w:line="312" w:lineRule="auto"/>
        <w:jc w:val="both"/>
        <w:textAlignment w:val="auto"/>
        <w:outlineLvl w:val="2"/>
        <w:rPr>
          <w:rFonts w:hint="eastAsia" w:ascii="仿宋_GB2312" w:hAnsi="仿宋_GB2312" w:eastAsia="仿宋_GB2312" w:cs="仿宋_GB2312"/>
          <w:b/>
          <w:sz w:val="24"/>
          <w:szCs w:val="24"/>
          <w:lang w:val="en-US" w:eastAsia="zh-CN"/>
        </w:rPr>
      </w:pPr>
      <w:r>
        <w:rPr>
          <w:rFonts w:hint="eastAsia" w:ascii="仿宋_GB2312" w:hAnsi="仿宋_GB2312" w:eastAsia="仿宋_GB2312" w:cs="仿宋_GB2312"/>
          <w:b/>
          <w:sz w:val="24"/>
          <w:szCs w:val="24"/>
          <w:lang w:val="en-US" w:eastAsia="zh-CN"/>
        </w:rPr>
        <w:t>（二）教材质量要求</w:t>
      </w:r>
      <w:bookmarkEnd w:id="0"/>
      <w:r>
        <w:rPr>
          <w:rFonts w:hint="eastAsia" w:ascii="仿宋_GB2312" w:hAnsi="仿宋_GB2312" w:eastAsia="仿宋_GB2312" w:cs="仿宋_GB2312"/>
          <w:b/>
          <w:sz w:val="24"/>
          <w:szCs w:val="24"/>
          <w:lang w:val="en-US" w:eastAsia="zh-CN"/>
        </w:rPr>
        <w:t>：正版优质教材。</w:t>
      </w:r>
    </w:p>
    <w:p w14:paraId="48AB33D4">
      <w:pPr>
        <w:keepNext w:val="0"/>
        <w:keepLines w:val="0"/>
        <w:pageBreakBefore w:val="0"/>
        <w:widowControl/>
        <w:kinsoku/>
        <w:wordWrap/>
        <w:overflowPunct/>
        <w:topLinePunct w:val="0"/>
        <w:bidi w:val="0"/>
        <w:snapToGrid/>
        <w:spacing w:before="0" w:beforeAutospacing="0" w:after="0" w:afterAutospacing="0" w:line="312" w:lineRule="auto"/>
        <w:ind w:firstLine="480" w:firstLineChars="200"/>
        <w:jc w:val="left"/>
        <w:textAlignment w:val="auto"/>
        <w:rPr>
          <w:rFonts w:hint="eastAsia" w:ascii="仿宋_GB2312" w:hAnsi="仿宋_GB2312" w:eastAsia="仿宋_GB2312" w:cs="仿宋_GB2312"/>
          <w:b w:val="0"/>
          <w:bCs/>
          <w:color w:val="auto"/>
          <w:kern w:val="0"/>
          <w:sz w:val="24"/>
          <w:szCs w:val="24"/>
          <w:highlight w:val="none"/>
          <w:lang w:val="en-US" w:eastAsia="zh-CN" w:bidi="ar-SA"/>
        </w:rPr>
      </w:pPr>
      <w:r>
        <w:rPr>
          <w:rFonts w:hint="eastAsia" w:ascii="仿宋_GB2312" w:hAnsi="仿宋_GB2312" w:eastAsia="仿宋_GB2312" w:cs="仿宋_GB2312"/>
          <w:b w:val="0"/>
          <w:bCs/>
          <w:color w:val="auto"/>
          <w:kern w:val="0"/>
          <w:sz w:val="24"/>
          <w:szCs w:val="24"/>
          <w:highlight w:val="none"/>
          <w:lang w:val="en-US" w:eastAsia="zh-CN" w:bidi="ar-SA"/>
        </w:rPr>
        <w:t>1.中标人提供的所有教材均应符合国家相关质量标准，保证所供教材是最新版，是正规出版社出版的合法出版物，不得提供盗版、盗印及翻印教材。教材不得有污损、受潮、破损、错页、漏页、倒装等错误及其它影响教材使用的缺陷或损坏。</w:t>
      </w:r>
    </w:p>
    <w:p w14:paraId="6B883EA0">
      <w:pPr>
        <w:keepNext w:val="0"/>
        <w:keepLines w:val="0"/>
        <w:pageBreakBefore w:val="0"/>
        <w:widowControl/>
        <w:kinsoku/>
        <w:wordWrap/>
        <w:overflowPunct/>
        <w:topLinePunct w:val="0"/>
        <w:bidi w:val="0"/>
        <w:snapToGrid/>
        <w:spacing w:before="0" w:beforeAutospacing="0" w:after="0" w:afterAutospacing="0" w:line="312" w:lineRule="auto"/>
        <w:ind w:firstLine="480" w:firstLineChars="200"/>
        <w:jc w:val="left"/>
        <w:textAlignment w:val="auto"/>
        <w:rPr>
          <w:rFonts w:hint="eastAsia" w:ascii="仿宋_GB2312" w:hAnsi="仿宋_GB2312" w:eastAsia="仿宋_GB2312" w:cs="仿宋_GB2312"/>
          <w:b w:val="0"/>
          <w:bCs/>
          <w:color w:val="auto"/>
          <w:kern w:val="0"/>
          <w:sz w:val="24"/>
          <w:szCs w:val="24"/>
          <w:highlight w:val="none"/>
          <w:lang w:val="en-US" w:eastAsia="zh-CN" w:bidi="ar-SA"/>
        </w:rPr>
      </w:pPr>
      <w:r>
        <w:rPr>
          <w:rFonts w:hint="eastAsia" w:ascii="仿宋_GB2312" w:hAnsi="仿宋_GB2312" w:eastAsia="仿宋_GB2312" w:cs="仿宋_GB2312"/>
          <w:b w:val="0"/>
          <w:bCs/>
          <w:color w:val="auto"/>
          <w:kern w:val="0"/>
          <w:sz w:val="24"/>
          <w:szCs w:val="24"/>
          <w:highlight w:val="none"/>
          <w:lang w:val="en-US" w:eastAsia="zh-CN" w:bidi="ar-SA"/>
        </w:rPr>
        <w:t>2.中标人提供的教材的册数、金额、质量等，以双方验收人员实际验收的情况为准，验收中凡出现配货错误、货物破损、印刷错误、装订错误等情况，中标人应予以退换，且退换后应达到质量要求，否则按履约责任中“未按时到货责任”处罚，由此造成的一切损失及费用全部由中标人承担。</w:t>
      </w:r>
    </w:p>
    <w:p w14:paraId="07311738">
      <w:pPr>
        <w:keepNext w:val="0"/>
        <w:keepLines w:val="0"/>
        <w:pageBreakBefore w:val="0"/>
        <w:widowControl/>
        <w:kinsoku/>
        <w:wordWrap/>
        <w:overflowPunct/>
        <w:topLinePunct w:val="0"/>
        <w:bidi w:val="0"/>
        <w:snapToGrid/>
        <w:spacing w:before="0" w:beforeAutospacing="0" w:after="0" w:afterAutospacing="0" w:line="312" w:lineRule="auto"/>
        <w:ind w:firstLine="480" w:firstLineChars="200"/>
        <w:jc w:val="left"/>
        <w:textAlignment w:val="auto"/>
        <w:rPr>
          <w:rFonts w:hint="eastAsia" w:ascii="仿宋_GB2312" w:hAnsi="仿宋_GB2312" w:eastAsia="仿宋_GB2312" w:cs="仿宋_GB2312"/>
          <w:b w:val="0"/>
          <w:bCs/>
          <w:color w:val="auto"/>
          <w:kern w:val="0"/>
          <w:sz w:val="24"/>
          <w:szCs w:val="24"/>
          <w:highlight w:val="none"/>
          <w:lang w:val="en-US" w:eastAsia="zh-CN" w:bidi="ar-SA"/>
        </w:rPr>
      </w:pPr>
      <w:r>
        <w:rPr>
          <w:rFonts w:hint="eastAsia" w:ascii="仿宋_GB2312" w:hAnsi="仿宋_GB2312" w:eastAsia="仿宋_GB2312" w:cs="仿宋_GB2312"/>
          <w:b w:val="0"/>
          <w:bCs/>
          <w:color w:val="auto"/>
          <w:kern w:val="0"/>
          <w:sz w:val="24"/>
          <w:szCs w:val="24"/>
          <w:highlight w:val="none"/>
          <w:lang w:val="en-US" w:eastAsia="zh-CN" w:bidi="ar-SA"/>
        </w:rPr>
        <w:t>3.因包装、运输过程中出现破损，中标人必须无条件退换，否则采购人有权不签收。教材的制造、验收、运输、发送、装卸、采购保管、税收等所有可能的费用均由中标人承担。</w:t>
      </w:r>
    </w:p>
    <w:p w14:paraId="20D8253A">
      <w:pPr>
        <w:keepNext w:val="0"/>
        <w:keepLines w:val="0"/>
        <w:pageBreakBefore w:val="0"/>
        <w:kinsoku/>
        <w:wordWrap/>
        <w:overflowPunct/>
        <w:topLinePunct w:val="0"/>
        <w:bidi w:val="0"/>
        <w:snapToGrid/>
        <w:spacing w:line="312" w:lineRule="auto"/>
        <w:jc w:val="both"/>
        <w:textAlignment w:val="auto"/>
        <w:outlineLvl w:val="2"/>
        <w:rPr>
          <w:rFonts w:hint="eastAsia" w:ascii="仿宋_GB2312" w:hAnsi="仿宋_GB2312" w:eastAsia="仿宋_GB2312" w:cs="仿宋_GB2312"/>
          <w:b/>
          <w:sz w:val="24"/>
          <w:szCs w:val="24"/>
          <w:lang w:val="en-US" w:eastAsia="zh-CN"/>
        </w:rPr>
      </w:pPr>
      <w:bookmarkStart w:id="1" w:name="_Toc341102702"/>
      <w:r>
        <w:rPr>
          <w:rFonts w:hint="eastAsia" w:ascii="仿宋_GB2312" w:hAnsi="仿宋_GB2312" w:eastAsia="仿宋_GB2312" w:cs="仿宋_GB2312"/>
          <w:b/>
          <w:sz w:val="24"/>
          <w:szCs w:val="24"/>
          <w:lang w:val="en-US" w:eastAsia="zh-CN"/>
        </w:rPr>
        <w:t>（评审项号3）</w:t>
      </w:r>
    </w:p>
    <w:p w14:paraId="47C333D8">
      <w:pPr>
        <w:keepNext w:val="0"/>
        <w:keepLines w:val="0"/>
        <w:pageBreakBefore w:val="0"/>
        <w:kinsoku/>
        <w:wordWrap/>
        <w:overflowPunct/>
        <w:topLinePunct w:val="0"/>
        <w:bidi w:val="0"/>
        <w:snapToGrid/>
        <w:spacing w:line="312" w:lineRule="auto"/>
        <w:jc w:val="both"/>
        <w:textAlignment w:val="auto"/>
        <w:outlineLvl w:val="2"/>
        <w:rPr>
          <w:rFonts w:hint="eastAsia" w:ascii="仿宋_GB2312" w:hAnsi="仿宋_GB2312" w:eastAsia="仿宋_GB2312" w:cs="仿宋_GB2312"/>
          <w:b/>
          <w:sz w:val="24"/>
          <w:szCs w:val="24"/>
          <w:lang w:val="en-US" w:eastAsia="zh-CN"/>
        </w:rPr>
      </w:pPr>
      <w:r>
        <w:rPr>
          <w:rFonts w:hint="eastAsia" w:ascii="仿宋_GB2312" w:hAnsi="仿宋_GB2312" w:eastAsia="仿宋_GB2312" w:cs="仿宋_GB2312"/>
          <w:b/>
          <w:sz w:val="24"/>
          <w:szCs w:val="24"/>
          <w:lang w:val="en-US" w:eastAsia="zh-CN"/>
        </w:rPr>
        <w:t>（三）教材采购要求</w:t>
      </w:r>
      <w:bookmarkEnd w:id="1"/>
    </w:p>
    <w:p w14:paraId="3FA37863">
      <w:pPr>
        <w:keepNext w:val="0"/>
        <w:keepLines w:val="0"/>
        <w:pageBreakBefore w:val="0"/>
        <w:widowControl/>
        <w:kinsoku/>
        <w:wordWrap/>
        <w:overflowPunct/>
        <w:topLinePunct w:val="0"/>
        <w:bidi w:val="0"/>
        <w:snapToGrid/>
        <w:spacing w:before="0" w:beforeAutospacing="0" w:after="0" w:afterAutospacing="0" w:line="312" w:lineRule="auto"/>
        <w:ind w:firstLine="480" w:firstLineChars="200"/>
        <w:jc w:val="left"/>
        <w:textAlignment w:val="auto"/>
        <w:rPr>
          <w:rFonts w:hint="eastAsia" w:ascii="仿宋_GB2312" w:hAnsi="仿宋_GB2312" w:eastAsia="仿宋_GB2312" w:cs="仿宋_GB2312"/>
          <w:b w:val="0"/>
          <w:bCs/>
          <w:color w:val="auto"/>
          <w:kern w:val="0"/>
          <w:sz w:val="24"/>
          <w:szCs w:val="24"/>
          <w:highlight w:val="none"/>
          <w:lang w:val="en-US" w:eastAsia="zh-CN" w:bidi="ar-SA"/>
        </w:rPr>
      </w:pPr>
      <w:r>
        <w:rPr>
          <w:rFonts w:hint="eastAsia" w:ascii="仿宋_GB2312" w:hAnsi="仿宋_GB2312" w:eastAsia="仿宋_GB2312" w:cs="仿宋_GB2312"/>
          <w:b w:val="0"/>
          <w:bCs/>
          <w:color w:val="auto"/>
          <w:kern w:val="0"/>
          <w:sz w:val="24"/>
          <w:szCs w:val="24"/>
          <w:highlight w:val="none"/>
          <w:lang w:val="en-US" w:eastAsia="zh-CN" w:bidi="ar-SA"/>
        </w:rPr>
        <w:t>1.中标人收到采购人教材订单后应及时进行各项教材采购，按时完成全部采购任务。未经采购人同意，不得更换教材版本与种类。采购人如在办理教材结算前需要改变教材册数及种类，中标人应予以接受并按修改后的订单按时完成采购任务。　</w:t>
      </w:r>
    </w:p>
    <w:p w14:paraId="07DDB3D3">
      <w:pPr>
        <w:keepNext w:val="0"/>
        <w:keepLines w:val="0"/>
        <w:pageBreakBefore w:val="0"/>
        <w:kinsoku/>
        <w:wordWrap/>
        <w:overflowPunct/>
        <w:topLinePunct w:val="0"/>
        <w:bidi w:val="0"/>
        <w:snapToGrid/>
        <w:spacing w:line="312" w:lineRule="auto"/>
        <w:jc w:val="both"/>
        <w:textAlignment w:val="auto"/>
        <w:outlineLvl w:val="2"/>
        <w:rPr>
          <w:rFonts w:hint="eastAsia" w:ascii="仿宋_GB2312" w:hAnsi="仿宋_GB2312" w:eastAsia="仿宋_GB2312" w:cs="仿宋_GB2312"/>
          <w:b/>
          <w:sz w:val="24"/>
          <w:szCs w:val="24"/>
          <w:lang w:val="en-US" w:eastAsia="zh-CN"/>
        </w:rPr>
      </w:pPr>
      <w:r>
        <w:rPr>
          <w:rFonts w:hint="eastAsia" w:ascii="仿宋_GB2312" w:hAnsi="仿宋_GB2312" w:eastAsia="仿宋_GB2312" w:cs="仿宋_GB2312"/>
          <w:b/>
          <w:sz w:val="24"/>
          <w:szCs w:val="24"/>
          <w:lang w:val="en-US" w:eastAsia="zh-CN"/>
        </w:rPr>
        <w:t>（评审项号4）</w:t>
      </w:r>
    </w:p>
    <w:p w14:paraId="105BAAAC">
      <w:pPr>
        <w:keepNext w:val="0"/>
        <w:keepLines w:val="0"/>
        <w:pageBreakBefore w:val="0"/>
        <w:widowControl/>
        <w:kinsoku/>
        <w:wordWrap/>
        <w:overflowPunct/>
        <w:topLinePunct w:val="0"/>
        <w:bidi w:val="0"/>
        <w:snapToGrid/>
        <w:spacing w:before="0" w:beforeAutospacing="0" w:after="0" w:afterAutospacing="0" w:line="312" w:lineRule="auto"/>
        <w:ind w:firstLine="480" w:firstLineChars="200"/>
        <w:jc w:val="left"/>
        <w:textAlignment w:val="auto"/>
        <w:rPr>
          <w:rFonts w:hint="eastAsia" w:ascii="仿宋_GB2312" w:hAnsi="仿宋_GB2312" w:eastAsia="仿宋_GB2312" w:cs="仿宋_GB2312"/>
          <w:b w:val="0"/>
          <w:bCs/>
          <w:color w:val="auto"/>
          <w:kern w:val="0"/>
          <w:sz w:val="24"/>
          <w:szCs w:val="24"/>
          <w:highlight w:val="none"/>
          <w:lang w:val="en-US" w:eastAsia="zh-CN" w:bidi="ar-SA"/>
        </w:rPr>
      </w:pPr>
      <w:r>
        <w:rPr>
          <w:rFonts w:hint="eastAsia" w:ascii="仿宋_GB2312" w:hAnsi="仿宋_GB2312" w:eastAsia="仿宋_GB2312" w:cs="仿宋_GB2312"/>
          <w:b w:val="0"/>
          <w:bCs/>
          <w:color w:val="auto"/>
          <w:kern w:val="0"/>
          <w:sz w:val="24"/>
          <w:szCs w:val="24"/>
          <w:highlight w:val="none"/>
          <w:lang w:val="en-US" w:eastAsia="zh-CN" w:bidi="ar-SA"/>
        </w:rPr>
        <w:t>2.采购人增订、加急追订的教材：中标人即使在书库备用书已发完的情况下，也应积极从各方面调剂，办理快件进货，增订、加急追订的教材需在规定的时限内送达到采购人。中标人要备有一定数量的库存教材，满足采购人随时补发的需要。</w:t>
      </w:r>
    </w:p>
    <w:p w14:paraId="576DCCCC">
      <w:pPr>
        <w:keepNext w:val="0"/>
        <w:keepLines w:val="0"/>
        <w:pageBreakBefore w:val="0"/>
        <w:kinsoku/>
        <w:wordWrap/>
        <w:overflowPunct/>
        <w:topLinePunct w:val="0"/>
        <w:bidi w:val="0"/>
        <w:snapToGrid/>
        <w:spacing w:line="312" w:lineRule="auto"/>
        <w:jc w:val="both"/>
        <w:textAlignment w:val="auto"/>
        <w:outlineLvl w:val="2"/>
        <w:rPr>
          <w:rFonts w:hint="eastAsia" w:ascii="仿宋_GB2312" w:hAnsi="仿宋_GB2312" w:eastAsia="仿宋_GB2312" w:cs="仿宋_GB2312"/>
          <w:b/>
          <w:sz w:val="24"/>
          <w:szCs w:val="24"/>
          <w:lang w:val="en-US" w:eastAsia="zh-CN"/>
        </w:rPr>
      </w:pPr>
      <w:r>
        <w:rPr>
          <w:rFonts w:hint="eastAsia" w:ascii="仿宋_GB2312" w:hAnsi="仿宋_GB2312" w:eastAsia="仿宋_GB2312" w:cs="仿宋_GB2312"/>
          <w:b/>
          <w:sz w:val="24"/>
          <w:szCs w:val="24"/>
          <w:lang w:val="en-US" w:eastAsia="zh-CN"/>
        </w:rPr>
        <w:t>（评审项号5）</w:t>
      </w:r>
    </w:p>
    <w:p w14:paraId="7ABBCA2A">
      <w:pPr>
        <w:keepNext w:val="0"/>
        <w:keepLines w:val="0"/>
        <w:pageBreakBefore w:val="0"/>
        <w:widowControl/>
        <w:kinsoku/>
        <w:wordWrap/>
        <w:overflowPunct/>
        <w:topLinePunct w:val="0"/>
        <w:bidi w:val="0"/>
        <w:snapToGrid/>
        <w:spacing w:before="0" w:beforeAutospacing="0" w:after="0" w:afterAutospacing="0" w:line="312" w:lineRule="auto"/>
        <w:ind w:firstLine="480" w:firstLineChars="200"/>
        <w:jc w:val="left"/>
        <w:textAlignment w:val="auto"/>
        <w:rPr>
          <w:rFonts w:hint="eastAsia" w:ascii="仿宋_GB2312" w:hAnsi="仿宋_GB2312" w:eastAsia="仿宋_GB2312" w:cs="仿宋_GB2312"/>
          <w:b w:val="0"/>
          <w:bCs/>
          <w:color w:val="auto"/>
          <w:kern w:val="0"/>
          <w:sz w:val="24"/>
          <w:szCs w:val="24"/>
          <w:highlight w:val="none"/>
          <w:lang w:val="en-US" w:eastAsia="zh-CN" w:bidi="ar-SA"/>
        </w:rPr>
      </w:pPr>
      <w:r>
        <w:rPr>
          <w:rFonts w:hint="eastAsia" w:ascii="仿宋_GB2312" w:hAnsi="仿宋_GB2312" w:eastAsia="仿宋_GB2312" w:cs="仿宋_GB2312"/>
          <w:b w:val="0"/>
          <w:bCs/>
          <w:color w:val="auto"/>
          <w:kern w:val="0"/>
          <w:sz w:val="24"/>
          <w:szCs w:val="24"/>
          <w:highlight w:val="none"/>
          <w:lang w:val="en-US" w:eastAsia="zh-CN" w:bidi="ar-SA"/>
        </w:rPr>
        <w:t>3.中标人对于采购人的急件教材应能够按约定时间内到货，超过约定时间到货的，采购人有权按履约责任中“未按时到货责任”对中标人进行处罚。</w:t>
      </w:r>
    </w:p>
    <w:p w14:paraId="7E070DE8">
      <w:pPr>
        <w:keepNext w:val="0"/>
        <w:keepLines w:val="0"/>
        <w:pageBreakBefore w:val="0"/>
        <w:widowControl/>
        <w:kinsoku/>
        <w:wordWrap/>
        <w:overflowPunct/>
        <w:topLinePunct w:val="0"/>
        <w:bidi w:val="0"/>
        <w:snapToGrid/>
        <w:spacing w:before="0" w:beforeAutospacing="0" w:after="0" w:afterAutospacing="0" w:line="312" w:lineRule="auto"/>
        <w:ind w:firstLine="480" w:firstLineChars="200"/>
        <w:jc w:val="left"/>
        <w:textAlignment w:val="auto"/>
        <w:rPr>
          <w:rFonts w:hint="eastAsia" w:ascii="仿宋_GB2312" w:hAnsi="仿宋_GB2312" w:eastAsia="仿宋_GB2312" w:cs="仿宋_GB2312"/>
          <w:b w:val="0"/>
          <w:bCs/>
          <w:color w:val="auto"/>
          <w:kern w:val="0"/>
          <w:sz w:val="24"/>
          <w:szCs w:val="24"/>
          <w:highlight w:val="none"/>
          <w:lang w:val="en-US" w:eastAsia="zh-CN" w:bidi="ar-SA"/>
        </w:rPr>
      </w:pPr>
      <w:r>
        <w:rPr>
          <w:rFonts w:hint="eastAsia" w:ascii="仿宋_GB2312" w:hAnsi="仿宋_GB2312" w:eastAsia="仿宋_GB2312" w:cs="仿宋_GB2312"/>
          <w:b w:val="0"/>
          <w:bCs/>
          <w:color w:val="auto"/>
          <w:kern w:val="0"/>
          <w:sz w:val="24"/>
          <w:szCs w:val="24"/>
          <w:highlight w:val="none"/>
          <w:lang w:val="en-US" w:eastAsia="zh-CN" w:bidi="ar-SA"/>
        </w:rPr>
        <w:t>4.在发送教材之前，中标人应预先用电话和邮件通知采购人，以便采购人准备接货。（邮件通知应发给采购人指定的人员，通知里应附教材清单，具体写明每一种教材的名称、主编、出版社、单价、册数、使用专业、年级等）</w:t>
      </w:r>
    </w:p>
    <w:p w14:paraId="7C6C9056">
      <w:pPr>
        <w:keepNext w:val="0"/>
        <w:keepLines w:val="0"/>
        <w:pageBreakBefore w:val="0"/>
        <w:kinsoku/>
        <w:wordWrap/>
        <w:overflowPunct/>
        <w:topLinePunct w:val="0"/>
        <w:bidi w:val="0"/>
        <w:snapToGrid/>
        <w:spacing w:line="312" w:lineRule="auto"/>
        <w:jc w:val="both"/>
        <w:textAlignment w:val="auto"/>
        <w:outlineLvl w:val="2"/>
        <w:rPr>
          <w:rFonts w:hint="eastAsia" w:ascii="仿宋_GB2312" w:hAnsi="仿宋_GB2312" w:eastAsia="仿宋_GB2312" w:cs="仿宋_GB2312"/>
          <w:b/>
          <w:sz w:val="24"/>
          <w:szCs w:val="24"/>
          <w:lang w:val="en-US" w:eastAsia="zh-CN"/>
        </w:rPr>
      </w:pPr>
      <w:r>
        <w:rPr>
          <w:rFonts w:hint="eastAsia" w:ascii="仿宋_GB2312" w:hAnsi="仿宋_GB2312" w:eastAsia="仿宋_GB2312" w:cs="仿宋_GB2312"/>
          <w:b/>
          <w:sz w:val="24"/>
          <w:szCs w:val="24"/>
          <w:lang w:val="en-US" w:eastAsia="zh-CN"/>
        </w:rPr>
        <w:t>（评审项号6）</w:t>
      </w:r>
    </w:p>
    <w:p w14:paraId="26B10B13">
      <w:pPr>
        <w:keepNext w:val="0"/>
        <w:keepLines w:val="0"/>
        <w:pageBreakBefore w:val="0"/>
        <w:widowControl/>
        <w:kinsoku/>
        <w:wordWrap/>
        <w:overflowPunct/>
        <w:topLinePunct w:val="0"/>
        <w:bidi w:val="0"/>
        <w:snapToGrid/>
        <w:spacing w:before="0" w:beforeAutospacing="0" w:after="0" w:afterAutospacing="0" w:line="312" w:lineRule="auto"/>
        <w:ind w:firstLine="480" w:firstLineChars="200"/>
        <w:jc w:val="left"/>
        <w:textAlignment w:val="auto"/>
        <w:rPr>
          <w:rFonts w:hint="eastAsia" w:ascii="仿宋_GB2312" w:hAnsi="仿宋_GB2312" w:eastAsia="仿宋_GB2312" w:cs="仿宋_GB2312"/>
          <w:b w:val="0"/>
          <w:bCs/>
          <w:color w:val="auto"/>
          <w:kern w:val="0"/>
          <w:sz w:val="24"/>
          <w:szCs w:val="24"/>
          <w:highlight w:val="none"/>
          <w:lang w:val="en-US" w:eastAsia="zh-CN" w:bidi="ar-SA"/>
        </w:rPr>
      </w:pPr>
      <w:r>
        <w:rPr>
          <w:rFonts w:hint="eastAsia" w:ascii="仿宋_GB2312" w:hAnsi="仿宋_GB2312" w:eastAsia="仿宋_GB2312" w:cs="仿宋_GB2312"/>
          <w:b w:val="0"/>
          <w:bCs/>
          <w:color w:val="auto"/>
          <w:kern w:val="0"/>
          <w:sz w:val="24"/>
          <w:szCs w:val="24"/>
          <w:highlight w:val="none"/>
          <w:lang w:val="en-US" w:eastAsia="zh-CN" w:bidi="ar-SA"/>
        </w:rPr>
        <w:t>5.中标人根据采购人要求供货，教材按专业、年级、品种分类；要求随书附教材清单打印件一式三份，具体写明每一种教材的名称、主编、出版社、单价、册数、使用专业、年级等，方便验收；按采购人要求的时间将教材运送到指定地点，整理后分发教材。中标人分发教材中须核对签领人证件，由签领人当面清点教材的种类和册数进行验收且在教材清单上签字。采购人协助中标人分发教材。</w:t>
      </w:r>
    </w:p>
    <w:p w14:paraId="457FC0A2">
      <w:pPr>
        <w:keepNext w:val="0"/>
        <w:keepLines w:val="0"/>
        <w:pageBreakBefore w:val="0"/>
        <w:kinsoku/>
        <w:wordWrap/>
        <w:overflowPunct/>
        <w:topLinePunct w:val="0"/>
        <w:bidi w:val="0"/>
        <w:snapToGrid/>
        <w:spacing w:line="312" w:lineRule="auto"/>
        <w:jc w:val="both"/>
        <w:textAlignment w:val="auto"/>
        <w:outlineLvl w:val="2"/>
        <w:rPr>
          <w:rFonts w:hint="eastAsia" w:ascii="仿宋_GB2312" w:hAnsi="仿宋_GB2312" w:eastAsia="仿宋_GB2312" w:cs="仿宋_GB2312"/>
          <w:b/>
          <w:sz w:val="24"/>
          <w:szCs w:val="24"/>
          <w:lang w:val="en-US" w:eastAsia="zh-CN"/>
        </w:rPr>
      </w:pPr>
      <w:r>
        <w:rPr>
          <w:rFonts w:hint="eastAsia" w:ascii="仿宋_GB2312" w:hAnsi="仿宋_GB2312" w:eastAsia="仿宋_GB2312" w:cs="仿宋_GB2312"/>
          <w:b/>
          <w:sz w:val="24"/>
          <w:szCs w:val="24"/>
          <w:lang w:val="en-US" w:eastAsia="zh-CN"/>
        </w:rPr>
        <w:t>（评审项号7）</w:t>
      </w:r>
    </w:p>
    <w:p w14:paraId="2529B942">
      <w:pPr>
        <w:keepNext w:val="0"/>
        <w:keepLines w:val="0"/>
        <w:pageBreakBefore w:val="0"/>
        <w:widowControl/>
        <w:kinsoku/>
        <w:wordWrap/>
        <w:overflowPunct/>
        <w:topLinePunct w:val="0"/>
        <w:bidi w:val="0"/>
        <w:snapToGrid/>
        <w:spacing w:before="0" w:beforeAutospacing="0" w:after="0" w:afterAutospacing="0" w:line="312" w:lineRule="auto"/>
        <w:ind w:firstLine="480" w:firstLineChars="200"/>
        <w:jc w:val="left"/>
        <w:textAlignment w:val="auto"/>
        <w:rPr>
          <w:rFonts w:hint="eastAsia" w:ascii="仿宋_GB2312" w:hAnsi="仿宋_GB2312" w:eastAsia="仿宋_GB2312" w:cs="仿宋_GB2312"/>
          <w:b w:val="0"/>
          <w:bCs/>
          <w:color w:val="auto"/>
          <w:kern w:val="0"/>
          <w:sz w:val="24"/>
          <w:szCs w:val="24"/>
          <w:highlight w:val="none"/>
          <w:lang w:val="en-US" w:eastAsia="zh-CN" w:bidi="ar-SA"/>
        </w:rPr>
      </w:pPr>
      <w:r>
        <w:rPr>
          <w:rFonts w:hint="eastAsia" w:ascii="仿宋_GB2312" w:hAnsi="仿宋_GB2312" w:eastAsia="仿宋_GB2312" w:cs="仿宋_GB2312"/>
          <w:b w:val="0"/>
          <w:bCs/>
          <w:color w:val="auto"/>
          <w:kern w:val="0"/>
          <w:sz w:val="24"/>
          <w:szCs w:val="24"/>
          <w:highlight w:val="none"/>
          <w:lang w:val="en-US" w:eastAsia="zh-CN" w:bidi="ar-SA"/>
        </w:rPr>
        <w:t>6.中标人在教材结算后，应及时向采购人提供该季教材准确相关的数据，以便于采购人核对和统计。</w:t>
      </w:r>
    </w:p>
    <w:p w14:paraId="5662C04B">
      <w:pPr>
        <w:keepNext w:val="0"/>
        <w:keepLines w:val="0"/>
        <w:pageBreakBefore w:val="0"/>
        <w:kinsoku/>
        <w:wordWrap/>
        <w:overflowPunct/>
        <w:topLinePunct w:val="0"/>
        <w:bidi w:val="0"/>
        <w:snapToGrid/>
        <w:spacing w:line="312" w:lineRule="auto"/>
        <w:jc w:val="both"/>
        <w:textAlignment w:val="auto"/>
        <w:outlineLvl w:val="2"/>
        <w:rPr>
          <w:rFonts w:hint="eastAsia" w:ascii="仿宋_GB2312" w:hAnsi="仿宋_GB2312" w:eastAsia="仿宋_GB2312" w:cs="仿宋_GB2312"/>
          <w:b/>
          <w:sz w:val="24"/>
          <w:szCs w:val="24"/>
          <w:lang w:val="en-US" w:eastAsia="zh-CN"/>
        </w:rPr>
      </w:pPr>
      <w:r>
        <w:rPr>
          <w:rFonts w:hint="eastAsia" w:ascii="仿宋_GB2312" w:hAnsi="仿宋_GB2312" w:eastAsia="仿宋_GB2312" w:cs="仿宋_GB2312"/>
          <w:b/>
          <w:sz w:val="24"/>
          <w:szCs w:val="24"/>
          <w:lang w:val="en-US" w:eastAsia="zh-CN"/>
        </w:rPr>
        <w:t>（评审项号8）</w:t>
      </w:r>
    </w:p>
    <w:p w14:paraId="61B9BDFB">
      <w:pPr>
        <w:keepNext w:val="0"/>
        <w:keepLines w:val="0"/>
        <w:pageBreakBefore w:val="0"/>
        <w:widowControl/>
        <w:kinsoku/>
        <w:wordWrap/>
        <w:overflowPunct/>
        <w:topLinePunct w:val="0"/>
        <w:bidi w:val="0"/>
        <w:snapToGrid/>
        <w:spacing w:before="0" w:beforeAutospacing="0" w:after="0" w:afterAutospacing="0" w:line="312" w:lineRule="auto"/>
        <w:ind w:firstLine="480" w:firstLineChars="200"/>
        <w:jc w:val="left"/>
        <w:textAlignment w:val="auto"/>
        <w:rPr>
          <w:rFonts w:hint="eastAsia" w:ascii="仿宋_GB2312" w:hAnsi="仿宋_GB2312" w:eastAsia="仿宋_GB2312" w:cs="仿宋_GB2312"/>
          <w:b w:val="0"/>
          <w:bCs/>
          <w:color w:val="auto"/>
          <w:kern w:val="0"/>
          <w:sz w:val="24"/>
          <w:szCs w:val="24"/>
          <w:highlight w:val="none"/>
          <w:lang w:val="en-US" w:eastAsia="zh-CN" w:bidi="ar-SA"/>
        </w:rPr>
      </w:pPr>
      <w:r>
        <w:rPr>
          <w:rFonts w:hint="eastAsia" w:ascii="仿宋_GB2312" w:hAnsi="仿宋_GB2312" w:eastAsia="仿宋_GB2312" w:cs="仿宋_GB2312"/>
          <w:b w:val="0"/>
          <w:bCs/>
          <w:color w:val="auto"/>
          <w:kern w:val="0"/>
          <w:sz w:val="24"/>
          <w:szCs w:val="24"/>
          <w:highlight w:val="none"/>
          <w:lang w:val="en-US" w:eastAsia="zh-CN" w:bidi="ar-SA"/>
        </w:rPr>
        <w:t>7.学生退订的教材，中标人须做好收回、登记等手续，并在教材的最后结算清单中做好核对工作。</w:t>
      </w:r>
    </w:p>
    <w:p w14:paraId="5573B92C">
      <w:pPr>
        <w:keepNext w:val="0"/>
        <w:keepLines w:val="0"/>
        <w:pageBreakBefore w:val="0"/>
        <w:widowControl/>
        <w:kinsoku/>
        <w:wordWrap/>
        <w:overflowPunct/>
        <w:topLinePunct w:val="0"/>
        <w:bidi w:val="0"/>
        <w:snapToGrid/>
        <w:spacing w:before="0" w:beforeAutospacing="0" w:after="0" w:afterAutospacing="0" w:line="312" w:lineRule="auto"/>
        <w:ind w:firstLine="480" w:firstLineChars="200"/>
        <w:jc w:val="left"/>
        <w:textAlignment w:val="auto"/>
        <w:rPr>
          <w:rFonts w:hint="eastAsia" w:ascii="仿宋_GB2312" w:hAnsi="仿宋_GB2312" w:eastAsia="仿宋_GB2312" w:cs="仿宋_GB2312"/>
          <w:b w:val="0"/>
          <w:bCs/>
          <w:color w:val="auto"/>
          <w:kern w:val="0"/>
          <w:sz w:val="24"/>
          <w:szCs w:val="24"/>
          <w:highlight w:val="none"/>
          <w:lang w:val="en-US" w:eastAsia="zh-CN" w:bidi="ar-SA"/>
        </w:rPr>
      </w:pPr>
      <w:r>
        <w:rPr>
          <w:rFonts w:hint="eastAsia" w:ascii="仿宋_GB2312" w:hAnsi="仿宋_GB2312" w:eastAsia="仿宋_GB2312" w:cs="仿宋_GB2312"/>
          <w:b w:val="0"/>
          <w:bCs/>
          <w:color w:val="auto"/>
          <w:kern w:val="0"/>
          <w:sz w:val="24"/>
          <w:szCs w:val="24"/>
          <w:highlight w:val="none"/>
          <w:lang w:val="en-US" w:eastAsia="zh-CN" w:bidi="ar-SA"/>
        </w:rPr>
        <w:t>8.教师用书根据采购人要求按照学院打包，提供清单一式三份，并送指定地点。</w:t>
      </w:r>
    </w:p>
    <w:p w14:paraId="546A7529">
      <w:pPr>
        <w:keepNext w:val="0"/>
        <w:keepLines w:val="0"/>
        <w:pageBreakBefore w:val="0"/>
        <w:kinsoku/>
        <w:wordWrap/>
        <w:overflowPunct/>
        <w:topLinePunct w:val="0"/>
        <w:bidi w:val="0"/>
        <w:snapToGrid/>
        <w:spacing w:line="312" w:lineRule="auto"/>
        <w:jc w:val="both"/>
        <w:textAlignment w:val="auto"/>
        <w:outlineLvl w:val="2"/>
        <w:rPr>
          <w:rFonts w:hint="eastAsia" w:ascii="仿宋_GB2312" w:hAnsi="仿宋_GB2312" w:eastAsia="仿宋_GB2312" w:cs="仿宋_GB2312"/>
          <w:b/>
          <w:sz w:val="24"/>
          <w:szCs w:val="24"/>
          <w:lang w:val="en-US" w:eastAsia="zh-CN"/>
        </w:rPr>
      </w:pPr>
      <w:r>
        <w:rPr>
          <w:rFonts w:hint="eastAsia" w:ascii="仿宋_GB2312" w:hAnsi="仿宋_GB2312" w:eastAsia="仿宋_GB2312" w:cs="仿宋_GB2312"/>
          <w:b/>
          <w:sz w:val="24"/>
          <w:szCs w:val="24"/>
          <w:lang w:val="en-US" w:eastAsia="zh-CN"/>
        </w:rPr>
        <w:t>（评审项号9）</w:t>
      </w:r>
    </w:p>
    <w:p w14:paraId="32D87073">
      <w:pPr>
        <w:keepNext w:val="0"/>
        <w:keepLines w:val="0"/>
        <w:pageBreakBefore w:val="0"/>
        <w:widowControl/>
        <w:kinsoku/>
        <w:wordWrap/>
        <w:overflowPunct/>
        <w:topLinePunct w:val="0"/>
        <w:bidi w:val="0"/>
        <w:snapToGrid/>
        <w:spacing w:before="0" w:beforeAutospacing="0" w:after="0" w:afterAutospacing="0" w:line="312" w:lineRule="auto"/>
        <w:ind w:firstLine="480" w:firstLineChars="200"/>
        <w:jc w:val="left"/>
        <w:textAlignment w:val="auto"/>
        <w:rPr>
          <w:rFonts w:hint="eastAsia" w:ascii="仿宋_GB2312" w:hAnsi="仿宋_GB2312" w:eastAsia="仿宋_GB2312" w:cs="仿宋_GB2312"/>
          <w:b w:val="0"/>
          <w:bCs/>
          <w:color w:val="auto"/>
          <w:kern w:val="0"/>
          <w:sz w:val="24"/>
          <w:szCs w:val="24"/>
          <w:highlight w:val="none"/>
          <w:lang w:val="en-US" w:eastAsia="zh-CN" w:bidi="ar-SA"/>
        </w:rPr>
      </w:pPr>
      <w:r>
        <w:rPr>
          <w:rFonts w:hint="eastAsia" w:ascii="仿宋_GB2312" w:hAnsi="仿宋_GB2312" w:eastAsia="仿宋_GB2312" w:cs="仿宋_GB2312"/>
          <w:b w:val="0"/>
          <w:bCs/>
          <w:color w:val="auto"/>
          <w:kern w:val="0"/>
          <w:sz w:val="24"/>
          <w:szCs w:val="24"/>
          <w:highlight w:val="none"/>
          <w:lang w:val="en-US" w:eastAsia="zh-CN" w:bidi="ar-SA"/>
        </w:rPr>
        <w:t>9.中标人应对公共课教材和专业课教材按专业适当备货，中标人所供当学期多余教材的须做到均可无条件退货，并根据采购人要求及时办理退书手续。</w:t>
      </w:r>
    </w:p>
    <w:p w14:paraId="57E1A17D">
      <w:pPr>
        <w:keepNext w:val="0"/>
        <w:keepLines w:val="0"/>
        <w:pageBreakBefore w:val="0"/>
        <w:widowControl/>
        <w:kinsoku/>
        <w:wordWrap/>
        <w:overflowPunct/>
        <w:topLinePunct w:val="0"/>
        <w:bidi w:val="0"/>
        <w:snapToGrid/>
        <w:spacing w:before="0" w:beforeAutospacing="0" w:after="0" w:afterAutospacing="0" w:line="312" w:lineRule="auto"/>
        <w:ind w:firstLine="480" w:firstLineChars="200"/>
        <w:jc w:val="left"/>
        <w:textAlignment w:val="auto"/>
        <w:rPr>
          <w:rFonts w:hint="eastAsia" w:ascii="仿宋_GB2312" w:hAnsi="仿宋_GB2312" w:eastAsia="仿宋_GB2312" w:cs="仿宋_GB2312"/>
          <w:b w:val="0"/>
          <w:bCs/>
          <w:color w:val="auto"/>
          <w:kern w:val="0"/>
          <w:sz w:val="24"/>
          <w:szCs w:val="24"/>
          <w:highlight w:val="none"/>
          <w:lang w:val="en-US" w:eastAsia="zh-CN" w:bidi="ar-SA"/>
        </w:rPr>
      </w:pPr>
      <w:r>
        <w:rPr>
          <w:rFonts w:hint="eastAsia" w:ascii="仿宋_GB2312" w:hAnsi="仿宋_GB2312" w:eastAsia="仿宋_GB2312" w:cs="仿宋_GB2312"/>
          <w:b w:val="0"/>
          <w:bCs/>
          <w:color w:val="auto"/>
          <w:kern w:val="0"/>
          <w:sz w:val="24"/>
          <w:szCs w:val="24"/>
          <w:highlight w:val="none"/>
          <w:lang w:val="en-US" w:eastAsia="zh-CN" w:bidi="ar-SA"/>
        </w:rPr>
        <w:t>10.中标人及时向采购人提供春、秋季教材征订目录和赠送样书和课件等服务。</w:t>
      </w:r>
    </w:p>
    <w:p w14:paraId="6C918EDC">
      <w:pPr>
        <w:keepNext w:val="0"/>
        <w:keepLines w:val="0"/>
        <w:pageBreakBefore w:val="0"/>
        <w:kinsoku/>
        <w:wordWrap/>
        <w:overflowPunct/>
        <w:topLinePunct w:val="0"/>
        <w:bidi w:val="0"/>
        <w:snapToGrid/>
        <w:spacing w:line="312" w:lineRule="auto"/>
        <w:jc w:val="both"/>
        <w:textAlignment w:val="auto"/>
        <w:outlineLvl w:val="2"/>
        <w:rPr>
          <w:rFonts w:hint="eastAsia" w:ascii="仿宋_GB2312" w:hAnsi="仿宋_GB2312" w:eastAsia="仿宋_GB2312" w:cs="仿宋_GB2312"/>
          <w:b/>
          <w:sz w:val="24"/>
          <w:szCs w:val="24"/>
          <w:lang w:val="en-US" w:eastAsia="zh-CN"/>
        </w:rPr>
      </w:pPr>
      <w:r>
        <w:rPr>
          <w:rFonts w:hint="eastAsia" w:ascii="仿宋_GB2312" w:hAnsi="仿宋_GB2312" w:eastAsia="仿宋_GB2312" w:cs="仿宋_GB2312"/>
          <w:b/>
          <w:sz w:val="24"/>
          <w:szCs w:val="24"/>
          <w:lang w:val="en-US" w:eastAsia="zh-CN"/>
        </w:rPr>
        <w:t>（评审项号10）</w:t>
      </w:r>
    </w:p>
    <w:p w14:paraId="2EE2DF07">
      <w:pPr>
        <w:keepNext w:val="0"/>
        <w:keepLines w:val="0"/>
        <w:pageBreakBefore w:val="0"/>
        <w:widowControl/>
        <w:kinsoku/>
        <w:wordWrap/>
        <w:overflowPunct/>
        <w:topLinePunct w:val="0"/>
        <w:bidi w:val="0"/>
        <w:snapToGrid/>
        <w:spacing w:before="0" w:beforeAutospacing="0" w:after="0" w:afterAutospacing="0" w:line="312" w:lineRule="auto"/>
        <w:ind w:firstLine="480" w:firstLineChars="200"/>
        <w:jc w:val="left"/>
        <w:textAlignment w:val="auto"/>
        <w:rPr>
          <w:rFonts w:hint="eastAsia" w:ascii="仿宋_GB2312" w:hAnsi="仿宋_GB2312" w:eastAsia="仿宋_GB2312" w:cs="仿宋_GB2312"/>
          <w:b w:val="0"/>
          <w:bCs/>
          <w:color w:val="auto"/>
          <w:kern w:val="0"/>
          <w:sz w:val="24"/>
          <w:szCs w:val="24"/>
          <w:highlight w:val="none"/>
          <w:lang w:val="en-US" w:eastAsia="zh-CN" w:bidi="ar-SA"/>
        </w:rPr>
      </w:pPr>
      <w:r>
        <w:rPr>
          <w:rFonts w:hint="eastAsia" w:ascii="仿宋_GB2312" w:hAnsi="仿宋_GB2312" w:eastAsia="仿宋_GB2312" w:cs="仿宋_GB2312"/>
          <w:b w:val="0"/>
          <w:bCs/>
          <w:color w:val="auto"/>
          <w:kern w:val="0"/>
          <w:sz w:val="24"/>
          <w:szCs w:val="24"/>
          <w:highlight w:val="none"/>
          <w:lang w:val="en-US" w:eastAsia="zh-CN" w:bidi="ar-SA"/>
        </w:rPr>
        <w:t>11.中标人未能及时采购教材并分发给学生的，须于教材发放前三天向采购人以及学院提供未到货清单。由于中标人原因造成的未到货部分，应积极采取补救措施，按采购人要求临时复印部分教材等方式予以解决，费用由中标人承担。</w:t>
      </w:r>
    </w:p>
    <w:p w14:paraId="1C12AADB">
      <w:pPr>
        <w:keepNext w:val="0"/>
        <w:keepLines w:val="0"/>
        <w:pageBreakBefore w:val="0"/>
        <w:widowControl/>
        <w:kinsoku/>
        <w:wordWrap/>
        <w:overflowPunct/>
        <w:topLinePunct w:val="0"/>
        <w:bidi w:val="0"/>
        <w:snapToGrid/>
        <w:spacing w:before="0" w:beforeAutospacing="0" w:after="0" w:afterAutospacing="0" w:line="312" w:lineRule="auto"/>
        <w:ind w:firstLine="480" w:firstLineChars="200"/>
        <w:jc w:val="left"/>
        <w:textAlignment w:val="auto"/>
        <w:rPr>
          <w:rFonts w:hint="eastAsia" w:ascii="仿宋_GB2312" w:hAnsi="仿宋_GB2312" w:eastAsia="仿宋_GB2312" w:cs="仿宋_GB2312"/>
          <w:b w:val="0"/>
          <w:bCs/>
          <w:color w:val="auto"/>
          <w:kern w:val="0"/>
          <w:sz w:val="24"/>
          <w:szCs w:val="24"/>
          <w:highlight w:val="none"/>
          <w:lang w:val="en-US" w:eastAsia="zh-CN" w:bidi="ar-SA"/>
        </w:rPr>
      </w:pPr>
      <w:r>
        <w:rPr>
          <w:rFonts w:hint="eastAsia" w:ascii="仿宋_GB2312" w:hAnsi="仿宋_GB2312" w:eastAsia="仿宋_GB2312" w:cs="仿宋_GB2312"/>
          <w:b w:val="0"/>
          <w:bCs/>
          <w:color w:val="auto"/>
          <w:kern w:val="0"/>
          <w:sz w:val="24"/>
          <w:szCs w:val="24"/>
          <w:highlight w:val="none"/>
          <w:lang w:val="en-US" w:eastAsia="zh-CN" w:bidi="ar-SA"/>
        </w:rPr>
        <w:t>12.投标人拟投入本项目的服务团队须具有专业人员专门负责采购人教材订单的接收和信息处理、教材发放和退货处理、采购人学生教材款的对账、结算。</w:t>
      </w:r>
    </w:p>
    <w:p w14:paraId="787B6C27">
      <w:pPr>
        <w:keepNext w:val="0"/>
        <w:keepLines w:val="0"/>
        <w:pageBreakBefore w:val="0"/>
        <w:kinsoku/>
        <w:wordWrap/>
        <w:overflowPunct/>
        <w:topLinePunct w:val="0"/>
        <w:bidi w:val="0"/>
        <w:snapToGrid/>
        <w:spacing w:line="312" w:lineRule="auto"/>
        <w:jc w:val="both"/>
        <w:textAlignment w:val="auto"/>
        <w:outlineLvl w:val="2"/>
        <w:rPr>
          <w:rFonts w:hint="eastAsia" w:ascii="仿宋_GB2312" w:hAnsi="仿宋_GB2312" w:eastAsia="仿宋_GB2312" w:cs="仿宋_GB2312"/>
          <w:b/>
          <w:sz w:val="28"/>
          <w:lang w:val="en-US" w:eastAsia="zh-Hans"/>
        </w:rPr>
      </w:pPr>
      <w:r>
        <w:rPr>
          <w:rFonts w:hint="eastAsia" w:ascii="仿宋_GB2312" w:hAnsi="仿宋_GB2312" w:eastAsia="仿宋_GB2312" w:cs="仿宋_GB2312"/>
          <w:b/>
          <w:sz w:val="28"/>
          <w:lang w:val="en-US" w:eastAsia="zh-Hans"/>
        </w:rPr>
        <w:t>三、商务要求（以“★”标示的内容为不允许负偏离的实质性要求）</w:t>
      </w:r>
    </w:p>
    <w:p w14:paraId="54F07A9E">
      <w:pPr>
        <w:keepNext w:val="0"/>
        <w:keepLines w:val="0"/>
        <w:pageBreakBefore w:val="0"/>
        <w:kinsoku/>
        <w:wordWrap/>
        <w:overflowPunct/>
        <w:topLinePunct w:val="0"/>
        <w:bidi w:val="0"/>
        <w:snapToGrid/>
        <w:spacing w:line="312" w:lineRule="auto"/>
        <w:jc w:val="both"/>
        <w:textAlignment w:val="auto"/>
        <w:outlineLvl w:val="2"/>
        <w:rPr>
          <w:rFonts w:hint="eastAsia" w:ascii="仿宋_GB2312" w:hAnsi="仿宋_GB2312" w:eastAsia="仿宋_GB2312" w:cs="仿宋_GB2312"/>
          <w:b/>
          <w:sz w:val="24"/>
          <w:szCs w:val="24"/>
          <w:lang w:val="en-US" w:eastAsia="zh-CN"/>
        </w:rPr>
      </w:pPr>
      <w:r>
        <w:rPr>
          <w:rFonts w:hint="eastAsia" w:ascii="仿宋_GB2312" w:hAnsi="仿宋_GB2312" w:eastAsia="仿宋_GB2312" w:cs="仿宋_GB2312"/>
          <w:b/>
          <w:sz w:val="24"/>
          <w:szCs w:val="24"/>
          <w:lang w:val="en-US" w:eastAsia="zh-CN"/>
        </w:rPr>
        <w:t>1.交付地点：</w:t>
      </w:r>
      <w:r>
        <w:rPr>
          <w:rFonts w:hint="eastAsia" w:ascii="仿宋_GB2312" w:hAnsi="仿宋_GB2312" w:eastAsia="仿宋_GB2312" w:cs="仿宋_GB2312"/>
          <w:b w:val="0"/>
          <w:bCs/>
          <w:sz w:val="24"/>
          <w:szCs w:val="24"/>
          <w:lang w:val="en-US" w:eastAsia="zh-CN"/>
        </w:rPr>
        <w:t>福建省莆田市采购人指定地点。</w:t>
      </w:r>
      <w:r>
        <w:rPr>
          <w:rFonts w:hint="eastAsia" w:ascii="仿宋_GB2312" w:hAnsi="仿宋_GB2312" w:eastAsia="仿宋_GB2312" w:cs="仿宋_GB2312"/>
          <w:b/>
          <w:sz w:val="24"/>
          <w:szCs w:val="24"/>
          <w:lang w:val="en-US" w:eastAsia="zh-CN"/>
        </w:rPr>
        <w:br w:type="textWrapping"/>
      </w:r>
      <w:r>
        <w:rPr>
          <w:rFonts w:hint="eastAsia" w:ascii="仿宋_GB2312" w:hAnsi="仿宋_GB2312" w:eastAsia="仿宋_GB2312" w:cs="仿宋_GB2312"/>
          <w:b/>
          <w:sz w:val="24"/>
          <w:szCs w:val="24"/>
          <w:lang w:val="en-US" w:eastAsia="zh-CN"/>
        </w:rPr>
        <w:t>2.交付时间：</w:t>
      </w:r>
      <w:r>
        <w:rPr>
          <w:rFonts w:hint="eastAsia" w:ascii="仿宋_GB2312" w:hAnsi="仿宋_GB2312" w:eastAsia="仿宋_GB2312" w:cs="仿宋_GB2312"/>
          <w:b w:val="0"/>
          <w:bCs/>
          <w:sz w:val="24"/>
          <w:szCs w:val="24"/>
          <w:lang w:val="en-US" w:eastAsia="zh-CN"/>
        </w:rPr>
        <w:t>根据采购人教学需求按时供货。</w:t>
      </w:r>
    </w:p>
    <w:p w14:paraId="20830251">
      <w:pPr>
        <w:keepNext w:val="0"/>
        <w:keepLines w:val="0"/>
        <w:pageBreakBefore w:val="0"/>
        <w:kinsoku/>
        <w:wordWrap/>
        <w:overflowPunct/>
        <w:topLinePunct w:val="0"/>
        <w:bidi w:val="0"/>
        <w:snapToGrid/>
        <w:spacing w:line="312" w:lineRule="auto"/>
        <w:jc w:val="both"/>
        <w:textAlignment w:val="auto"/>
        <w:outlineLvl w:val="2"/>
        <w:rPr>
          <w:rFonts w:hint="eastAsia" w:ascii="仿宋_GB2312" w:hAnsi="仿宋_GB2312" w:eastAsia="仿宋_GB2312" w:cs="仿宋_GB2312"/>
          <w:b/>
          <w:sz w:val="24"/>
          <w:szCs w:val="24"/>
          <w:lang w:val="en-US" w:eastAsia="zh-CN"/>
        </w:rPr>
      </w:pPr>
      <w:r>
        <w:rPr>
          <w:rFonts w:hint="eastAsia" w:ascii="仿宋_GB2312" w:hAnsi="仿宋_GB2312" w:eastAsia="仿宋_GB2312" w:cs="仿宋_GB2312"/>
          <w:b/>
          <w:sz w:val="24"/>
          <w:szCs w:val="24"/>
          <w:lang w:val="en-US" w:eastAsia="zh-CN"/>
        </w:rPr>
        <w:t>3.交付条件：</w:t>
      </w:r>
      <w:r>
        <w:rPr>
          <w:rFonts w:hint="eastAsia" w:ascii="仿宋_GB2312" w:hAnsi="仿宋_GB2312" w:eastAsia="仿宋_GB2312" w:cs="仿宋_GB2312"/>
          <w:b w:val="0"/>
          <w:bCs/>
          <w:sz w:val="24"/>
          <w:szCs w:val="24"/>
          <w:lang w:val="en-US" w:eastAsia="zh-CN"/>
        </w:rPr>
        <w:t>按招标文件要求验收合格可供使用</w:t>
      </w:r>
      <w:r>
        <w:rPr>
          <w:rFonts w:hint="eastAsia" w:ascii="仿宋_GB2312" w:hAnsi="仿宋_GB2312" w:eastAsia="仿宋_GB2312" w:cs="仿宋_GB2312"/>
          <w:b/>
          <w:sz w:val="24"/>
          <w:szCs w:val="24"/>
          <w:lang w:val="en-US" w:eastAsia="zh-CN"/>
        </w:rPr>
        <w:br w:type="textWrapping"/>
      </w:r>
      <w:r>
        <w:rPr>
          <w:rFonts w:hint="eastAsia" w:ascii="仿宋_GB2312" w:hAnsi="仿宋_GB2312" w:eastAsia="仿宋_GB2312" w:cs="仿宋_GB2312"/>
          <w:b/>
          <w:sz w:val="24"/>
          <w:szCs w:val="24"/>
          <w:lang w:val="en-US" w:eastAsia="zh-CN"/>
        </w:rPr>
        <w:t>4.是否收取履约保证金：</w:t>
      </w:r>
      <w:r>
        <w:rPr>
          <w:rFonts w:hint="eastAsia" w:ascii="仿宋_GB2312" w:hAnsi="仿宋_GB2312" w:eastAsia="仿宋_GB2312" w:cs="仿宋_GB2312"/>
          <w:b w:val="0"/>
          <w:bCs/>
          <w:sz w:val="24"/>
          <w:szCs w:val="24"/>
          <w:lang w:val="en-US" w:eastAsia="zh-CN"/>
        </w:rPr>
        <w:t>否。</w:t>
      </w:r>
      <w:r>
        <w:rPr>
          <w:rFonts w:hint="eastAsia" w:ascii="仿宋_GB2312" w:hAnsi="仿宋_GB2312" w:eastAsia="仿宋_GB2312" w:cs="仿宋_GB2312"/>
          <w:b/>
          <w:sz w:val="24"/>
          <w:szCs w:val="24"/>
          <w:lang w:val="en-US" w:eastAsia="zh-CN"/>
        </w:rPr>
        <w:br w:type="textWrapping"/>
      </w:r>
      <w:r>
        <w:rPr>
          <w:rFonts w:hint="eastAsia" w:ascii="仿宋_GB2312" w:hAnsi="仿宋_GB2312" w:eastAsia="仿宋_GB2312" w:cs="仿宋_GB2312"/>
          <w:b/>
          <w:sz w:val="24"/>
          <w:szCs w:val="24"/>
          <w:lang w:val="en-US" w:eastAsia="zh-CN"/>
        </w:rPr>
        <w:t>5.是否邀请投标人参与验收：</w:t>
      </w:r>
      <w:r>
        <w:rPr>
          <w:rFonts w:hint="eastAsia" w:ascii="仿宋_GB2312" w:hAnsi="仿宋_GB2312" w:eastAsia="仿宋_GB2312" w:cs="仿宋_GB2312"/>
          <w:b w:val="0"/>
          <w:bCs/>
          <w:sz w:val="24"/>
          <w:szCs w:val="24"/>
          <w:lang w:val="en-US" w:eastAsia="zh-CN"/>
        </w:rPr>
        <w:t>否。</w:t>
      </w:r>
      <w:r>
        <w:rPr>
          <w:rFonts w:hint="eastAsia" w:ascii="仿宋_GB2312" w:hAnsi="仿宋_GB2312" w:eastAsia="仿宋_GB2312" w:cs="仿宋_GB2312"/>
          <w:b/>
          <w:sz w:val="24"/>
          <w:szCs w:val="24"/>
          <w:lang w:val="en-US" w:eastAsia="zh-CN"/>
        </w:rPr>
        <w:br w:type="textWrapping"/>
      </w:r>
      <w:r>
        <w:rPr>
          <w:rFonts w:hint="eastAsia" w:ascii="仿宋_GB2312" w:hAnsi="仿宋_GB2312" w:eastAsia="仿宋_GB2312" w:cs="仿宋_GB2312"/>
          <w:b/>
          <w:sz w:val="24"/>
          <w:szCs w:val="24"/>
          <w:lang w:val="en-US" w:eastAsia="zh-CN"/>
        </w:rPr>
        <w:t>6.验收要求：</w:t>
      </w:r>
      <w:r>
        <w:rPr>
          <w:rFonts w:hint="eastAsia" w:ascii="仿宋_GB2312" w:hAnsi="仿宋_GB2312" w:eastAsia="仿宋_GB2312" w:cs="仿宋_GB2312"/>
          <w:b w:val="0"/>
          <w:bCs/>
          <w:sz w:val="24"/>
          <w:szCs w:val="24"/>
          <w:lang w:val="en-US" w:eastAsia="zh-CN"/>
        </w:rPr>
        <w:t>验收合格，交付使用。</w:t>
      </w:r>
    </w:p>
    <w:p w14:paraId="4B8F8877">
      <w:pPr>
        <w:keepNext w:val="0"/>
        <w:keepLines w:val="0"/>
        <w:pageBreakBefore w:val="0"/>
        <w:kinsoku/>
        <w:wordWrap/>
        <w:overflowPunct/>
        <w:topLinePunct w:val="0"/>
        <w:bidi w:val="0"/>
        <w:snapToGrid/>
        <w:spacing w:line="312" w:lineRule="auto"/>
        <w:jc w:val="both"/>
        <w:textAlignment w:val="auto"/>
        <w:outlineLvl w:val="2"/>
        <w:rPr>
          <w:rFonts w:hint="eastAsia" w:ascii="仿宋_GB2312" w:hAnsi="仿宋_GB2312" w:eastAsia="仿宋_GB2312" w:cs="仿宋_GB2312"/>
          <w:b/>
          <w:sz w:val="24"/>
          <w:szCs w:val="24"/>
          <w:lang w:val="en-US" w:eastAsia="zh-CN"/>
        </w:rPr>
      </w:pPr>
      <w:r>
        <w:rPr>
          <w:rFonts w:hint="eastAsia" w:ascii="仿宋_GB2312" w:hAnsi="仿宋_GB2312" w:eastAsia="仿宋_GB2312" w:cs="仿宋_GB2312"/>
          <w:b/>
          <w:sz w:val="24"/>
          <w:szCs w:val="24"/>
          <w:lang w:val="en-US" w:eastAsia="zh-CN"/>
        </w:rPr>
        <w:t>7.结算与支付方法：</w:t>
      </w:r>
    </w:p>
    <w:p w14:paraId="6178729C">
      <w:pPr>
        <w:keepNext w:val="0"/>
        <w:keepLines w:val="0"/>
        <w:pageBreakBefore w:val="0"/>
        <w:widowControl/>
        <w:kinsoku/>
        <w:wordWrap/>
        <w:overflowPunct/>
        <w:topLinePunct w:val="0"/>
        <w:bidi w:val="0"/>
        <w:snapToGrid/>
        <w:spacing w:before="0" w:beforeAutospacing="0" w:after="0" w:afterAutospacing="0" w:line="312" w:lineRule="auto"/>
        <w:ind w:firstLine="480" w:firstLineChars="200"/>
        <w:jc w:val="left"/>
        <w:textAlignment w:val="auto"/>
        <w:rPr>
          <w:rFonts w:hint="eastAsia" w:ascii="仿宋_GB2312" w:hAnsi="仿宋_GB2312" w:eastAsia="仿宋_GB2312" w:cs="仿宋_GB2312"/>
          <w:b w:val="0"/>
          <w:bCs/>
          <w:color w:val="auto"/>
          <w:kern w:val="0"/>
          <w:sz w:val="24"/>
          <w:szCs w:val="24"/>
          <w:highlight w:val="none"/>
          <w:lang w:val="en-US" w:eastAsia="zh-CN" w:bidi="ar-SA"/>
        </w:rPr>
      </w:pPr>
      <w:r>
        <w:rPr>
          <w:rFonts w:hint="eastAsia" w:ascii="仿宋_GB2312" w:hAnsi="仿宋_GB2312" w:eastAsia="仿宋_GB2312" w:cs="仿宋_GB2312"/>
          <w:b w:val="0"/>
          <w:bCs/>
          <w:color w:val="auto"/>
          <w:kern w:val="0"/>
          <w:sz w:val="24"/>
          <w:szCs w:val="24"/>
          <w:highlight w:val="none"/>
          <w:lang w:val="en-US" w:eastAsia="zh-CN" w:bidi="ar-SA"/>
        </w:rPr>
        <w:t>7.1.采购人不付预付款。教材费必须坚持学生自愿的原则，不得强制服务和强制收费，具体供货数量以实际供货量为准。</w:t>
      </w:r>
    </w:p>
    <w:p w14:paraId="54526E60">
      <w:pPr>
        <w:keepNext w:val="0"/>
        <w:keepLines w:val="0"/>
        <w:pageBreakBefore w:val="0"/>
        <w:widowControl/>
        <w:kinsoku/>
        <w:wordWrap/>
        <w:overflowPunct/>
        <w:topLinePunct w:val="0"/>
        <w:bidi w:val="0"/>
        <w:snapToGrid/>
        <w:spacing w:before="0" w:beforeAutospacing="0" w:after="0" w:afterAutospacing="0" w:line="312" w:lineRule="auto"/>
        <w:ind w:firstLine="480" w:firstLineChars="200"/>
        <w:jc w:val="left"/>
        <w:textAlignment w:val="auto"/>
        <w:rPr>
          <w:rFonts w:hint="eastAsia" w:ascii="仿宋_GB2312" w:hAnsi="仿宋_GB2312" w:eastAsia="仿宋_GB2312" w:cs="仿宋_GB2312"/>
          <w:b w:val="0"/>
          <w:bCs/>
          <w:color w:val="auto"/>
          <w:kern w:val="0"/>
          <w:sz w:val="24"/>
          <w:szCs w:val="24"/>
          <w:highlight w:val="none"/>
          <w:lang w:val="en-US" w:eastAsia="zh-CN" w:bidi="ar-SA"/>
        </w:rPr>
      </w:pPr>
      <w:r>
        <w:rPr>
          <w:rFonts w:hint="eastAsia" w:ascii="仿宋_GB2312" w:hAnsi="仿宋_GB2312" w:eastAsia="仿宋_GB2312" w:cs="仿宋_GB2312"/>
          <w:b w:val="0"/>
          <w:bCs/>
          <w:color w:val="auto"/>
          <w:kern w:val="0"/>
          <w:sz w:val="24"/>
          <w:szCs w:val="24"/>
          <w:highlight w:val="none"/>
          <w:lang w:val="en-US" w:eastAsia="zh-CN" w:bidi="ar-SA"/>
        </w:rPr>
        <w:t>7.2.学生的用书款：学生自行支付。中标人分批按专业、年级、品种分类为单位，以实际订购数量按教材结算价（实洋）结算【结算价（实洋）=教材标价（码洋）×折扣数】，分批验收合格后，直接向学生收款，收款的方式、账号等要标注清楚；中标人以专业、年级为单位出具正式发票（学生若有需求，须出具单人正式发票）。</w:t>
      </w:r>
    </w:p>
    <w:p w14:paraId="5F4AD0B9">
      <w:pPr>
        <w:keepNext w:val="0"/>
        <w:keepLines w:val="0"/>
        <w:pageBreakBefore w:val="0"/>
        <w:widowControl/>
        <w:kinsoku/>
        <w:wordWrap/>
        <w:overflowPunct/>
        <w:topLinePunct w:val="0"/>
        <w:bidi w:val="0"/>
        <w:snapToGrid/>
        <w:spacing w:before="0" w:beforeAutospacing="0" w:after="0" w:afterAutospacing="0" w:line="312" w:lineRule="auto"/>
        <w:ind w:firstLine="480" w:firstLineChars="200"/>
        <w:jc w:val="left"/>
        <w:textAlignment w:val="auto"/>
        <w:rPr>
          <w:rFonts w:hint="eastAsia" w:ascii="仿宋_GB2312" w:hAnsi="仿宋_GB2312" w:eastAsia="仿宋_GB2312" w:cs="仿宋_GB2312"/>
          <w:b w:val="0"/>
          <w:bCs/>
          <w:color w:val="auto"/>
          <w:kern w:val="0"/>
          <w:sz w:val="24"/>
          <w:szCs w:val="24"/>
          <w:highlight w:val="none"/>
          <w:lang w:val="en-US" w:eastAsia="zh-CN" w:bidi="ar-SA"/>
        </w:rPr>
      </w:pPr>
      <w:r>
        <w:rPr>
          <w:rFonts w:hint="eastAsia" w:ascii="仿宋_GB2312" w:hAnsi="仿宋_GB2312" w:eastAsia="仿宋_GB2312" w:cs="仿宋_GB2312"/>
          <w:b w:val="0"/>
          <w:bCs/>
          <w:color w:val="auto"/>
          <w:kern w:val="0"/>
          <w:sz w:val="24"/>
          <w:szCs w:val="24"/>
          <w:highlight w:val="none"/>
          <w:lang w:val="en-US" w:eastAsia="zh-CN" w:bidi="ar-SA"/>
        </w:rPr>
        <w:t>7.3.中标人应积极与各学院、学生核对教材品种、册数、金额等，并及时结算教材款，教材款结算完成时间一般不超过三个月。采购人协助中标人结算教材款。</w:t>
      </w:r>
    </w:p>
    <w:p w14:paraId="207DCCB3">
      <w:pPr>
        <w:keepNext w:val="0"/>
        <w:keepLines w:val="0"/>
        <w:pageBreakBefore w:val="0"/>
        <w:kinsoku/>
        <w:wordWrap/>
        <w:overflowPunct/>
        <w:topLinePunct w:val="0"/>
        <w:bidi w:val="0"/>
        <w:snapToGrid/>
        <w:spacing w:line="312" w:lineRule="auto"/>
        <w:jc w:val="both"/>
        <w:textAlignment w:val="auto"/>
        <w:outlineLvl w:val="2"/>
        <w:rPr>
          <w:rFonts w:hint="eastAsia" w:ascii="仿宋_GB2312" w:hAnsi="仿宋_GB2312" w:eastAsia="仿宋_GB2312" w:cs="仿宋_GB2312"/>
          <w:b/>
          <w:sz w:val="24"/>
          <w:szCs w:val="24"/>
          <w:lang w:val="en-US" w:eastAsia="zh-CN"/>
        </w:rPr>
      </w:pPr>
      <w:r>
        <w:rPr>
          <w:rFonts w:hint="eastAsia" w:ascii="仿宋_GB2312" w:hAnsi="仿宋_GB2312" w:eastAsia="仿宋_GB2312" w:cs="仿宋_GB2312"/>
          <w:b/>
          <w:sz w:val="24"/>
          <w:szCs w:val="24"/>
          <w:lang w:val="en-US" w:eastAsia="zh-CN"/>
        </w:rPr>
        <w:t>8.履约责任：</w:t>
      </w:r>
    </w:p>
    <w:p w14:paraId="6668D370">
      <w:pPr>
        <w:keepNext w:val="0"/>
        <w:keepLines w:val="0"/>
        <w:pageBreakBefore w:val="0"/>
        <w:widowControl/>
        <w:kinsoku/>
        <w:wordWrap/>
        <w:overflowPunct/>
        <w:topLinePunct w:val="0"/>
        <w:bidi w:val="0"/>
        <w:snapToGrid/>
        <w:spacing w:before="0" w:beforeAutospacing="0" w:after="0" w:afterAutospacing="0" w:line="312" w:lineRule="auto"/>
        <w:ind w:firstLine="480" w:firstLineChars="200"/>
        <w:jc w:val="left"/>
        <w:textAlignment w:val="auto"/>
        <w:rPr>
          <w:rFonts w:hint="eastAsia" w:ascii="仿宋_GB2312" w:hAnsi="仿宋_GB2312" w:eastAsia="仿宋_GB2312" w:cs="仿宋_GB2312"/>
          <w:b w:val="0"/>
          <w:bCs/>
          <w:color w:val="auto"/>
          <w:kern w:val="0"/>
          <w:sz w:val="24"/>
          <w:szCs w:val="24"/>
          <w:highlight w:val="none"/>
          <w:lang w:val="en-US" w:eastAsia="zh-CN" w:bidi="ar-SA"/>
        </w:rPr>
      </w:pPr>
      <w:r>
        <w:rPr>
          <w:rFonts w:hint="eastAsia" w:ascii="仿宋_GB2312" w:hAnsi="仿宋_GB2312" w:eastAsia="仿宋_GB2312" w:cs="仿宋_GB2312"/>
          <w:b w:val="0"/>
          <w:bCs/>
          <w:color w:val="auto"/>
          <w:kern w:val="0"/>
          <w:sz w:val="24"/>
          <w:szCs w:val="24"/>
          <w:highlight w:val="none"/>
          <w:lang w:val="en-US" w:eastAsia="zh-CN" w:bidi="ar-SA"/>
        </w:rPr>
        <w:t>8.1盗版、盗印教材责任：中标人不得提供任何盗版、盗印教材，采购人一经发现中标人有提供盗版 、盗印教材的行为，除要求中标人无条件将盗版、盗印教材调换成正版教材外，还将对中标人予以违规提供盗版、盗印教材书价10倍的罚款（具体罚款倍数以投标人承诺为准），并承担由此引发的一切法律责任。</w:t>
      </w:r>
    </w:p>
    <w:p w14:paraId="314D5F78">
      <w:pPr>
        <w:keepNext w:val="0"/>
        <w:keepLines w:val="0"/>
        <w:pageBreakBefore w:val="0"/>
        <w:widowControl/>
        <w:kinsoku/>
        <w:wordWrap/>
        <w:overflowPunct/>
        <w:topLinePunct w:val="0"/>
        <w:bidi w:val="0"/>
        <w:snapToGrid/>
        <w:spacing w:before="0" w:beforeAutospacing="0" w:after="0" w:afterAutospacing="0" w:line="312" w:lineRule="auto"/>
        <w:ind w:firstLine="480" w:firstLineChars="200"/>
        <w:jc w:val="left"/>
        <w:textAlignment w:val="auto"/>
        <w:rPr>
          <w:rFonts w:hint="eastAsia" w:ascii="仿宋_GB2312" w:hAnsi="仿宋_GB2312" w:eastAsia="仿宋_GB2312" w:cs="仿宋_GB2312"/>
          <w:b w:val="0"/>
          <w:bCs/>
          <w:color w:val="auto"/>
          <w:kern w:val="0"/>
          <w:sz w:val="24"/>
          <w:szCs w:val="24"/>
          <w:highlight w:val="none"/>
          <w:lang w:val="en-US" w:eastAsia="zh-CN" w:bidi="ar-SA"/>
        </w:rPr>
      </w:pPr>
      <w:r>
        <w:rPr>
          <w:rFonts w:hint="eastAsia" w:ascii="仿宋_GB2312" w:hAnsi="仿宋_GB2312" w:eastAsia="仿宋_GB2312" w:cs="仿宋_GB2312"/>
          <w:b w:val="0"/>
          <w:bCs/>
          <w:color w:val="auto"/>
          <w:kern w:val="0"/>
          <w:sz w:val="24"/>
          <w:szCs w:val="24"/>
          <w:highlight w:val="none"/>
          <w:lang w:val="en-US" w:eastAsia="zh-CN" w:bidi="ar-SA"/>
        </w:rPr>
        <w:t>8.2未按时到货责任：除出版发行变更外（以中标人订购反馈的信息为准），预订教材未能按时到校，每超过一天中标人应付给采购人教材码洋5%的违约金，最高不超过该批货款的30%；上述情况中标人均应采取补救措施，费用由中标人承担。</w:t>
      </w:r>
    </w:p>
    <w:p w14:paraId="5C640E05">
      <w:pPr>
        <w:keepNext w:val="0"/>
        <w:keepLines w:val="0"/>
        <w:pageBreakBefore w:val="0"/>
        <w:widowControl/>
        <w:kinsoku/>
        <w:wordWrap/>
        <w:overflowPunct/>
        <w:topLinePunct w:val="0"/>
        <w:bidi w:val="0"/>
        <w:snapToGrid/>
        <w:spacing w:before="0" w:beforeAutospacing="0" w:after="0" w:afterAutospacing="0" w:line="312" w:lineRule="auto"/>
        <w:ind w:firstLine="480" w:firstLineChars="200"/>
        <w:jc w:val="left"/>
        <w:textAlignment w:val="auto"/>
        <w:rPr>
          <w:rFonts w:hint="eastAsia" w:ascii="仿宋_GB2312" w:hAnsi="仿宋_GB2312" w:eastAsia="仿宋_GB2312" w:cs="仿宋_GB2312"/>
          <w:b w:val="0"/>
          <w:bCs/>
          <w:color w:val="auto"/>
          <w:kern w:val="0"/>
          <w:sz w:val="24"/>
          <w:szCs w:val="24"/>
          <w:highlight w:val="none"/>
          <w:lang w:val="en-US" w:eastAsia="zh-CN" w:bidi="ar-SA"/>
        </w:rPr>
      </w:pPr>
      <w:r>
        <w:rPr>
          <w:rFonts w:hint="eastAsia" w:ascii="仿宋_GB2312" w:hAnsi="仿宋_GB2312" w:eastAsia="仿宋_GB2312" w:cs="仿宋_GB2312"/>
          <w:b w:val="0"/>
          <w:bCs/>
          <w:color w:val="auto"/>
          <w:kern w:val="0"/>
          <w:sz w:val="24"/>
          <w:szCs w:val="24"/>
          <w:highlight w:val="none"/>
          <w:lang w:val="en-US" w:eastAsia="zh-CN" w:bidi="ar-SA"/>
        </w:rPr>
        <w:t>8.3配货错误责任：凡配货错误率达到采购金额5％及以上者，处以该合同包采购金额20％的罚款。</w:t>
      </w:r>
    </w:p>
    <w:p w14:paraId="10FE1A44">
      <w:pPr>
        <w:keepNext w:val="0"/>
        <w:keepLines w:val="0"/>
        <w:pageBreakBefore w:val="0"/>
        <w:widowControl/>
        <w:kinsoku/>
        <w:wordWrap/>
        <w:overflowPunct/>
        <w:topLinePunct w:val="0"/>
        <w:bidi w:val="0"/>
        <w:snapToGrid/>
        <w:spacing w:before="0" w:beforeAutospacing="0" w:after="0" w:afterAutospacing="0" w:line="312" w:lineRule="auto"/>
        <w:ind w:firstLine="480" w:firstLineChars="200"/>
        <w:jc w:val="left"/>
        <w:textAlignment w:val="auto"/>
        <w:rPr>
          <w:rFonts w:hint="eastAsia" w:ascii="仿宋_GB2312" w:hAnsi="仿宋_GB2312" w:eastAsia="仿宋_GB2312" w:cs="仿宋_GB2312"/>
          <w:b w:val="0"/>
          <w:bCs/>
          <w:color w:val="auto"/>
          <w:kern w:val="0"/>
          <w:sz w:val="24"/>
          <w:szCs w:val="24"/>
          <w:highlight w:val="none"/>
          <w:lang w:val="en-US" w:eastAsia="zh-CN" w:bidi="ar-SA"/>
        </w:rPr>
      </w:pPr>
      <w:r>
        <w:rPr>
          <w:rFonts w:hint="eastAsia" w:ascii="仿宋_GB2312" w:hAnsi="仿宋_GB2312" w:eastAsia="仿宋_GB2312" w:cs="仿宋_GB2312"/>
          <w:b w:val="0"/>
          <w:bCs/>
          <w:color w:val="auto"/>
          <w:kern w:val="0"/>
          <w:sz w:val="24"/>
          <w:szCs w:val="24"/>
          <w:highlight w:val="none"/>
          <w:lang w:val="en-US" w:eastAsia="zh-CN" w:bidi="ar-SA"/>
        </w:rPr>
        <w:t xml:space="preserve">8.4合同：根据投标的投标人在投标文件中的承诺情况及招标文件所规定的要求按时签订合同。否则，采购人可以重新选择中标人。 </w:t>
      </w:r>
    </w:p>
    <w:p w14:paraId="74BA3267">
      <w:pPr>
        <w:keepNext w:val="0"/>
        <w:keepLines w:val="0"/>
        <w:pageBreakBefore w:val="0"/>
        <w:kinsoku/>
        <w:wordWrap/>
        <w:overflowPunct/>
        <w:topLinePunct w:val="0"/>
        <w:bidi w:val="0"/>
        <w:snapToGrid/>
        <w:spacing w:line="312" w:lineRule="auto"/>
        <w:jc w:val="both"/>
        <w:textAlignment w:val="auto"/>
        <w:outlineLvl w:val="2"/>
        <w:rPr>
          <w:rFonts w:hint="eastAsia" w:ascii="仿宋_GB2312" w:hAnsi="仿宋_GB2312" w:eastAsia="仿宋_GB2312" w:cs="仿宋_GB2312"/>
          <w:b/>
          <w:sz w:val="24"/>
          <w:szCs w:val="24"/>
          <w:lang w:val="en-US" w:eastAsia="zh-Hans"/>
        </w:rPr>
      </w:pPr>
      <w:r>
        <w:rPr>
          <w:rFonts w:hint="eastAsia" w:ascii="仿宋_GB2312" w:hAnsi="仿宋_GB2312" w:eastAsia="仿宋_GB2312" w:cs="仿宋_GB2312"/>
          <w:b/>
          <w:sz w:val="24"/>
          <w:szCs w:val="24"/>
          <w:lang w:val="en-US" w:eastAsia="zh-CN"/>
        </w:rPr>
        <w:t>9.</w:t>
      </w:r>
      <w:r>
        <w:rPr>
          <w:rFonts w:hint="eastAsia" w:ascii="仿宋_GB2312" w:hAnsi="仿宋_GB2312" w:eastAsia="仿宋_GB2312" w:cs="仿宋_GB2312"/>
          <w:b/>
          <w:sz w:val="24"/>
          <w:szCs w:val="24"/>
          <w:lang w:val="en-US" w:eastAsia="zh-Hans"/>
        </w:rPr>
        <w:t>专利说明</w:t>
      </w:r>
    </w:p>
    <w:p w14:paraId="50A006CF">
      <w:pPr>
        <w:keepNext w:val="0"/>
        <w:keepLines w:val="0"/>
        <w:pageBreakBefore w:val="0"/>
        <w:widowControl/>
        <w:kinsoku/>
        <w:wordWrap/>
        <w:overflowPunct/>
        <w:topLinePunct w:val="0"/>
        <w:bidi w:val="0"/>
        <w:snapToGrid/>
        <w:spacing w:before="0" w:beforeAutospacing="0" w:after="0" w:afterAutospacing="0" w:line="312" w:lineRule="auto"/>
        <w:ind w:firstLine="480" w:firstLineChars="200"/>
        <w:jc w:val="left"/>
        <w:textAlignment w:val="auto"/>
        <w:rPr>
          <w:rFonts w:hint="eastAsia" w:ascii="仿宋_GB2312" w:hAnsi="仿宋_GB2312" w:eastAsia="仿宋_GB2312" w:cs="仿宋_GB2312"/>
          <w:b w:val="0"/>
          <w:bCs/>
          <w:color w:val="auto"/>
          <w:kern w:val="0"/>
          <w:sz w:val="24"/>
          <w:szCs w:val="24"/>
          <w:highlight w:val="none"/>
          <w:lang w:val="en-US" w:eastAsia="zh-CN" w:bidi="ar-SA"/>
        </w:rPr>
      </w:pPr>
      <w:r>
        <w:rPr>
          <w:rFonts w:hint="eastAsia" w:ascii="仿宋_GB2312" w:hAnsi="仿宋_GB2312" w:eastAsia="仿宋_GB2312" w:cs="仿宋_GB2312"/>
          <w:b w:val="0"/>
          <w:bCs/>
          <w:color w:val="auto"/>
          <w:kern w:val="0"/>
          <w:sz w:val="24"/>
          <w:szCs w:val="24"/>
          <w:highlight w:val="none"/>
          <w:lang w:val="en-US" w:eastAsia="zh-CN" w:bidi="ar-SA"/>
        </w:rPr>
        <w:t>9.1投标人提供的货物必须具有自主知识产权，获得合同的中标人应保证代理机构和采购人不受到第三方关于侵犯专利权的指控，任何第三方如果提出指控，获得合同的中标人应与第三方交涉，承担可能发生的一切法律责任、费用和后果，并赔偿代理机构和采购人的损失。</w:t>
      </w:r>
    </w:p>
    <w:p w14:paraId="54BB7A65">
      <w:pPr>
        <w:keepNext w:val="0"/>
        <w:keepLines w:val="0"/>
        <w:pageBreakBefore w:val="0"/>
        <w:widowControl/>
        <w:kinsoku/>
        <w:wordWrap/>
        <w:overflowPunct/>
        <w:topLinePunct w:val="0"/>
        <w:bidi w:val="0"/>
        <w:snapToGrid/>
        <w:spacing w:before="0" w:beforeAutospacing="0" w:after="0" w:afterAutospacing="0" w:line="312" w:lineRule="auto"/>
        <w:ind w:firstLine="480" w:firstLineChars="200"/>
        <w:jc w:val="left"/>
        <w:textAlignment w:val="auto"/>
        <w:rPr>
          <w:rFonts w:hint="eastAsia" w:ascii="仿宋_GB2312" w:hAnsi="仿宋_GB2312" w:eastAsia="仿宋_GB2312" w:cs="仿宋_GB2312"/>
          <w:b w:val="0"/>
          <w:bCs/>
          <w:color w:val="auto"/>
          <w:kern w:val="0"/>
          <w:sz w:val="24"/>
          <w:szCs w:val="24"/>
          <w:highlight w:val="none"/>
          <w:lang w:val="en-US" w:eastAsia="zh-CN" w:bidi="ar-SA"/>
        </w:rPr>
      </w:pPr>
      <w:r>
        <w:rPr>
          <w:rFonts w:hint="eastAsia" w:ascii="仿宋_GB2312" w:hAnsi="仿宋_GB2312" w:eastAsia="仿宋_GB2312" w:cs="仿宋_GB2312"/>
          <w:b w:val="0"/>
          <w:bCs/>
          <w:color w:val="auto"/>
          <w:kern w:val="0"/>
          <w:sz w:val="24"/>
          <w:szCs w:val="24"/>
          <w:highlight w:val="none"/>
          <w:lang w:val="en-US" w:eastAsia="zh-CN" w:bidi="ar-SA"/>
        </w:rPr>
        <w:t>9.2投标人不得以任何形式向与本项目无关的其他单位或人员提供采购文件及所附的有关资料，如违反，必须赔偿代理机构和采购人的所有损失，且代理机构和采购人保留追究法律责任的权力。</w:t>
      </w:r>
    </w:p>
    <w:p w14:paraId="79190765">
      <w:pPr>
        <w:keepNext w:val="0"/>
        <w:keepLines w:val="0"/>
        <w:pageBreakBefore w:val="0"/>
        <w:kinsoku/>
        <w:wordWrap/>
        <w:overflowPunct/>
        <w:topLinePunct w:val="0"/>
        <w:bidi w:val="0"/>
        <w:snapToGrid/>
        <w:spacing w:line="312" w:lineRule="auto"/>
        <w:jc w:val="both"/>
        <w:textAlignment w:val="auto"/>
        <w:outlineLvl w:val="2"/>
        <w:rPr>
          <w:rFonts w:hint="eastAsia" w:ascii="仿宋_GB2312" w:hAnsi="仿宋_GB2312" w:eastAsia="仿宋_GB2312" w:cs="仿宋_GB2312"/>
          <w:lang w:val="en-US" w:eastAsia="zh-Hans"/>
        </w:rPr>
      </w:pPr>
      <w:r>
        <w:rPr>
          <w:rFonts w:hint="eastAsia" w:ascii="仿宋_GB2312" w:hAnsi="仿宋_GB2312" w:eastAsia="仿宋_GB2312" w:cs="仿宋_GB2312"/>
          <w:b/>
          <w:sz w:val="28"/>
          <w:lang w:val="en-US" w:eastAsia="zh-Hans"/>
        </w:rPr>
        <w:t>四、其他事项</w:t>
      </w:r>
    </w:p>
    <w:p w14:paraId="13E56E82">
      <w:pPr>
        <w:keepNext w:val="0"/>
        <w:keepLines w:val="0"/>
        <w:pageBreakBefore w:val="0"/>
        <w:widowControl/>
        <w:kinsoku/>
        <w:wordWrap/>
        <w:overflowPunct/>
        <w:topLinePunct w:val="0"/>
        <w:bidi w:val="0"/>
        <w:snapToGrid/>
        <w:spacing w:before="0" w:beforeAutospacing="0" w:after="0" w:afterAutospacing="0" w:line="312" w:lineRule="auto"/>
        <w:ind w:firstLine="480" w:firstLineChars="200"/>
        <w:jc w:val="left"/>
        <w:textAlignment w:val="auto"/>
        <w:rPr>
          <w:rFonts w:hint="eastAsia" w:ascii="仿宋_GB2312" w:hAnsi="仿宋_GB2312" w:eastAsia="仿宋_GB2312" w:cs="仿宋_GB2312"/>
          <w:b w:val="0"/>
          <w:bCs/>
          <w:color w:val="auto"/>
          <w:kern w:val="0"/>
          <w:sz w:val="24"/>
          <w:szCs w:val="24"/>
          <w:highlight w:val="none"/>
          <w:lang w:val="en-US" w:eastAsia="zh-CN" w:bidi="ar-SA"/>
        </w:rPr>
      </w:pPr>
      <w:r>
        <w:rPr>
          <w:rFonts w:hint="eastAsia" w:ascii="仿宋_GB2312" w:hAnsi="仿宋_GB2312" w:eastAsia="仿宋_GB2312" w:cs="仿宋_GB2312"/>
          <w:b w:val="0"/>
          <w:bCs/>
          <w:color w:val="auto"/>
          <w:kern w:val="0"/>
          <w:sz w:val="24"/>
          <w:szCs w:val="24"/>
          <w:highlight w:val="none"/>
          <w:lang w:val="en-US" w:eastAsia="zh-CN" w:bidi="ar-SA"/>
        </w:rPr>
        <w:t>1.除招标文件另有规定外，若出现有关法律、法规和规章有强制性规定但招标文件未列明的情形，则投标人应按照有关法律、法规和规章强制性规定执行。</w:t>
      </w:r>
    </w:p>
    <w:p w14:paraId="4370153E">
      <w:pPr>
        <w:keepNext w:val="0"/>
        <w:keepLines w:val="0"/>
        <w:pageBreakBefore w:val="0"/>
        <w:widowControl/>
        <w:kinsoku/>
        <w:wordWrap/>
        <w:overflowPunct/>
        <w:topLinePunct w:val="0"/>
        <w:bidi w:val="0"/>
        <w:snapToGrid/>
        <w:spacing w:before="0" w:beforeAutospacing="0" w:after="0" w:afterAutospacing="0" w:line="312" w:lineRule="auto"/>
        <w:ind w:firstLine="480" w:firstLineChars="200"/>
        <w:jc w:val="left"/>
        <w:textAlignment w:val="auto"/>
        <w:rPr>
          <w:rFonts w:hint="eastAsia" w:ascii="仿宋_GB2312" w:hAnsi="仿宋_GB2312" w:eastAsia="仿宋_GB2312" w:cs="仿宋_GB2312"/>
          <w:b w:val="0"/>
          <w:bCs/>
          <w:color w:val="auto"/>
          <w:kern w:val="0"/>
          <w:sz w:val="24"/>
          <w:szCs w:val="24"/>
          <w:highlight w:val="none"/>
          <w:lang w:val="en-US" w:eastAsia="zh-Hans" w:bidi="ar-SA"/>
        </w:rPr>
      </w:pPr>
      <w:r>
        <w:rPr>
          <w:rFonts w:hint="eastAsia" w:ascii="仿宋_GB2312" w:hAnsi="仿宋_GB2312" w:eastAsia="仿宋_GB2312" w:cs="仿宋_GB2312"/>
          <w:b w:val="0"/>
          <w:bCs/>
          <w:color w:val="auto"/>
          <w:kern w:val="0"/>
          <w:sz w:val="24"/>
          <w:szCs w:val="24"/>
          <w:highlight w:val="none"/>
          <w:lang w:val="en-US" w:eastAsia="zh-CN" w:bidi="ar-SA"/>
        </w:rPr>
        <w:t>2.其他：本招标文件未明确的其他约定事项或条款，待采购人与中标人签订合同时，由双方协商订立。</w:t>
      </w:r>
    </w:p>
    <w:p w14:paraId="4FDA53EB">
      <w:pPr>
        <w:pStyle w:val="15"/>
        <w:rPr>
          <w:rFonts w:hint="eastAsia" w:ascii="仿宋_GB2312" w:hAnsi="仿宋_GB2312" w:eastAsia="仿宋_GB2312" w:cs="仿宋_GB2312"/>
        </w:rPr>
      </w:pPr>
      <w:r>
        <w:rPr>
          <w:rFonts w:hint="eastAsia" w:ascii="仿宋_GB2312" w:hAnsi="仿宋_GB2312" w:eastAsia="仿宋_GB2312" w:cs="仿宋_GB2312"/>
        </w:rPr>
        <w:t xml:space="preserve"> </w:t>
      </w:r>
      <w:r>
        <w:rPr>
          <w:rFonts w:hint="eastAsia" w:ascii="仿宋_GB2312" w:hAnsi="仿宋_GB2312" w:eastAsia="仿宋_GB2312" w:cs="仿宋_GB2312"/>
        </w:rPr>
        <w:br w:type="textWrapping"/>
      </w:r>
      <w:r>
        <w:rPr>
          <w:rFonts w:hint="eastAsia" w:ascii="仿宋_GB2312" w:hAnsi="仿宋_GB2312" w:eastAsia="仿宋_GB2312" w:cs="仿宋_GB2312"/>
        </w:rPr>
        <w:br w:type="page"/>
      </w:r>
    </w:p>
    <w:p w14:paraId="154C76E3">
      <w:pPr>
        <w:pStyle w:val="15"/>
        <w:jc w:val="center"/>
        <w:outlineLvl w:val="1"/>
        <w:rPr>
          <w:rFonts w:hint="eastAsia" w:ascii="仿宋_GB2312" w:hAnsi="仿宋_GB2312" w:eastAsia="仿宋_GB2312" w:cs="仿宋_GB2312"/>
        </w:rPr>
      </w:pPr>
      <w:r>
        <w:rPr>
          <w:rFonts w:hint="eastAsia" w:ascii="仿宋_GB2312" w:hAnsi="仿宋_GB2312" w:eastAsia="仿宋_GB2312" w:cs="仿宋_GB2312"/>
          <w:b/>
          <w:sz w:val="36"/>
        </w:rPr>
        <w:t>第六章 政府采购合同</w:t>
      </w:r>
    </w:p>
    <w:p w14:paraId="0818DB21">
      <w:pPr>
        <w:widowControl w:val="0"/>
        <w:jc w:val="center"/>
        <w:outlineLvl w:val="2"/>
        <w:rPr>
          <w:rFonts w:hint="eastAsia" w:ascii="仿宋_GB2312" w:hAnsi="仿宋_GB2312" w:eastAsia="仿宋_GB2312" w:cs="仿宋_GB2312"/>
          <w:kern w:val="0"/>
          <w:sz w:val="28"/>
          <w:szCs w:val="28"/>
          <w:lang w:val="en-US" w:eastAsia="zh-CN" w:bidi="ar-SA"/>
        </w:rPr>
      </w:pPr>
      <w:r>
        <w:rPr>
          <w:rFonts w:hint="eastAsia" w:ascii="仿宋_GB2312" w:hAnsi="仿宋_GB2312" w:eastAsia="仿宋_GB2312" w:cs="仿宋_GB2312"/>
          <w:b/>
          <w:kern w:val="0"/>
          <w:sz w:val="28"/>
          <w:szCs w:val="28"/>
          <w:lang w:val="en-US" w:eastAsia="zh-CN" w:bidi="ar-SA"/>
        </w:rPr>
        <w:t>参考文本</w:t>
      </w:r>
    </w:p>
    <w:p w14:paraId="6A6B31BA">
      <w:pPr>
        <w:widowControl w:val="0"/>
        <w:jc w:val="left"/>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合同编号：</w:t>
      </w:r>
    </w:p>
    <w:p w14:paraId="4E6136FD">
      <w:pPr>
        <w:widowControl w:val="0"/>
        <w:jc w:val="center"/>
        <w:outlineLvl w:val="1"/>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b/>
          <w:kern w:val="0"/>
          <w:sz w:val="36"/>
          <w:szCs w:val="24"/>
          <w:lang w:val="en-US" w:eastAsia="zh-CN" w:bidi="ar-SA"/>
        </w:rPr>
        <w:t xml:space="preserve"> 福建省政府采购合同（货物类）</w:t>
      </w:r>
    </w:p>
    <w:p w14:paraId="645CCA62">
      <w:pPr>
        <w:widowControl w:val="0"/>
        <w:jc w:val="center"/>
        <w:outlineLvl w:val="3"/>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b/>
          <w:kern w:val="0"/>
          <w:sz w:val="24"/>
          <w:szCs w:val="24"/>
          <w:lang w:val="en-US" w:eastAsia="zh-CN" w:bidi="ar-SA"/>
        </w:rPr>
        <w:t>编制说明</w:t>
      </w:r>
      <w:r>
        <w:rPr>
          <w:rFonts w:hint="eastAsia" w:ascii="仿宋_GB2312" w:hAnsi="仿宋_GB2312" w:eastAsia="仿宋_GB2312" w:cs="仿宋_GB2312"/>
          <w:kern w:val="0"/>
          <w:sz w:val="24"/>
          <w:szCs w:val="24"/>
          <w:lang w:val="en-US" w:eastAsia="zh-CN" w:bidi="ar-SA"/>
        </w:rPr>
        <w:br w:type="textWrapping"/>
      </w:r>
    </w:p>
    <w:p w14:paraId="71324F49">
      <w:pPr>
        <w:widowControl w:val="0"/>
        <w:jc w:val="left"/>
        <w:outlineLvl w:val="3"/>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b/>
          <w:kern w:val="0"/>
          <w:sz w:val="24"/>
          <w:szCs w:val="24"/>
          <w:lang w:val="en-US" w:eastAsia="zh-CN" w:bidi="ar-SA"/>
        </w:rPr>
        <w:t xml:space="preserve"> 1.签订合同应遵守《中华人民共和国政府采购法》及其实施条例、《中华人民共和国民法典》等法律法规及其他有关规定。</w:t>
      </w:r>
    </w:p>
    <w:p w14:paraId="7995E3F2">
      <w:pPr>
        <w:widowControl w:val="0"/>
        <w:jc w:val="left"/>
        <w:outlineLvl w:val="3"/>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b/>
          <w:kern w:val="0"/>
          <w:sz w:val="24"/>
          <w:szCs w:val="24"/>
          <w:lang w:val="en-US" w:eastAsia="zh-CN" w:bidi="ar-SA"/>
        </w:rPr>
        <w:t xml:space="preserve"> 2.签订合同时，采购人与中标（成交）人应结合采购文件规定填列相应内容。采购文件已有约定的，双方均不得对约定进行变更或调整；采购文件未作规定的，双方可通过友好协商进行约定。</w:t>
      </w:r>
    </w:p>
    <w:p w14:paraId="6228C473">
      <w:pPr>
        <w:widowControl w:val="0"/>
        <w:jc w:val="left"/>
        <w:outlineLvl w:val="3"/>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b/>
          <w:kern w:val="0"/>
          <w:sz w:val="24"/>
          <w:szCs w:val="24"/>
          <w:lang w:val="en-US" w:eastAsia="zh-CN" w:bidi="ar-SA"/>
        </w:rPr>
        <w:t xml:space="preserve"> 3.政府有关主管部门对若干合同有规范文本的，可使用相应合同文本。</w:t>
      </w:r>
    </w:p>
    <w:p w14:paraId="016C5415">
      <w:pPr>
        <w:widowControl w:val="0"/>
        <w:jc w:val="left"/>
        <w:outlineLvl w:val="3"/>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b/>
          <w:kern w:val="0"/>
          <w:sz w:val="24"/>
          <w:szCs w:val="24"/>
          <w:lang w:val="en-US" w:eastAsia="zh-CN" w:bidi="ar-SA"/>
        </w:rPr>
        <w:t xml:space="preserve"> 4.本合同范本仅供参考，采购人应当根据采购项目的实际需求对合同条款进行修改、补充。</w:t>
      </w:r>
    </w:p>
    <w:p w14:paraId="4F03AEBC">
      <w:pPr>
        <w:widowControl w:val="0"/>
        <w:jc w:val="left"/>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甲方： ___________</w:t>
      </w:r>
    </w:p>
    <w:p w14:paraId="61EB5AAE">
      <w:pPr>
        <w:widowControl w:val="0"/>
        <w:jc w:val="left"/>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住所地： ___________</w:t>
      </w:r>
    </w:p>
    <w:p w14:paraId="76B14EFE">
      <w:pPr>
        <w:widowControl w:val="0"/>
        <w:jc w:val="left"/>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联系人： ___________</w:t>
      </w:r>
    </w:p>
    <w:p w14:paraId="6DEA25EA">
      <w:pPr>
        <w:widowControl w:val="0"/>
        <w:jc w:val="left"/>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联系电话：___________</w:t>
      </w:r>
    </w:p>
    <w:p w14:paraId="12EBDFEE">
      <w:pPr>
        <w:widowControl w:val="0"/>
        <w:jc w:val="left"/>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传真：___________</w:t>
      </w:r>
    </w:p>
    <w:p w14:paraId="553A301F">
      <w:pPr>
        <w:widowControl w:val="0"/>
        <w:jc w:val="left"/>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电子邮箱：___________</w:t>
      </w:r>
      <w:r>
        <w:rPr>
          <w:rFonts w:hint="eastAsia" w:ascii="仿宋_GB2312" w:hAnsi="仿宋_GB2312" w:eastAsia="仿宋_GB2312" w:cs="仿宋_GB2312"/>
          <w:kern w:val="0"/>
          <w:sz w:val="24"/>
          <w:szCs w:val="24"/>
          <w:lang w:val="en-US" w:eastAsia="zh-CN" w:bidi="ar-SA"/>
        </w:rPr>
        <w:br w:type="textWrapping"/>
      </w:r>
    </w:p>
    <w:p w14:paraId="49DBC291">
      <w:pPr>
        <w:widowControl w:val="0"/>
        <w:jc w:val="left"/>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 xml:space="preserve"> 乙方： ___________</w:t>
      </w:r>
    </w:p>
    <w:p w14:paraId="7EB6DF4F">
      <w:pPr>
        <w:widowControl w:val="0"/>
        <w:jc w:val="left"/>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 xml:space="preserve"> 住所地： ___________</w:t>
      </w:r>
    </w:p>
    <w:p w14:paraId="0C629DF5">
      <w:pPr>
        <w:widowControl w:val="0"/>
        <w:jc w:val="left"/>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 xml:space="preserve"> 联系人：___________</w:t>
      </w:r>
    </w:p>
    <w:p w14:paraId="71BD03FF">
      <w:pPr>
        <w:widowControl w:val="0"/>
        <w:jc w:val="left"/>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 xml:space="preserve"> 联系电话：___________</w:t>
      </w:r>
    </w:p>
    <w:p w14:paraId="770FC9CB">
      <w:pPr>
        <w:widowControl w:val="0"/>
        <w:jc w:val="left"/>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 xml:space="preserve"> 传真：___________</w:t>
      </w:r>
    </w:p>
    <w:p w14:paraId="65B0B585">
      <w:pPr>
        <w:widowControl w:val="0"/>
        <w:jc w:val="left"/>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 xml:space="preserve"> 电子邮箱：___________</w:t>
      </w:r>
    </w:p>
    <w:p w14:paraId="1EC397F9">
      <w:pPr>
        <w:widowControl w:val="0"/>
        <w:jc w:val="left"/>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根据项目编号为________ 的 ___________项目（以下简称：“本项目”）的采购结果，遵循平等、自愿、公平和诚实信用的原则，双方签署本合同，具体内容如下：</w:t>
      </w:r>
    </w:p>
    <w:p w14:paraId="5D2EE29E">
      <w:pPr>
        <w:widowControl w:val="0"/>
        <w:jc w:val="left"/>
        <w:outlineLvl w:val="3"/>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b/>
          <w:kern w:val="0"/>
          <w:sz w:val="24"/>
          <w:szCs w:val="24"/>
          <w:lang w:val="en-US" w:eastAsia="zh-CN" w:bidi="ar-SA"/>
        </w:rPr>
        <w:t xml:space="preserve"> 一、合同组成部分</w:t>
      </w:r>
    </w:p>
    <w:p w14:paraId="049D2CEF">
      <w:pPr>
        <w:widowControl w:val="0"/>
        <w:jc w:val="left"/>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1.1本合同条款及附件；</w:t>
      </w:r>
    </w:p>
    <w:p w14:paraId="5F27788F">
      <w:pPr>
        <w:widowControl w:val="0"/>
        <w:jc w:val="left"/>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1.2采购文件及其附件、补充文件；</w:t>
      </w:r>
    </w:p>
    <w:p w14:paraId="6B3EBD96">
      <w:pPr>
        <w:widowControl w:val="0"/>
        <w:jc w:val="left"/>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1.3乙方的响应文件及其附件、补充文件；</w:t>
      </w:r>
    </w:p>
    <w:p w14:paraId="3BFA2262">
      <w:pPr>
        <w:widowControl w:val="0"/>
        <w:jc w:val="left"/>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1.4其他文件或材料：</w:t>
      </w:r>
    </w:p>
    <w:p w14:paraId="619D65B3">
      <w:pPr>
        <w:widowControl w:val="0"/>
        <w:jc w:val="left"/>
        <w:outlineLvl w:val="3"/>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b/>
          <w:kern w:val="0"/>
          <w:sz w:val="24"/>
          <w:szCs w:val="24"/>
          <w:lang w:val="en-US" w:eastAsia="zh-CN" w:bidi="ar-SA"/>
        </w:rPr>
        <w:t xml:space="preserve"> 二、合同标的</w:t>
      </w:r>
      <w:r>
        <w:rPr>
          <w:rFonts w:hint="eastAsia" w:ascii="仿宋_GB2312" w:hAnsi="仿宋_GB2312" w:eastAsia="仿宋_GB2312" w:cs="仿宋_GB2312"/>
          <w:kern w:val="0"/>
          <w:sz w:val="24"/>
          <w:szCs w:val="24"/>
          <w:lang w:val="en-US" w:eastAsia="zh-CN" w:bidi="ar-SA"/>
        </w:rPr>
        <w:br w:type="textWrapping"/>
      </w:r>
    </w:p>
    <w:p w14:paraId="3D1D8E5C">
      <w:pPr>
        <w:widowControl w:val="0"/>
        <w:jc w:val="left"/>
        <w:outlineLvl w:val="3"/>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b/>
          <w:kern w:val="0"/>
          <w:sz w:val="24"/>
          <w:szCs w:val="24"/>
          <w:lang w:val="en-US" w:eastAsia="zh-CN" w:bidi="ar-SA"/>
        </w:rPr>
        <w:t xml:space="preserve"> 三、合同金额</w:t>
      </w:r>
    </w:p>
    <w:p w14:paraId="52402040">
      <w:pPr>
        <w:widowControl w:val="0"/>
        <w:jc w:val="left"/>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 xml:space="preserve"> 3.1合同总价：人民币（大写）_________ 元（￥_________元）；</w:t>
      </w:r>
    </w:p>
    <w:p w14:paraId="366416AD">
      <w:pPr>
        <w:widowControl w:val="0"/>
        <w:jc w:val="left"/>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 xml:space="preserve"> 3.2合同总价组成：___________；</w:t>
      </w:r>
    </w:p>
    <w:p w14:paraId="403DE3D8">
      <w:pPr>
        <w:widowControl w:val="0"/>
        <w:jc w:val="left"/>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 xml:space="preserve"> 3.3其他需说明事项：___________；</w:t>
      </w:r>
    </w:p>
    <w:p w14:paraId="7A19AA36">
      <w:pPr>
        <w:widowControl w:val="0"/>
        <w:jc w:val="left"/>
        <w:outlineLvl w:val="3"/>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b/>
          <w:kern w:val="0"/>
          <w:sz w:val="24"/>
          <w:szCs w:val="24"/>
          <w:lang w:val="en-US" w:eastAsia="zh-CN" w:bidi="ar-SA"/>
        </w:rPr>
        <w:t xml:space="preserve"> 四、合同标的交付</w:t>
      </w:r>
    </w:p>
    <w:p w14:paraId="2274A4AF">
      <w:pPr>
        <w:widowControl w:val="0"/>
        <w:jc w:val="left"/>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 xml:space="preserve"> 4.1交付时间：___________</w:t>
      </w:r>
    </w:p>
    <w:p w14:paraId="78E60066">
      <w:pPr>
        <w:widowControl w:val="0"/>
        <w:jc w:val="left"/>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 xml:space="preserve"> 4.2交付地点：___________</w:t>
      </w:r>
    </w:p>
    <w:p w14:paraId="180F3729">
      <w:pPr>
        <w:widowControl w:val="0"/>
        <w:jc w:val="left"/>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 xml:space="preserve"> 4.3交付条件：___________</w:t>
      </w:r>
    </w:p>
    <w:p w14:paraId="49D385AC">
      <w:pPr>
        <w:widowControl w:val="0"/>
        <w:jc w:val="left"/>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 xml:space="preserve"> 4.4供货要求：</w:t>
      </w:r>
    </w:p>
    <w:p w14:paraId="2AAFEBB9">
      <w:pPr>
        <w:widowControl w:val="0"/>
        <w:jc w:val="left"/>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 xml:space="preserve"> (1)乙方提供的产品必须是采购文件和响应文件中约定的产品，其技术指标、型号须符合相关要求。供货时，乙方须向甲方提供产品说明书、保修卡、质量保证书等相关资料和原配的附件。原装进口产品（设备）交货时须提供中文产品说明书、保修卡、质量保证书、装箱单、商检证明等资料。制造编号与包装箱编号应一致。</w:t>
      </w:r>
    </w:p>
    <w:p w14:paraId="5EE3DC59">
      <w:pPr>
        <w:widowControl w:val="0"/>
        <w:jc w:val="left"/>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 xml:space="preserve"> (2)乙方提供的全部货物均应采用标准保护措施进行包装，除采购文件中的采购需求另有要求外，乙方所提供的货物包装应当参照财政部办公厅等联合印发的《关于印发&lt;商品包装政府采购需求标准（试行）&gt; &lt;快递包装政府采购需求标准（试行）&gt; 的通知》（财办库〔2020〕123号）要求，包装应适用于远距离运输、防潮、防震、防锈和防野蛮装卸等要求，确保货物安全无损运抵现场。由于包装、运输、安装、调试等不善所引起的货物损坏或损失均由乙方承担。</w:t>
      </w:r>
    </w:p>
    <w:p w14:paraId="04852BD9">
      <w:pPr>
        <w:widowControl w:val="0"/>
        <w:jc w:val="left"/>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 xml:space="preserve"> (3)乙方提供的采购标的应符合国家知识产权法律、法规的规定且非假冒伪劣品；乙方还应保证甲方不受到第三方关于侵犯知识产权及专利权、商标权或工业设计权等知识产权方面的指控，任何第三方如果提出此方面指控均与甲方无关，乙方应与第三方交涉，并承担可能发生的一切法律责任、费用和后果；若甲方因此而遭致损失，则乙方应赔偿该损失。</w:t>
      </w:r>
    </w:p>
    <w:p w14:paraId="6A5C95CB">
      <w:pPr>
        <w:widowControl w:val="0"/>
        <w:jc w:val="left"/>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 xml:space="preserve"> 若乙方提供的采购标的不符合国家知识产权法律、法规的规定或被有关主管机关认定为假冒伪劣品，则乙方中标或成交资格将被取消；甲方还将按照有关法律、法规和规章的规定进行处理，具体如下：</w:t>
      </w:r>
    </w:p>
    <w:p w14:paraId="1AA4DFFA">
      <w:pPr>
        <w:widowControl w:val="0"/>
        <w:jc w:val="left"/>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 xml:space="preserve"> (4)乙方完全遵守《中华人民共和国劳动合同法》有关规定和《中华人民共和国妇女权益保障法》中关于“劳动和社会保障权益”的有关要求。</w:t>
      </w:r>
    </w:p>
    <w:p w14:paraId="0E4101DD">
      <w:pPr>
        <w:widowControl w:val="0"/>
        <w:jc w:val="left"/>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 xml:space="preserve"> （5）其他供货要求：</w:t>
      </w:r>
    </w:p>
    <w:p w14:paraId="344A0C21">
      <w:pPr>
        <w:widowControl w:val="0"/>
        <w:jc w:val="left"/>
        <w:outlineLvl w:val="3"/>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b/>
          <w:kern w:val="0"/>
          <w:sz w:val="24"/>
          <w:szCs w:val="24"/>
          <w:lang w:val="en-US" w:eastAsia="zh-CN" w:bidi="ar-SA"/>
        </w:rPr>
        <w:t xml:space="preserve"> 五、质量标准及要求</w:t>
      </w:r>
    </w:p>
    <w:p w14:paraId="092D5FC1">
      <w:pPr>
        <w:widowControl w:val="0"/>
        <w:jc w:val="left"/>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 xml:space="preserve"> 5.1质量标准及要求</w:t>
      </w:r>
    </w:p>
    <w:p w14:paraId="14E34C2B">
      <w:pPr>
        <w:widowControl w:val="0"/>
        <w:jc w:val="left"/>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 xml:space="preserve"> （1）乙方应确保所有产品质量均需符合国家标准、地方标准、行业标准，以及有关技术规范和产品厂家的出厂标准，提供原厂质保书、合格证等有关文件资料，并保证产品是出厂原装合格产品。进口产品须是获得国家商检局颁布安全生产许可证的出厂原装合格产品。</w:t>
      </w:r>
    </w:p>
    <w:p w14:paraId="546757E7">
      <w:pPr>
        <w:widowControl w:val="0"/>
        <w:jc w:val="left"/>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 xml:space="preserve"> （2）其他质量要求</w:t>
      </w:r>
    </w:p>
    <w:p w14:paraId="280E3B0A">
      <w:pPr>
        <w:widowControl w:val="0"/>
        <w:jc w:val="left"/>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 xml:space="preserve"> 5.2节能环保产品要求</w:t>
      </w:r>
    </w:p>
    <w:p w14:paraId="62CC2963">
      <w:pPr>
        <w:widowControl w:val="0"/>
        <w:jc w:val="left"/>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 xml:space="preserve"> 5.3质量保证范围、质量保证期及售后服务</w:t>
      </w:r>
    </w:p>
    <w:p w14:paraId="421C2446">
      <w:pPr>
        <w:widowControl w:val="0"/>
        <w:jc w:val="left"/>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 xml:space="preserve"> （1）质量保证范围：___________</w:t>
      </w:r>
    </w:p>
    <w:p w14:paraId="2102312A">
      <w:pPr>
        <w:widowControl w:val="0"/>
        <w:jc w:val="left"/>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 xml:space="preserve"> （2）本合同乙方所供应的货物质量保证期自验收合格之日起{_______月。</w:t>
      </w:r>
    </w:p>
    <w:p w14:paraId="1187B6EB">
      <w:pPr>
        <w:widowControl w:val="0"/>
        <w:jc w:val="left"/>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 xml:space="preserve"> （3）售后服务应按法律法规和采购文件约定执行，具体如下：</w:t>
      </w:r>
    </w:p>
    <w:p w14:paraId="183FCAF4">
      <w:pPr>
        <w:widowControl w:val="0"/>
        <w:jc w:val="left"/>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 xml:space="preserve"> 5.4商品安全责任</w:t>
      </w:r>
    </w:p>
    <w:p w14:paraId="09295C30">
      <w:pPr>
        <w:widowControl w:val="0"/>
        <w:jc w:val="left"/>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 xml:space="preserve"> 商品安全责任应按照法律法规和采购文件的规定执行，具体如下：</w:t>
      </w:r>
    </w:p>
    <w:p w14:paraId="1F64FF40">
      <w:pPr>
        <w:widowControl w:val="0"/>
        <w:jc w:val="left"/>
        <w:outlineLvl w:val="3"/>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b/>
          <w:kern w:val="0"/>
          <w:sz w:val="24"/>
          <w:szCs w:val="24"/>
          <w:lang w:val="en-US" w:eastAsia="zh-CN" w:bidi="ar-SA"/>
        </w:rPr>
        <w:t xml:space="preserve"> 六、安装调试、验收及退、换货</w:t>
      </w:r>
    </w:p>
    <w:p w14:paraId="3FF2AF01">
      <w:pPr>
        <w:widowControl w:val="0"/>
        <w:jc w:val="left"/>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 xml:space="preserve"> 6.1安装调试、验收应按照采购文件、乙方响应文件的规定或约定进行，具体如下：</w:t>
      </w:r>
    </w:p>
    <w:p w14:paraId="65DDE09B">
      <w:pPr>
        <w:widowControl w:val="0"/>
        <w:jc w:val="left"/>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6.2本项目是否邀请其他投标人参与验收：</w:t>
      </w:r>
    </w:p>
    <w:p w14:paraId="15052294">
      <w:pPr>
        <w:widowControl w:val="0"/>
        <w:jc w:val="left"/>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 xml:space="preserve"> 不邀请。  邀请，具体如下：</w:t>
      </w:r>
    </w:p>
    <w:p w14:paraId="79CE0D48">
      <w:pPr>
        <w:widowControl w:val="0"/>
        <w:jc w:val="left"/>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6.3本项目是否邀请专家参与验收：</w:t>
      </w:r>
    </w:p>
    <w:p w14:paraId="79341C9C">
      <w:pPr>
        <w:widowControl w:val="0"/>
        <w:jc w:val="left"/>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 xml:space="preserve"> 不邀请。  邀请，具体如下：</w:t>
      </w:r>
    </w:p>
    <w:p w14:paraId="1CCAEFE5">
      <w:pPr>
        <w:widowControl w:val="0"/>
        <w:jc w:val="left"/>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6.4本项目是否邀请国家认可的质量检测机构参与验收：</w:t>
      </w:r>
    </w:p>
    <w:p w14:paraId="2C8CD822">
      <w:pPr>
        <w:widowControl w:val="0"/>
        <w:jc w:val="left"/>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 xml:space="preserve"> 不邀请。  邀请，具体如下：</w:t>
      </w:r>
    </w:p>
    <w:p w14:paraId="4542F088">
      <w:pPr>
        <w:widowControl w:val="0"/>
        <w:jc w:val="left"/>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6.5履约验收：___________</w:t>
      </w:r>
    </w:p>
    <w:p w14:paraId="0DED29A1">
      <w:pPr>
        <w:widowControl w:val="0"/>
        <w:jc w:val="left"/>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6.6退、换货：___________</w:t>
      </w:r>
    </w:p>
    <w:p w14:paraId="2AC90280">
      <w:pPr>
        <w:widowControl w:val="0"/>
        <w:jc w:val="left"/>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6.7其他：</w:t>
      </w:r>
    </w:p>
    <w:p w14:paraId="7DC14247">
      <w:pPr>
        <w:widowControl w:val="0"/>
        <w:jc w:val="left"/>
        <w:outlineLvl w:val="3"/>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b/>
          <w:kern w:val="0"/>
          <w:sz w:val="24"/>
          <w:szCs w:val="24"/>
          <w:lang w:val="en-US" w:eastAsia="zh-CN" w:bidi="ar-SA"/>
        </w:rPr>
        <w:t xml:space="preserve"> 七、资金支付方式、条件和时间</w:t>
      </w:r>
      <w:r>
        <w:rPr>
          <w:rFonts w:hint="eastAsia" w:ascii="仿宋_GB2312" w:hAnsi="仿宋_GB2312" w:eastAsia="仿宋_GB2312" w:cs="仿宋_GB2312"/>
          <w:kern w:val="0"/>
          <w:sz w:val="24"/>
          <w:szCs w:val="24"/>
          <w:lang w:val="en-US" w:eastAsia="zh-CN" w:bidi="ar-SA"/>
        </w:rPr>
        <w:br w:type="textWrapping"/>
      </w:r>
    </w:p>
    <w:p w14:paraId="41BDD268">
      <w:pPr>
        <w:widowControl w:val="0"/>
        <w:jc w:val="left"/>
        <w:outlineLvl w:val="3"/>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b/>
          <w:kern w:val="0"/>
          <w:sz w:val="24"/>
          <w:szCs w:val="24"/>
          <w:lang w:val="en-US" w:eastAsia="zh-CN" w:bidi="ar-SA"/>
        </w:rPr>
        <w:t xml:space="preserve"> 八、履约保证金</w:t>
      </w:r>
    </w:p>
    <w:p w14:paraId="1083D20C">
      <w:pPr>
        <w:widowControl w:val="0"/>
        <w:jc w:val="left"/>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□有，□无。具体如下违约：（按照采购文件规定填写）。</w:t>
      </w:r>
    </w:p>
    <w:p w14:paraId="7BAC0B14">
      <w:pPr>
        <w:widowControl w:val="0"/>
        <w:jc w:val="left"/>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8.1乙方向甲方缴纳人民币 元（大写： ）作为本合同的履约保证金。</w:t>
      </w:r>
    </w:p>
    <w:p w14:paraId="2016B625">
      <w:pPr>
        <w:widowControl w:val="0"/>
        <w:jc w:val="left"/>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8.2履约保证金缴纳形式：支票/汇票/电汇/保函等非现金形式。</w:t>
      </w:r>
    </w:p>
    <w:p w14:paraId="3BCD36A7">
      <w:pPr>
        <w:widowControl w:val="0"/>
        <w:jc w:val="left"/>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8.3履约保证金退还： （根据实际情况填写） 。</w:t>
      </w:r>
    </w:p>
    <w:p w14:paraId="7EEB6025">
      <w:pPr>
        <w:widowControl w:val="0"/>
        <w:jc w:val="left"/>
        <w:outlineLvl w:val="3"/>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b/>
          <w:kern w:val="0"/>
          <w:sz w:val="24"/>
          <w:szCs w:val="24"/>
          <w:lang w:val="en-US" w:eastAsia="zh-CN" w:bidi="ar-SA"/>
        </w:rPr>
        <w:t xml:space="preserve"> 九、合同期限</w:t>
      </w:r>
      <w:r>
        <w:rPr>
          <w:rFonts w:hint="eastAsia" w:ascii="仿宋_GB2312" w:hAnsi="仿宋_GB2312" w:eastAsia="仿宋_GB2312" w:cs="仿宋_GB2312"/>
          <w:kern w:val="0"/>
          <w:sz w:val="24"/>
          <w:szCs w:val="24"/>
          <w:lang w:val="en-US" w:eastAsia="zh-CN" w:bidi="ar-SA"/>
        </w:rPr>
        <w:br w:type="textWrapping"/>
      </w:r>
    </w:p>
    <w:p w14:paraId="51A27C18">
      <w:pPr>
        <w:widowControl w:val="0"/>
        <w:jc w:val="left"/>
        <w:outlineLvl w:val="3"/>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b/>
          <w:kern w:val="0"/>
          <w:sz w:val="24"/>
          <w:szCs w:val="24"/>
          <w:lang w:val="en-US" w:eastAsia="zh-CN" w:bidi="ar-SA"/>
        </w:rPr>
        <w:t xml:space="preserve"> 十、违约责任</w:t>
      </w:r>
    </w:p>
    <w:p w14:paraId="31978D52">
      <w:pPr>
        <w:widowControl w:val="0"/>
        <w:jc w:val="left"/>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10.1甲方违约责任</w:t>
      </w:r>
    </w:p>
    <w:p w14:paraId="0B76D7F4">
      <w:pPr>
        <w:widowControl w:val="0"/>
        <w:jc w:val="left"/>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（1）甲方无正当理由拒收乙方交付的合格产品的，甲方向乙方偿付拒收货款总值_____的违约金</w:t>
      </w:r>
    </w:p>
    <w:p w14:paraId="7FE241C9">
      <w:pPr>
        <w:widowControl w:val="0"/>
        <w:jc w:val="left"/>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（2）甲方无故逾期验收和办理合同款项支付手续的,甲方应按逾期付款总额每日_______向乙方支付违约金。</w:t>
      </w:r>
    </w:p>
    <w:p w14:paraId="5CFB7089">
      <w:pPr>
        <w:widowControl w:val="0"/>
        <w:jc w:val="left"/>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（3）其他违约情形</w:t>
      </w:r>
    </w:p>
    <w:p w14:paraId="7C63EE6E">
      <w:pPr>
        <w:widowControl w:val="0"/>
        <w:jc w:val="left"/>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_______</w:t>
      </w:r>
    </w:p>
    <w:p w14:paraId="45E88CE8">
      <w:pPr>
        <w:widowControl w:val="0"/>
        <w:jc w:val="left"/>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10.2乙方违约责任</w:t>
      </w:r>
    </w:p>
    <w:p w14:paraId="0C1012B1">
      <w:pPr>
        <w:widowControl w:val="0"/>
        <w:jc w:val="left"/>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（1）乙方逾期履行服务的，乙方应按逾期交付总额每日_______向甲方支付违约金，由甲方从待付货款中扣除。乙方无正当理由逾期超过约定日期_______仍不能交付的，视为“乙方不按合同约定履约”；</w:t>
      </w:r>
    </w:p>
    <w:p w14:paraId="6CA47DC5">
      <w:pPr>
        <w:widowControl w:val="0"/>
        <w:jc w:val="left"/>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（2）乙方所交付的产品不符合合同规定及《采购文件》规定标准的，甲方有权拒收，乙方愿意更换产品但逾期交货的，按乙方逾期交货处理。乙方拒绝更换产品的，视为“乙方不按合同约定履约”；</w:t>
      </w:r>
    </w:p>
    <w:p w14:paraId="7420846D">
      <w:pPr>
        <w:widowControl w:val="0"/>
        <w:jc w:val="left"/>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（3）乙方不按合同约定履约的，甲方可以解除采购合同，并对乙方已缴纳的履约保证金作“不予退还”处理。同时，乙方还须按向甲方支付违约金：</w:t>
      </w:r>
    </w:p>
    <w:p w14:paraId="1DF6307A">
      <w:pPr>
        <w:widowControl w:val="0"/>
        <w:jc w:val="left"/>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（4）其他违约情形</w:t>
      </w:r>
    </w:p>
    <w:p w14:paraId="5AB98F89">
      <w:pPr>
        <w:widowControl w:val="0"/>
        <w:jc w:val="left"/>
        <w:outlineLvl w:val="3"/>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b/>
          <w:kern w:val="0"/>
          <w:sz w:val="24"/>
          <w:szCs w:val="24"/>
          <w:lang w:val="en-US" w:eastAsia="zh-CN" w:bidi="ar-SA"/>
        </w:rPr>
        <w:t xml:space="preserve"> 十一、不可抗力事件处理</w:t>
      </w:r>
    </w:p>
    <w:p w14:paraId="7E282BDC">
      <w:pPr>
        <w:widowControl w:val="0"/>
        <w:jc w:val="left"/>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本条款中的不可抗力指不能预见、不能避免、不能克服的客观情况，包括但不限于：自然灾害如地震、台风、洪水、火灾及政府行为、法律规定或其适用的变化或其他任何无法预见、避免或控制的事件。因不可抗力造成违约的，遭受不可抗力一方应及时向对方通报不能履行或不能完全履行的理由，并提供相关证明材料。基于上述情况，遭受不可抗力一方延期履行、部分履行或不履行合同的，根据实际情况可部分或全部免于承担违约责任。</w:t>
      </w:r>
    </w:p>
    <w:p w14:paraId="06157A3C">
      <w:pPr>
        <w:widowControl w:val="0"/>
        <w:jc w:val="left"/>
        <w:outlineLvl w:val="3"/>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b/>
          <w:kern w:val="0"/>
          <w:sz w:val="24"/>
          <w:szCs w:val="24"/>
          <w:lang w:val="en-US" w:eastAsia="zh-CN" w:bidi="ar-SA"/>
        </w:rPr>
        <w:t xml:space="preserve"> 十二、保密条款</w:t>
      </w:r>
    </w:p>
    <w:p w14:paraId="0195552E">
      <w:pPr>
        <w:widowControl w:val="0"/>
        <w:jc w:val="left"/>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12.1对于在采购和合同履行过程中所获悉的属于保密的内容，甲、乙双方均负有保密义务。</w:t>
      </w:r>
    </w:p>
    <w:p w14:paraId="36E73A2D">
      <w:pPr>
        <w:widowControl w:val="0"/>
        <w:jc w:val="left"/>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12.2其他</w:t>
      </w:r>
    </w:p>
    <w:p w14:paraId="61164207">
      <w:pPr>
        <w:widowControl w:val="0"/>
        <w:jc w:val="left"/>
        <w:outlineLvl w:val="3"/>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b/>
          <w:kern w:val="0"/>
          <w:sz w:val="24"/>
          <w:szCs w:val="24"/>
          <w:lang w:val="en-US" w:eastAsia="zh-CN" w:bidi="ar-SA"/>
        </w:rPr>
        <w:t xml:space="preserve"> 十三、解决争议的方法</w:t>
      </w:r>
    </w:p>
    <w:p w14:paraId="3F73CFEA">
      <w:pPr>
        <w:widowControl w:val="0"/>
        <w:jc w:val="left"/>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13.1甲、乙双方协商解决。</w:t>
      </w:r>
    </w:p>
    <w:p w14:paraId="0A3C5ED2">
      <w:pPr>
        <w:widowControl w:val="0"/>
        <w:jc w:val="left"/>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13.2若协商解决不成，双方明确按以下第__方式解决：</w:t>
      </w:r>
    </w:p>
    <w:p w14:paraId="1D3801DC">
      <w:pPr>
        <w:widowControl w:val="0"/>
        <w:jc w:val="left"/>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 xml:space="preserve"> 1、提交仲裁委员会仲裁，具体如下：</w:t>
      </w:r>
    </w:p>
    <w:p w14:paraId="1BAF54D3">
      <w:pPr>
        <w:widowControl w:val="0"/>
        <w:jc w:val="left"/>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 xml:space="preserve"> 2、向人民法院提起诉讼，具体如下：</w:t>
      </w:r>
    </w:p>
    <w:p w14:paraId="67825308">
      <w:pPr>
        <w:widowControl w:val="0"/>
        <w:jc w:val="left"/>
        <w:outlineLvl w:val="3"/>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b/>
          <w:kern w:val="0"/>
          <w:sz w:val="24"/>
          <w:szCs w:val="24"/>
          <w:lang w:val="en-US" w:eastAsia="zh-CN" w:bidi="ar-SA"/>
        </w:rPr>
        <w:t xml:space="preserve"> 十四、合同其他条款</w:t>
      </w:r>
      <w:r>
        <w:rPr>
          <w:rFonts w:hint="eastAsia" w:ascii="仿宋_GB2312" w:hAnsi="仿宋_GB2312" w:eastAsia="仿宋_GB2312" w:cs="仿宋_GB2312"/>
          <w:kern w:val="0"/>
          <w:sz w:val="24"/>
          <w:szCs w:val="24"/>
          <w:lang w:val="en-US" w:eastAsia="zh-CN" w:bidi="ar-SA"/>
        </w:rPr>
        <w:br w:type="textWrapping"/>
      </w:r>
    </w:p>
    <w:p w14:paraId="7467F3C8">
      <w:pPr>
        <w:widowControl w:val="0"/>
        <w:jc w:val="left"/>
        <w:outlineLvl w:val="3"/>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b/>
          <w:kern w:val="0"/>
          <w:sz w:val="24"/>
          <w:szCs w:val="24"/>
          <w:lang w:val="en-US" w:eastAsia="zh-CN" w:bidi="ar-SA"/>
        </w:rPr>
        <w:t xml:space="preserve"> 十五、其他约定</w:t>
      </w:r>
    </w:p>
    <w:p w14:paraId="51E59C14">
      <w:pPr>
        <w:widowControl w:val="0"/>
        <w:jc w:val="left"/>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15.1合同文件与本合同具有同等法律效力。</w:t>
      </w:r>
    </w:p>
    <w:p w14:paraId="05048BCB">
      <w:pPr>
        <w:widowControl w:val="0"/>
        <w:jc w:val="left"/>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15.2合同生效：合同经双方法定代表人或委托代理人签字并加盖单位公章后生效。</w:t>
      </w:r>
    </w:p>
    <w:p w14:paraId="79253BD6">
      <w:pPr>
        <w:widowControl w:val="0"/>
        <w:jc w:val="left"/>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15.3本合同未尽事宜，遵照《中华人民共和国民法典》有关条文执行。</w:t>
      </w:r>
    </w:p>
    <w:p w14:paraId="15B9B8E1">
      <w:pPr>
        <w:widowControl w:val="0"/>
        <w:jc w:val="left"/>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15.4本合同正本一式_______份，具有同等法律效力，甲方、乙方各执_______份；副本_______份，_______</w:t>
      </w:r>
    </w:p>
    <w:p w14:paraId="6E6EFCD1">
      <w:pPr>
        <w:widowControl w:val="0"/>
        <w:jc w:val="left"/>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15.5其他</w:t>
      </w:r>
    </w:p>
    <w:p w14:paraId="604E493E">
      <w:pPr>
        <w:widowControl w:val="0"/>
        <w:jc w:val="left"/>
        <w:outlineLvl w:val="3"/>
        <w:rPr>
          <w:rFonts w:hint="eastAsia" w:ascii="仿宋_GB2312" w:hAnsi="仿宋_GB2312" w:eastAsia="仿宋_GB2312" w:cs="仿宋_GB2312"/>
          <w:b/>
          <w:kern w:val="0"/>
          <w:sz w:val="24"/>
          <w:szCs w:val="24"/>
          <w:lang w:val="en-US" w:eastAsia="zh-CN" w:bidi="ar-SA"/>
        </w:rPr>
      </w:pPr>
      <w:r>
        <w:rPr>
          <w:rFonts w:hint="eastAsia" w:ascii="仿宋_GB2312" w:hAnsi="仿宋_GB2312" w:eastAsia="仿宋_GB2312" w:cs="仿宋_GB2312"/>
          <w:b/>
          <w:kern w:val="0"/>
          <w:sz w:val="24"/>
          <w:szCs w:val="24"/>
          <w:lang w:val="en-US" w:eastAsia="zh-CN" w:bidi="ar-SA"/>
        </w:rPr>
        <w:t xml:space="preserve"> 十六、合同附件</w:t>
      </w:r>
    </w:p>
    <w:p w14:paraId="377BF8DC">
      <w:pPr>
        <w:widowControl w:val="0"/>
        <w:jc w:val="left"/>
        <w:outlineLvl w:val="3"/>
        <w:rPr>
          <w:rFonts w:hint="eastAsia" w:ascii="仿宋_GB2312" w:hAnsi="仿宋_GB2312" w:eastAsia="仿宋_GB2312" w:cs="仿宋_GB2312"/>
          <w:kern w:val="0"/>
          <w:sz w:val="24"/>
          <w:szCs w:val="24"/>
          <w:lang w:val="en-US" w:eastAsia="zh-CN" w:bidi="ar-SA"/>
        </w:rPr>
      </w:pPr>
    </w:p>
    <w:p w14:paraId="6E6248A4">
      <w:pPr>
        <w:widowControl w:val="0"/>
        <w:jc w:val="left"/>
        <w:outlineLvl w:val="3"/>
        <w:rPr>
          <w:rFonts w:hint="eastAsia" w:ascii="仿宋_GB2312" w:hAnsi="仿宋_GB2312" w:eastAsia="仿宋_GB2312" w:cs="仿宋_GB2312"/>
          <w:kern w:val="0"/>
          <w:sz w:val="24"/>
          <w:szCs w:val="24"/>
          <w:lang w:val="en-US" w:eastAsia="zh-CN" w:bidi="ar-SA"/>
        </w:rPr>
      </w:pPr>
    </w:p>
    <w:p w14:paraId="755C8077">
      <w:pPr>
        <w:widowControl w:val="0"/>
        <w:jc w:val="left"/>
        <w:outlineLvl w:val="3"/>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甲方（采购人）：</w:t>
      </w:r>
    </w:p>
    <w:p w14:paraId="4F443C9F">
      <w:pPr>
        <w:widowControl w:val="0"/>
        <w:jc w:val="left"/>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法定（授权）代表人：</w:t>
      </w:r>
    </w:p>
    <w:p w14:paraId="2ABEC1DB">
      <w:pPr>
        <w:widowControl w:val="0"/>
        <w:jc w:val="left"/>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纳税人识别号：</w:t>
      </w:r>
    </w:p>
    <w:p w14:paraId="1EE3C187">
      <w:pPr>
        <w:widowControl w:val="0"/>
        <w:jc w:val="left"/>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开户银行：</w:t>
      </w:r>
    </w:p>
    <w:p w14:paraId="700F808D">
      <w:pPr>
        <w:widowControl w:val="0"/>
        <w:jc w:val="left"/>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账号：</w:t>
      </w:r>
    </w:p>
    <w:p w14:paraId="3C1B3B39">
      <w:pPr>
        <w:widowControl w:val="0"/>
        <w:jc w:val="left"/>
        <w:rPr>
          <w:rFonts w:hint="eastAsia" w:ascii="仿宋_GB2312" w:hAnsi="仿宋_GB2312" w:eastAsia="仿宋_GB2312" w:cs="仿宋_GB2312"/>
          <w:kern w:val="0"/>
          <w:sz w:val="24"/>
          <w:szCs w:val="24"/>
          <w:lang w:val="en-US" w:eastAsia="zh-CN" w:bidi="ar-SA"/>
        </w:rPr>
      </w:pPr>
    </w:p>
    <w:p w14:paraId="4E2D2130">
      <w:pPr>
        <w:widowControl w:val="0"/>
        <w:jc w:val="left"/>
        <w:rPr>
          <w:rFonts w:hint="eastAsia" w:ascii="仿宋_GB2312" w:hAnsi="仿宋_GB2312" w:eastAsia="仿宋_GB2312" w:cs="仿宋_GB2312"/>
          <w:kern w:val="0"/>
          <w:sz w:val="24"/>
          <w:szCs w:val="24"/>
          <w:lang w:val="en-US" w:eastAsia="zh-CN" w:bidi="ar-SA"/>
        </w:rPr>
      </w:pPr>
    </w:p>
    <w:p w14:paraId="32E0E287">
      <w:pPr>
        <w:widowControl w:val="0"/>
        <w:jc w:val="left"/>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乙方（中标或成交人）：</w:t>
      </w:r>
    </w:p>
    <w:p w14:paraId="1BB87548">
      <w:pPr>
        <w:widowControl w:val="0"/>
        <w:jc w:val="left"/>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法定（授权）代表人：</w:t>
      </w:r>
    </w:p>
    <w:p w14:paraId="54E4B932">
      <w:pPr>
        <w:widowControl w:val="0"/>
        <w:jc w:val="left"/>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纳税人识别号：</w:t>
      </w:r>
    </w:p>
    <w:p w14:paraId="42AE1BDE">
      <w:pPr>
        <w:widowControl w:val="0"/>
        <w:jc w:val="left"/>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开户银行：</w:t>
      </w:r>
    </w:p>
    <w:p w14:paraId="669708BB">
      <w:pPr>
        <w:widowControl w:val="0"/>
        <w:jc w:val="left"/>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账号：</w:t>
      </w:r>
    </w:p>
    <w:p w14:paraId="1F6A2035">
      <w:pPr>
        <w:widowControl w:val="0"/>
        <w:jc w:val="left"/>
        <w:rPr>
          <w:rFonts w:hint="eastAsia" w:ascii="仿宋_GB2312" w:hAnsi="仿宋_GB2312" w:eastAsia="仿宋_GB2312" w:cs="仿宋_GB2312"/>
          <w:kern w:val="0"/>
          <w:sz w:val="24"/>
          <w:szCs w:val="24"/>
          <w:lang w:val="en-US" w:eastAsia="zh-CN" w:bidi="ar-SA"/>
        </w:rPr>
      </w:pPr>
    </w:p>
    <w:p w14:paraId="1C226B19">
      <w:pPr>
        <w:widowControl w:val="0"/>
        <w:jc w:val="left"/>
        <w:rPr>
          <w:rFonts w:hint="eastAsia" w:ascii="仿宋_GB2312" w:hAnsi="仿宋_GB2312" w:eastAsia="仿宋_GB2312" w:cs="仿宋_GB2312"/>
          <w:kern w:val="0"/>
          <w:sz w:val="24"/>
          <w:szCs w:val="24"/>
          <w:lang w:val="en-US" w:eastAsia="zh-CN" w:bidi="ar-SA"/>
        </w:rPr>
      </w:pPr>
    </w:p>
    <w:p w14:paraId="54D6B1A6">
      <w:pPr>
        <w:widowControl w:val="0"/>
        <w:jc w:val="left"/>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签订地点：__________</w:t>
      </w:r>
    </w:p>
    <w:p w14:paraId="772D1E0B">
      <w:pPr>
        <w:widowControl/>
        <w:spacing w:beforeAutospacing="0" w:afterAutospacing="0" w:line="440" w:lineRule="exac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SA"/>
        </w:rPr>
        <w:t>签订日期：___年___月___日 </w:t>
      </w:r>
    </w:p>
    <w:p w14:paraId="58E42F7F">
      <w:pPr>
        <w:pStyle w:val="15"/>
        <w:rPr>
          <w:rFonts w:hint="eastAsia" w:ascii="仿宋_GB2312" w:hAnsi="仿宋_GB2312" w:eastAsia="仿宋_GB2312" w:cs="仿宋_GB2312"/>
        </w:rPr>
      </w:pPr>
      <w:r>
        <w:rPr>
          <w:rFonts w:hint="eastAsia" w:ascii="仿宋_GB2312" w:hAnsi="仿宋_GB2312" w:eastAsia="仿宋_GB2312" w:cs="仿宋_GB2312"/>
          <w:sz w:val="24"/>
          <w:szCs w:val="24"/>
        </w:rPr>
        <w:t xml:space="preserve"> </w:t>
      </w:r>
      <w:r>
        <w:rPr>
          <w:rFonts w:hint="eastAsia" w:ascii="仿宋_GB2312" w:hAnsi="仿宋_GB2312" w:eastAsia="仿宋_GB2312" w:cs="仿宋_GB2312"/>
          <w:sz w:val="24"/>
          <w:szCs w:val="24"/>
        </w:rPr>
        <w:br w:type="textWrapping"/>
      </w:r>
      <w:r>
        <w:rPr>
          <w:rFonts w:hint="eastAsia" w:ascii="仿宋_GB2312" w:hAnsi="仿宋_GB2312" w:eastAsia="仿宋_GB2312" w:cs="仿宋_GB2312"/>
          <w:sz w:val="24"/>
          <w:szCs w:val="24"/>
        </w:rPr>
        <w:t xml:space="preserve"> </w:t>
      </w:r>
      <w:r>
        <w:rPr>
          <w:rFonts w:hint="eastAsia" w:ascii="仿宋_GB2312" w:hAnsi="仿宋_GB2312" w:eastAsia="仿宋_GB2312" w:cs="仿宋_GB2312"/>
          <w:sz w:val="24"/>
          <w:szCs w:val="24"/>
        </w:rPr>
        <w:br w:type="textWrapping"/>
      </w:r>
      <w:r>
        <w:rPr>
          <w:rFonts w:hint="eastAsia" w:ascii="仿宋_GB2312" w:hAnsi="仿宋_GB2312" w:eastAsia="仿宋_GB2312" w:cs="仿宋_GB2312"/>
        </w:rPr>
        <w:br w:type="page"/>
      </w:r>
    </w:p>
    <w:p w14:paraId="02B4F2A0">
      <w:pPr>
        <w:pStyle w:val="15"/>
        <w:jc w:val="center"/>
        <w:outlineLvl w:val="1"/>
        <w:rPr>
          <w:rFonts w:hint="eastAsia" w:ascii="仿宋_GB2312" w:hAnsi="仿宋_GB2312" w:eastAsia="仿宋_GB2312" w:cs="仿宋_GB2312"/>
        </w:rPr>
      </w:pPr>
      <w:r>
        <w:rPr>
          <w:rFonts w:hint="eastAsia" w:ascii="仿宋_GB2312" w:hAnsi="仿宋_GB2312" w:eastAsia="仿宋_GB2312" w:cs="仿宋_GB2312"/>
          <w:b/>
          <w:sz w:val="36"/>
        </w:rPr>
        <w:t>第七章 投标文件格式</w:t>
      </w:r>
    </w:p>
    <w:p w14:paraId="3EFB049F">
      <w:pPr>
        <w:pStyle w:val="15"/>
        <w:jc w:val="center"/>
        <w:outlineLvl w:val="2"/>
        <w:rPr>
          <w:rFonts w:hint="eastAsia" w:ascii="仿宋_GB2312" w:hAnsi="仿宋_GB2312" w:eastAsia="仿宋_GB2312" w:cs="仿宋_GB2312"/>
        </w:rPr>
      </w:pPr>
      <w:r>
        <w:rPr>
          <w:rFonts w:hint="eastAsia" w:ascii="仿宋_GB2312" w:hAnsi="仿宋_GB2312" w:eastAsia="仿宋_GB2312" w:cs="仿宋_GB2312"/>
          <w:b/>
          <w:sz w:val="28"/>
        </w:rPr>
        <w:t>编制说明</w:t>
      </w:r>
    </w:p>
    <w:p w14:paraId="16D8DFE0">
      <w:pPr>
        <w:pStyle w:val="15"/>
        <w:keepNext w:val="0"/>
        <w:keepLines w:val="0"/>
        <w:pageBreakBefore w:val="0"/>
        <w:widowControl/>
        <w:kinsoku/>
        <w:wordWrap/>
        <w:overflowPunct/>
        <w:topLinePunct w:val="0"/>
        <w:autoSpaceDE/>
        <w:autoSpaceDN/>
        <w:bidi w:val="0"/>
        <w:adjustRightInd/>
        <w:snapToGrid/>
        <w:spacing w:line="312" w:lineRule="auto"/>
        <w:ind w:firstLine="482"/>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1、除招标文件另有规定外，本章中：</w:t>
      </w:r>
    </w:p>
    <w:p w14:paraId="24F9CB0A">
      <w:pPr>
        <w:pStyle w:val="15"/>
        <w:keepNext w:val="0"/>
        <w:keepLines w:val="0"/>
        <w:pageBreakBefore w:val="0"/>
        <w:widowControl/>
        <w:kinsoku/>
        <w:wordWrap/>
        <w:overflowPunct/>
        <w:topLinePunct w:val="0"/>
        <w:autoSpaceDE/>
        <w:autoSpaceDN/>
        <w:bidi w:val="0"/>
        <w:adjustRightInd/>
        <w:snapToGrid/>
        <w:spacing w:line="312" w:lineRule="auto"/>
        <w:ind w:firstLine="482"/>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1.1涉及投标人的“全称”：</w:t>
      </w:r>
    </w:p>
    <w:p w14:paraId="1B4DCB36">
      <w:pPr>
        <w:pStyle w:val="15"/>
        <w:keepNext w:val="0"/>
        <w:keepLines w:val="0"/>
        <w:pageBreakBefore w:val="0"/>
        <w:widowControl/>
        <w:kinsoku/>
        <w:wordWrap/>
        <w:overflowPunct/>
        <w:topLinePunct w:val="0"/>
        <w:autoSpaceDE/>
        <w:autoSpaceDN/>
        <w:bidi w:val="0"/>
        <w:adjustRightInd/>
        <w:snapToGrid/>
        <w:spacing w:line="312" w:lineRule="auto"/>
        <w:ind w:firstLine="482"/>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（1）不接受联合体投标的，指投标人的全称。</w:t>
      </w:r>
    </w:p>
    <w:p w14:paraId="0E9C6310">
      <w:pPr>
        <w:pStyle w:val="15"/>
        <w:keepNext w:val="0"/>
        <w:keepLines w:val="0"/>
        <w:pageBreakBefore w:val="0"/>
        <w:widowControl/>
        <w:kinsoku/>
        <w:wordWrap/>
        <w:overflowPunct/>
        <w:topLinePunct w:val="0"/>
        <w:autoSpaceDE/>
        <w:autoSpaceDN/>
        <w:bidi w:val="0"/>
        <w:adjustRightInd/>
        <w:snapToGrid/>
        <w:spacing w:line="312" w:lineRule="auto"/>
        <w:ind w:firstLine="482"/>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（2）接受联合体投标且投标人为联合体的，指牵头方的全称并加注（联合体牵头方），即应表述为：“牵头方的全称（联合体牵头方）”。</w:t>
      </w:r>
    </w:p>
    <w:p w14:paraId="6CBB6771">
      <w:pPr>
        <w:pStyle w:val="15"/>
        <w:keepNext w:val="0"/>
        <w:keepLines w:val="0"/>
        <w:pageBreakBefore w:val="0"/>
        <w:widowControl/>
        <w:kinsoku/>
        <w:wordWrap/>
        <w:overflowPunct/>
        <w:topLinePunct w:val="0"/>
        <w:autoSpaceDE/>
        <w:autoSpaceDN/>
        <w:bidi w:val="0"/>
        <w:adjustRightInd/>
        <w:snapToGrid/>
        <w:spacing w:line="312" w:lineRule="auto"/>
        <w:ind w:firstLine="482"/>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1.2涉及投标人“加盖单位公章”：</w:t>
      </w:r>
    </w:p>
    <w:p w14:paraId="5F26CB28">
      <w:pPr>
        <w:pStyle w:val="15"/>
        <w:keepNext w:val="0"/>
        <w:keepLines w:val="0"/>
        <w:pageBreakBefore w:val="0"/>
        <w:widowControl/>
        <w:kinsoku/>
        <w:wordWrap/>
        <w:overflowPunct/>
        <w:topLinePunct w:val="0"/>
        <w:autoSpaceDE/>
        <w:autoSpaceDN/>
        <w:bidi w:val="0"/>
        <w:adjustRightInd/>
        <w:snapToGrid/>
        <w:spacing w:line="312" w:lineRule="auto"/>
        <w:ind w:firstLine="482"/>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（1）不接受联合体投标的，指加盖投标人的单位公章。</w:t>
      </w:r>
    </w:p>
    <w:p w14:paraId="5D0E3974">
      <w:pPr>
        <w:pStyle w:val="15"/>
        <w:keepNext w:val="0"/>
        <w:keepLines w:val="0"/>
        <w:pageBreakBefore w:val="0"/>
        <w:widowControl/>
        <w:kinsoku/>
        <w:wordWrap/>
        <w:overflowPunct/>
        <w:topLinePunct w:val="0"/>
        <w:autoSpaceDE/>
        <w:autoSpaceDN/>
        <w:bidi w:val="0"/>
        <w:adjustRightInd/>
        <w:snapToGrid/>
        <w:spacing w:line="312" w:lineRule="auto"/>
        <w:ind w:firstLine="482"/>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（2）接受联合体投标且投标人为联合体的，指加盖联合体牵头方的单位公章。</w:t>
      </w:r>
    </w:p>
    <w:p w14:paraId="06A142C4">
      <w:pPr>
        <w:pStyle w:val="15"/>
        <w:keepNext w:val="0"/>
        <w:keepLines w:val="0"/>
        <w:pageBreakBefore w:val="0"/>
        <w:widowControl/>
        <w:kinsoku/>
        <w:wordWrap/>
        <w:overflowPunct/>
        <w:topLinePunct w:val="0"/>
        <w:autoSpaceDE/>
        <w:autoSpaceDN/>
        <w:bidi w:val="0"/>
        <w:adjustRightInd/>
        <w:snapToGrid/>
        <w:spacing w:line="312" w:lineRule="auto"/>
        <w:ind w:firstLine="482"/>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1.3涉及“投标人代表签字”：</w:t>
      </w:r>
    </w:p>
    <w:p w14:paraId="6086CAF1">
      <w:pPr>
        <w:pStyle w:val="15"/>
        <w:keepNext w:val="0"/>
        <w:keepLines w:val="0"/>
        <w:pageBreakBefore w:val="0"/>
        <w:widowControl/>
        <w:kinsoku/>
        <w:wordWrap/>
        <w:overflowPunct/>
        <w:topLinePunct w:val="0"/>
        <w:autoSpaceDE/>
        <w:autoSpaceDN/>
        <w:bidi w:val="0"/>
        <w:adjustRightInd/>
        <w:snapToGrid/>
        <w:spacing w:line="312" w:lineRule="auto"/>
        <w:ind w:firstLine="482"/>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（1）不接受联合体投标的，指由投标人的单位负责人或其授权的委托代理人签字，由委托代理人签字的，应提供“单位授权书”。</w:t>
      </w:r>
    </w:p>
    <w:p w14:paraId="7A38AEC2">
      <w:pPr>
        <w:pStyle w:val="15"/>
        <w:keepNext w:val="0"/>
        <w:keepLines w:val="0"/>
        <w:pageBreakBefore w:val="0"/>
        <w:widowControl/>
        <w:kinsoku/>
        <w:wordWrap/>
        <w:overflowPunct/>
        <w:topLinePunct w:val="0"/>
        <w:autoSpaceDE/>
        <w:autoSpaceDN/>
        <w:bidi w:val="0"/>
        <w:adjustRightInd/>
        <w:snapToGrid/>
        <w:spacing w:line="312" w:lineRule="auto"/>
        <w:ind w:firstLine="482"/>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（2）接受联合体投标且投标人为联合体的，指由联合体牵头方的单位负责人或其授权的委托代理人签字，由委托代理人签字的，应提供“单位授权书”。</w:t>
      </w:r>
    </w:p>
    <w:p w14:paraId="60292DD1">
      <w:pPr>
        <w:pStyle w:val="15"/>
        <w:keepNext w:val="0"/>
        <w:keepLines w:val="0"/>
        <w:pageBreakBefore w:val="0"/>
        <w:widowControl/>
        <w:kinsoku/>
        <w:wordWrap/>
        <w:overflowPunct/>
        <w:topLinePunct w:val="0"/>
        <w:autoSpaceDE/>
        <w:autoSpaceDN/>
        <w:bidi w:val="0"/>
        <w:adjustRightInd/>
        <w:snapToGrid/>
        <w:spacing w:line="312" w:lineRule="auto"/>
        <w:ind w:firstLine="482"/>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1.4“其他组织”指合伙企业、非企业专业服务机构、个体工商户、农村承包经营户等。</w:t>
      </w:r>
    </w:p>
    <w:p w14:paraId="7556FB0E">
      <w:pPr>
        <w:pStyle w:val="15"/>
        <w:keepNext w:val="0"/>
        <w:keepLines w:val="0"/>
        <w:pageBreakBefore w:val="0"/>
        <w:widowControl/>
        <w:kinsoku/>
        <w:wordWrap/>
        <w:overflowPunct/>
        <w:topLinePunct w:val="0"/>
        <w:autoSpaceDE/>
        <w:autoSpaceDN/>
        <w:bidi w:val="0"/>
        <w:adjustRightInd/>
        <w:snapToGrid/>
        <w:spacing w:line="312" w:lineRule="auto"/>
        <w:ind w:firstLine="482"/>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1.5“自然人”指具有完全民事行为能力、能够承担民事责任和义务的中国公民。</w:t>
      </w:r>
    </w:p>
    <w:p w14:paraId="5BDFE630">
      <w:pPr>
        <w:pStyle w:val="15"/>
        <w:keepNext w:val="0"/>
        <w:keepLines w:val="0"/>
        <w:pageBreakBefore w:val="0"/>
        <w:widowControl/>
        <w:kinsoku/>
        <w:wordWrap/>
        <w:overflowPunct/>
        <w:topLinePunct w:val="0"/>
        <w:autoSpaceDE/>
        <w:autoSpaceDN/>
        <w:bidi w:val="0"/>
        <w:adjustRightInd/>
        <w:snapToGrid/>
        <w:spacing w:line="312" w:lineRule="auto"/>
        <w:ind w:firstLine="482"/>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2、除招标文件另有规定外，本章中“投标人的资格及资信证明文件”：</w:t>
      </w:r>
    </w:p>
    <w:p w14:paraId="76EC2C82">
      <w:pPr>
        <w:pStyle w:val="15"/>
        <w:keepNext w:val="0"/>
        <w:keepLines w:val="0"/>
        <w:pageBreakBefore w:val="0"/>
        <w:widowControl/>
        <w:kinsoku/>
        <w:wordWrap/>
        <w:overflowPunct/>
        <w:topLinePunct w:val="0"/>
        <w:autoSpaceDE/>
        <w:autoSpaceDN/>
        <w:bidi w:val="0"/>
        <w:adjustRightInd/>
        <w:snapToGrid/>
        <w:spacing w:line="312" w:lineRule="auto"/>
        <w:ind w:firstLine="482"/>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2.1投标人应按照招标文件第四章第1.3条第（2）款规定及本章规定进行编制，如有必要，可增加附页，附页作为资格及资信文件的组成部分。</w:t>
      </w:r>
    </w:p>
    <w:p w14:paraId="4A0968DB">
      <w:pPr>
        <w:pStyle w:val="15"/>
        <w:keepNext w:val="0"/>
        <w:keepLines w:val="0"/>
        <w:pageBreakBefore w:val="0"/>
        <w:widowControl/>
        <w:kinsoku/>
        <w:wordWrap/>
        <w:overflowPunct/>
        <w:topLinePunct w:val="0"/>
        <w:autoSpaceDE/>
        <w:autoSpaceDN/>
        <w:bidi w:val="0"/>
        <w:adjustRightInd/>
        <w:snapToGrid/>
        <w:spacing w:line="312" w:lineRule="auto"/>
        <w:ind w:firstLine="482"/>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2.2接受联合体投标且投标人为联合体的，联合体中的各方均应按照本章第2.1条规定提交相应的全部资料。</w:t>
      </w:r>
    </w:p>
    <w:p w14:paraId="5F0DF149">
      <w:pPr>
        <w:pStyle w:val="15"/>
        <w:keepNext w:val="0"/>
        <w:keepLines w:val="0"/>
        <w:pageBreakBefore w:val="0"/>
        <w:widowControl/>
        <w:kinsoku/>
        <w:wordWrap/>
        <w:overflowPunct/>
        <w:topLinePunct w:val="0"/>
        <w:autoSpaceDE/>
        <w:autoSpaceDN/>
        <w:bidi w:val="0"/>
        <w:adjustRightInd/>
        <w:snapToGrid/>
        <w:spacing w:line="312" w:lineRule="auto"/>
        <w:ind w:firstLine="482"/>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3、投标人对投标文件的索引应编制页码。</w:t>
      </w:r>
    </w:p>
    <w:p w14:paraId="44016451">
      <w:pPr>
        <w:pStyle w:val="15"/>
        <w:keepNext w:val="0"/>
        <w:keepLines w:val="0"/>
        <w:pageBreakBefore w:val="0"/>
        <w:widowControl/>
        <w:kinsoku/>
        <w:wordWrap/>
        <w:overflowPunct/>
        <w:topLinePunct w:val="0"/>
        <w:autoSpaceDE/>
        <w:autoSpaceDN/>
        <w:bidi w:val="0"/>
        <w:adjustRightInd/>
        <w:snapToGrid/>
        <w:spacing w:line="312" w:lineRule="auto"/>
        <w:ind w:firstLine="482"/>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4、本章提供格式仅供参考，投标人应根据自身实际情况制作投标文件。</w:t>
      </w:r>
    </w:p>
    <w:p w14:paraId="0C6DA4F3">
      <w:pPr>
        <w:pStyle w:val="15"/>
        <w:rPr>
          <w:rFonts w:hint="eastAsia" w:ascii="仿宋_GB2312" w:hAnsi="仿宋_GB2312" w:eastAsia="仿宋_GB2312" w:cs="仿宋_GB2312"/>
        </w:rPr>
      </w:pPr>
      <w:r>
        <w:rPr>
          <w:rFonts w:hint="eastAsia" w:ascii="仿宋_GB2312" w:hAnsi="仿宋_GB2312" w:eastAsia="仿宋_GB2312" w:cs="仿宋_GB2312"/>
        </w:rPr>
        <w:t xml:space="preserve"> </w:t>
      </w:r>
      <w:r>
        <w:rPr>
          <w:rFonts w:hint="eastAsia" w:ascii="仿宋_GB2312" w:hAnsi="仿宋_GB2312" w:eastAsia="仿宋_GB2312" w:cs="仿宋_GB2312"/>
        </w:rPr>
        <w:br w:type="textWrapping"/>
      </w:r>
      <w:r>
        <w:rPr>
          <w:rFonts w:hint="eastAsia" w:ascii="仿宋_GB2312" w:hAnsi="仿宋_GB2312" w:eastAsia="仿宋_GB2312" w:cs="仿宋_GB2312"/>
        </w:rPr>
        <w:br w:type="page"/>
      </w:r>
    </w:p>
    <w:p w14:paraId="5C433FD4">
      <w:pPr>
        <w:pStyle w:val="15"/>
        <w:jc w:val="center"/>
        <w:outlineLvl w:val="2"/>
        <w:rPr>
          <w:rFonts w:hint="eastAsia" w:ascii="仿宋_GB2312" w:hAnsi="仿宋_GB2312" w:eastAsia="仿宋_GB2312" w:cs="仿宋_GB2312"/>
        </w:rPr>
      </w:pPr>
      <w:r>
        <w:rPr>
          <w:rFonts w:hint="eastAsia" w:ascii="仿宋_GB2312" w:hAnsi="仿宋_GB2312" w:eastAsia="仿宋_GB2312" w:cs="仿宋_GB2312"/>
          <w:b/>
          <w:sz w:val="28"/>
        </w:rPr>
        <w:t>封面格式(资格及资信证明部分)</w:t>
      </w:r>
    </w:p>
    <w:p w14:paraId="02ADAE5F">
      <w:pPr>
        <w:pStyle w:val="15"/>
        <w:jc w:val="center"/>
        <w:outlineLvl w:val="0"/>
        <w:rPr>
          <w:rFonts w:hint="eastAsia" w:ascii="仿宋_GB2312" w:hAnsi="仿宋_GB2312" w:eastAsia="仿宋_GB2312" w:cs="仿宋_GB2312"/>
          <w:b/>
          <w:sz w:val="48"/>
        </w:rPr>
      </w:pPr>
    </w:p>
    <w:p w14:paraId="5FF946AC">
      <w:pPr>
        <w:pStyle w:val="15"/>
        <w:jc w:val="center"/>
        <w:outlineLvl w:val="0"/>
        <w:rPr>
          <w:rFonts w:hint="eastAsia" w:ascii="仿宋_GB2312" w:hAnsi="仿宋_GB2312" w:eastAsia="仿宋_GB2312" w:cs="仿宋_GB2312"/>
          <w:b/>
          <w:sz w:val="48"/>
        </w:rPr>
      </w:pPr>
    </w:p>
    <w:p w14:paraId="47FD3492">
      <w:pPr>
        <w:pStyle w:val="15"/>
        <w:jc w:val="center"/>
        <w:outlineLvl w:val="0"/>
        <w:rPr>
          <w:rFonts w:hint="eastAsia" w:ascii="仿宋_GB2312" w:hAnsi="仿宋_GB2312" w:eastAsia="仿宋_GB2312" w:cs="仿宋_GB2312"/>
        </w:rPr>
      </w:pPr>
      <w:r>
        <w:rPr>
          <w:rFonts w:hint="eastAsia" w:ascii="仿宋_GB2312" w:hAnsi="仿宋_GB2312" w:eastAsia="仿宋_GB2312" w:cs="仿宋_GB2312"/>
          <w:b/>
          <w:sz w:val="48"/>
        </w:rPr>
        <w:t>福建省政府采购投标文件</w:t>
      </w:r>
    </w:p>
    <w:p w14:paraId="62E0F16A">
      <w:pPr>
        <w:pStyle w:val="15"/>
        <w:jc w:val="center"/>
        <w:outlineLvl w:val="0"/>
        <w:rPr>
          <w:rFonts w:hint="eastAsia" w:ascii="仿宋_GB2312" w:hAnsi="仿宋_GB2312" w:eastAsia="仿宋_GB2312" w:cs="仿宋_GB2312"/>
        </w:rPr>
      </w:pPr>
      <w:r>
        <w:rPr>
          <w:rFonts w:hint="eastAsia" w:ascii="仿宋_GB2312" w:hAnsi="仿宋_GB2312" w:eastAsia="仿宋_GB2312" w:cs="仿宋_GB2312"/>
          <w:b/>
          <w:sz w:val="48"/>
        </w:rPr>
        <w:t>（资格及资信证明部分）</w:t>
      </w:r>
      <w:r>
        <w:rPr>
          <w:rFonts w:hint="eastAsia" w:ascii="仿宋_GB2312" w:hAnsi="仿宋_GB2312" w:eastAsia="仿宋_GB2312" w:cs="仿宋_GB2312"/>
        </w:rPr>
        <w:br w:type="textWrapping"/>
      </w:r>
      <w:r>
        <w:rPr>
          <w:rFonts w:hint="eastAsia" w:ascii="仿宋_GB2312" w:hAnsi="仿宋_GB2312" w:eastAsia="仿宋_GB2312" w:cs="仿宋_GB2312"/>
        </w:rPr>
        <w:br w:type="textWrapping"/>
      </w:r>
      <w:r>
        <w:rPr>
          <w:rFonts w:hint="eastAsia" w:ascii="仿宋_GB2312" w:hAnsi="仿宋_GB2312" w:eastAsia="仿宋_GB2312" w:cs="仿宋_GB2312"/>
        </w:rPr>
        <w:br w:type="textWrapping"/>
      </w:r>
    </w:p>
    <w:p w14:paraId="41454474">
      <w:pPr>
        <w:pStyle w:val="15"/>
        <w:jc w:val="center"/>
        <w:outlineLvl w:val="1"/>
        <w:rPr>
          <w:rFonts w:hint="eastAsia" w:ascii="仿宋_GB2312" w:hAnsi="仿宋_GB2312" w:eastAsia="仿宋_GB2312" w:cs="仿宋_GB2312"/>
        </w:rPr>
      </w:pPr>
      <w:r>
        <w:rPr>
          <w:rFonts w:hint="eastAsia" w:ascii="仿宋_GB2312" w:hAnsi="仿宋_GB2312" w:eastAsia="仿宋_GB2312" w:cs="仿宋_GB2312"/>
          <w:b/>
          <w:sz w:val="36"/>
        </w:rPr>
        <w:t>（填写正本或副本）</w:t>
      </w:r>
      <w:r>
        <w:rPr>
          <w:rFonts w:hint="eastAsia" w:ascii="仿宋_GB2312" w:hAnsi="仿宋_GB2312" w:eastAsia="仿宋_GB2312" w:cs="仿宋_GB2312"/>
        </w:rPr>
        <w:br w:type="textWrapping"/>
      </w:r>
      <w:r>
        <w:rPr>
          <w:rFonts w:hint="eastAsia" w:ascii="仿宋_GB2312" w:hAnsi="仿宋_GB2312" w:eastAsia="仿宋_GB2312" w:cs="仿宋_GB2312"/>
        </w:rPr>
        <w:br w:type="textWrapping"/>
      </w:r>
      <w:r>
        <w:rPr>
          <w:rFonts w:hint="eastAsia" w:ascii="仿宋_GB2312" w:hAnsi="仿宋_GB2312" w:eastAsia="仿宋_GB2312" w:cs="仿宋_GB2312"/>
        </w:rPr>
        <w:br w:type="textWrapping"/>
      </w:r>
    </w:p>
    <w:p w14:paraId="4C72FCF3">
      <w:pPr>
        <w:pStyle w:val="15"/>
        <w:jc w:val="center"/>
        <w:outlineLvl w:val="1"/>
        <w:rPr>
          <w:rFonts w:hint="eastAsia" w:ascii="仿宋_GB2312" w:hAnsi="仿宋_GB2312" w:eastAsia="仿宋_GB2312" w:cs="仿宋_GB2312"/>
        </w:rPr>
      </w:pPr>
    </w:p>
    <w:p w14:paraId="4F1F04D9">
      <w:pPr>
        <w:pStyle w:val="15"/>
        <w:jc w:val="center"/>
        <w:outlineLvl w:val="1"/>
        <w:rPr>
          <w:rFonts w:hint="eastAsia" w:ascii="仿宋_GB2312" w:hAnsi="仿宋_GB2312" w:eastAsia="仿宋_GB2312" w:cs="仿宋_GB2312"/>
        </w:rPr>
      </w:pPr>
      <w:r>
        <w:rPr>
          <w:rFonts w:hint="eastAsia" w:ascii="仿宋_GB2312" w:hAnsi="仿宋_GB2312" w:eastAsia="仿宋_GB2312" w:cs="仿宋_GB2312"/>
        </w:rPr>
        <w:br w:type="textWrapping"/>
      </w:r>
      <w:r>
        <w:rPr>
          <w:rFonts w:hint="eastAsia" w:ascii="仿宋_GB2312" w:hAnsi="仿宋_GB2312" w:eastAsia="仿宋_GB2312" w:cs="仿宋_GB2312"/>
        </w:rPr>
        <w:br w:type="textWrapping"/>
      </w:r>
    </w:p>
    <w:p w14:paraId="66F28D9A">
      <w:pPr>
        <w:pStyle w:val="15"/>
        <w:jc w:val="center"/>
        <w:outlineLvl w:val="2"/>
        <w:rPr>
          <w:rFonts w:hint="eastAsia" w:ascii="仿宋_GB2312" w:hAnsi="仿宋_GB2312" w:eastAsia="仿宋_GB2312" w:cs="仿宋_GB2312"/>
        </w:rPr>
      </w:pPr>
      <w:r>
        <w:rPr>
          <w:rFonts w:hint="eastAsia" w:ascii="仿宋_GB2312" w:hAnsi="仿宋_GB2312" w:eastAsia="仿宋_GB2312" w:cs="仿宋_GB2312"/>
          <w:b/>
          <w:sz w:val="28"/>
        </w:rPr>
        <w:t>项目名称：（由投标人填写）</w:t>
      </w:r>
    </w:p>
    <w:p w14:paraId="26F370FA">
      <w:pPr>
        <w:pStyle w:val="15"/>
        <w:jc w:val="center"/>
        <w:outlineLvl w:val="2"/>
        <w:rPr>
          <w:rFonts w:hint="eastAsia" w:ascii="仿宋_GB2312" w:hAnsi="仿宋_GB2312" w:eastAsia="仿宋_GB2312" w:cs="仿宋_GB2312"/>
        </w:rPr>
      </w:pPr>
      <w:r>
        <w:rPr>
          <w:rFonts w:hint="eastAsia" w:ascii="仿宋_GB2312" w:hAnsi="仿宋_GB2312" w:eastAsia="仿宋_GB2312" w:cs="仿宋_GB2312"/>
          <w:b/>
          <w:sz w:val="28"/>
        </w:rPr>
        <w:t>项目编号：（由投标人填写）</w:t>
      </w:r>
    </w:p>
    <w:p w14:paraId="282E672B">
      <w:pPr>
        <w:pStyle w:val="15"/>
        <w:jc w:val="center"/>
        <w:outlineLvl w:val="2"/>
        <w:rPr>
          <w:rFonts w:hint="eastAsia" w:ascii="仿宋_GB2312" w:hAnsi="仿宋_GB2312" w:eastAsia="仿宋_GB2312" w:cs="仿宋_GB2312"/>
        </w:rPr>
      </w:pPr>
      <w:r>
        <w:rPr>
          <w:rFonts w:hint="eastAsia" w:ascii="仿宋_GB2312" w:hAnsi="仿宋_GB2312" w:eastAsia="仿宋_GB2312" w:cs="仿宋_GB2312"/>
          <w:b/>
          <w:sz w:val="28"/>
        </w:rPr>
        <w:t>所投采购包：（由投标人填写）</w:t>
      </w:r>
      <w:r>
        <w:rPr>
          <w:rFonts w:hint="eastAsia" w:ascii="仿宋_GB2312" w:hAnsi="仿宋_GB2312" w:eastAsia="仿宋_GB2312" w:cs="仿宋_GB2312"/>
        </w:rPr>
        <w:br w:type="textWrapping"/>
      </w:r>
      <w:r>
        <w:rPr>
          <w:rFonts w:hint="eastAsia" w:ascii="仿宋_GB2312" w:hAnsi="仿宋_GB2312" w:eastAsia="仿宋_GB2312" w:cs="仿宋_GB2312"/>
        </w:rPr>
        <w:br w:type="textWrapping"/>
      </w:r>
    </w:p>
    <w:p w14:paraId="550B2B0C">
      <w:pPr>
        <w:pStyle w:val="15"/>
        <w:jc w:val="center"/>
        <w:outlineLvl w:val="2"/>
        <w:rPr>
          <w:rFonts w:hint="eastAsia" w:ascii="仿宋_GB2312" w:hAnsi="仿宋_GB2312" w:eastAsia="仿宋_GB2312" w:cs="仿宋_GB2312"/>
          <w:b/>
          <w:sz w:val="28"/>
        </w:rPr>
      </w:pPr>
    </w:p>
    <w:p w14:paraId="2FB765C3">
      <w:pPr>
        <w:pStyle w:val="15"/>
        <w:jc w:val="center"/>
        <w:outlineLvl w:val="2"/>
        <w:rPr>
          <w:rFonts w:hint="eastAsia" w:ascii="仿宋_GB2312" w:hAnsi="仿宋_GB2312" w:eastAsia="仿宋_GB2312" w:cs="仿宋_GB2312"/>
          <w:b/>
          <w:sz w:val="28"/>
        </w:rPr>
      </w:pPr>
    </w:p>
    <w:p w14:paraId="002E133A">
      <w:pPr>
        <w:pStyle w:val="15"/>
        <w:jc w:val="center"/>
        <w:outlineLvl w:val="2"/>
        <w:rPr>
          <w:rFonts w:hint="eastAsia" w:ascii="仿宋_GB2312" w:hAnsi="仿宋_GB2312" w:eastAsia="仿宋_GB2312" w:cs="仿宋_GB2312"/>
          <w:b/>
          <w:sz w:val="28"/>
        </w:rPr>
      </w:pPr>
    </w:p>
    <w:p w14:paraId="3AA32251">
      <w:pPr>
        <w:pStyle w:val="15"/>
        <w:jc w:val="center"/>
        <w:outlineLvl w:val="2"/>
        <w:rPr>
          <w:rFonts w:hint="eastAsia" w:ascii="仿宋_GB2312" w:hAnsi="仿宋_GB2312" w:eastAsia="仿宋_GB2312" w:cs="仿宋_GB2312"/>
        </w:rPr>
      </w:pPr>
      <w:r>
        <w:rPr>
          <w:rFonts w:hint="eastAsia" w:ascii="仿宋_GB2312" w:hAnsi="仿宋_GB2312" w:eastAsia="仿宋_GB2312" w:cs="仿宋_GB2312"/>
          <w:b/>
          <w:sz w:val="28"/>
        </w:rPr>
        <w:t>投标人：（填写“全称”）</w:t>
      </w:r>
    </w:p>
    <w:p w14:paraId="5722EA30">
      <w:pPr>
        <w:pStyle w:val="15"/>
        <w:jc w:val="center"/>
        <w:outlineLvl w:val="2"/>
        <w:rPr>
          <w:rFonts w:hint="eastAsia" w:ascii="仿宋_GB2312" w:hAnsi="仿宋_GB2312" w:eastAsia="仿宋_GB2312" w:cs="仿宋_GB2312"/>
        </w:rPr>
      </w:pPr>
      <w:r>
        <w:rPr>
          <w:rFonts w:hint="eastAsia" w:ascii="仿宋_GB2312" w:hAnsi="仿宋_GB2312" w:eastAsia="仿宋_GB2312" w:cs="仿宋_GB2312"/>
          <w:b/>
          <w:sz w:val="28"/>
        </w:rPr>
        <w:t>（由投标人填写）年（由投标人填写）月</w:t>
      </w:r>
    </w:p>
    <w:p w14:paraId="73622588">
      <w:pPr>
        <w:pStyle w:val="15"/>
        <w:rPr>
          <w:rFonts w:hint="eastAsia" w:ascii="仿宋_GB2312" w:hAnsi="仿宋_GB2312" w:eastAsia="仿宋_GB2312" w:cs="仿宋_GB2312"/>
        </w:rPr>
      </w:pPr>
      <w:r>
        <w:rPr>
          <w:rFonts w:hint="eastAsia" w:ascii="仿宋_GB2312" w:hAnsi="仿宋_GB2312" w:eastAsia="仿宋_GB2312" w:cs="仿宋_GB2312"/>
        </w:rPr>
        <w:t xml:space="preserve"> </w:t>
      </w:r>
      <w:r>
        <w:rPr>
          <w:rFonts w:hint="eastAsia" w:ascii="仿宋_GB2312" w:hAnsi="仿宋_GB2312" w:eastAsia="仿宋_GB2312" w:cs="仿宋_GB2312"/>
        </w:rPr>
        <w:br w:type="textWrapping"/>
      </w:r>
      <w:r>
        <w:rPr>
          <w:rFonts w:hint="eastAsia" w:ascii="仿宋_GB2312" w:hAnsi="仿宋_GB2312" w:eastAsia="仿宋_GB2312" w:cs="仿宋_GB2312"/>
        </w:rPr>
        <w:br w:type="page"/>
      </w:r>
    </w:p>
    <w:p w14:paraId="143FBDAE">
      <w:pPr>
        <w:pStyle w:val="15"/>
        <w:jc w:val="center"/>
        <w:outlineLvl w:val="2"/>
        <w:rPr>
          <w:rFonts w:hint="eastAsia" w:ascii="仿宋_GB2312" w:hAnsi="仿宋_GB2312" w:eastAsia="仿宋_GB2312" w:cs="仿宋_GB2312"/>
        </w:rPr>
      </w:pPr>
      <w:r>
        <w:rPr>
          <w:rFonts w:hint="eastAsia" w:ascii="仿宋_GB2312" w:hAnsi="仿宋_GB2312" w:eastAsia="仿宋_GB2312" w:cs="仿宋_GB2312"/>
          <w:b/>
          <w:sz w:val="28"/>
        </w:rPr>
        <w:t>索引</w:t>
      </w:r>
    </w:p>
    <w:p w14:paraId="6988A921">
      <w:pPr>
        <w:pStyle w:val="15"/>
        <w:keepNext w:val="0"/>
        <w:keepLines w:val="0"/>
        <w:pageBreakBefore w:val="0"/>
        <w:widowControl/>
        <w:kinsoku/>
        <w:wordWrap/>
        <w:overflowPunct/>
        <w:topLinePunct w:val="0"/>
        <w:autoSpaceDE/>
        <w:autoSpaceDN/>
        <w:bidi w:val="0"/>
        <w:adjustRightInd/>
        <w:snapToGrid/>
        <w:spacing w:line="360" w:lineRule="auto"/>
        <w:ind w:firstLine="482"/>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一、投标函</w:t>
      </w:r>
    </w:p>
    <w:p w14:paraId="4E45E7DC">
      <w:pPr>
        <w:pStyle w:val="15"/>
        <w:keepNext w:val="0"/>
        <w:keepLines w:val="0"/>
        <w:pageBreakBefore w:val="0"/>
        <w:widowControl/>
        <w:kinsoku/>
        <w:wordWrap/>
        <w:overflowPunct/>
        <w:topLinePunct w:val="0"/>
        <w:autoSpaceDE/>
        <w:autoSpaceDN/>
        <w:bidi w:val="0"/>
        <w:adjustRightInd/>
        <w:snapToGrid/>
        <w:spacing w:line="360" w:lineRule="auto"/>
        <w:ind w:firstLine="482"/>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二、投标人的资格及资信证明文件</w:t>
      </w:r>
    </w:p>
    <w:p w14:paraId="5814AADE">
      <w:pPr>
        <w:pStyle w:val="15"/>
        <w:keepNext w:val="0"/>
        <w:keepLines w:val="0"/>
        <w:pageBreakBefore w:val="0"/>
        <w:widowControl/>
        <w:kinsoku/>
        <w:wordWrap/>
        <w:overflowPunct/>
        <w:topLinePunct w:val="0"/>
        <w:autoSpaceDE/>
        <w:autoSpaceDN/>
        <w:bidi w:val="0"/>
        <w:adjustRightInd/>
        <w:snapToGrid/>
        <w:spacing w:line="360" w:lineRule="auto"/>
        <w:ind w:firstLine="482"/>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三、投标保证金</w:t>
      </w:r>
    </w:p>
    <w:p w14:paraId="46255706">
      <w:pPr>
        <w:pStyle w:val="15"/>
        <w:keepNext w:val="0"/>
        <w:keepLines w:val="0"/>
        <w:pageBreakBefore w:val="0"/>
        <w:widowControl/>
        <w:kinsoku/>
        <w:wordWrap/>
        <w:overflowPunct/>
        <w:topLinePunct w:val="0"/>
        <w:autoSpaceDE/>
        <w:autoSpaceDN/>
        <w:bidi w:val="0"/>
        <w:adjustRightInd/>
        <w:snapToGrid/>
        <w:spacing w:line="360" w:lineRule="auto"/>
        <w:ind w:firstLine="482"/>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※注意</w:t>
      </w:r>
    </w:p>
    <w:p w14:paraId="318ADE20">
      <w:pPr>
        <w:pStyle w:val="15"/>
        <w:keepNext w:val="0"/>
        <w:keepLines w:val="0"/>
        <w:pageBreakBefore w:val="0"/>
        <w:widowControl/>
        <w:kinsoku/>
        <w:wordWrap/>
        <w:overflowPunct/>
        <w:topLinePunct w:val="0"/>
        <w:autoSpaceDE/>
        <w:autoSpaceDN/>
        <w:bidi w:val="0"/>
        <w:adjustRightInd/>
        <w:snapToGrid/>
        <w:spacing w:line="360" w:lineRule="auto"/>
        <w:ind w:firstLine="482"/>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资格及资信证明部分中不得出现报价部分的全部或部分的投标报价信息（或组成资料），否则资格审查不合格。（联合体协议及分包意向协议中的比例规定，不适用本条款）</w:t>
      </w:r>
    </w:p>
    <w:p w14:paraId="03708CAC">
      <w:pPr>
        <w:pStyle w:val="15"/>
        <w:rPr>
          <w:rFonts w:hint="eastAsia" w:ascii="仿宋_GB2312" w:hAnsi="仿宋_GB2312" w:eastAsia="仿宋_GB2312" w:cs="仿宋_GB2312"/>
        </w:rPr>
      </w:pPr>
      <w:r>
        <w:rPr>
          <w:rFonts w:hint="eastAsia" w:ascii="仿宋_GB2312" w:hAnsi="仿宋_GB2312" w:eastAsia="仿宋_GB2312" w:cs="仿宋_GB2312"/>
        </w:rPr>
        <w:t xml:space="preserve"> </w:t>
      </w:r>
      <w:r>
        <w:rPr>
          <w:rFonts w:hint="eastAsia" w:ascii="仿宋_GB2312" w:hAnsi="仿宋_GB2312" w:eastAsia="仿宋_GB2312" w:cs="仿宋_GB2312"/>
        </w:rPr>
        <w:br w:type="textWrapping"/>
      </w:r>
      <w:r>
        <w:rPr>
          <w:rFonts w:hint="eastAsia" w:ascii="仿宋_GB2312" w:hAnsi="仿宋_GB2312" w:eastAsia="仿宋_GB2312" w:cs="仿宋_GB2312"/>
        </w:rPr>
        <w:br w:type="page"/>
      </w:r>
    </w:p>
    <w:p w14:paraId="48E7E61C">
      <w:pPr>
        <w:pStyle w:val="15"/>
        <w:jc w:val="center"/>
        <w:outlineLvl w:val="2"/>
        <w:rPr>
          <w:rFonts w:hint="eastAsia" w:ascii="仿宋_GB2312" w:hAnsi="仿宋_GB2312" w:eastAsia="仿宋_GB2312" w:cs="仿宋_GB2312"/>
        </w:rPr>
      </w:pPr>
      <w:r>
        <w:rPr>
          <w:rFonts w:hint="eastAsia" w:ascii="仿宋_GB2312" w:hAnsi="仿宋_GB2312" w:eastAsia="仿宋_GB2312" w:cs="仿宋_GB2312"/>
          <w:b/>
          <w:sz w:val="28"/>
        </w:rPr>
        <w:t>一、投标函</w:t>
      </w:r>
    </w:p>
    <w:p w14:paraId="627A777E">
      <w:pPr>
        <w:pStyle w:val="1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致：</w:t>
      </w:r>
      <w:r>
        <w:rPr>
          <w:rFonts w:hint="eastAsia" w:ascii="仿宋_GB2312" w:hAnsi="仿宋_GB2312" w:eastAsia="仿宋_GB2312" w:cs="仿宋_GB2312"/>
          <w:sz w:val="24"/>
          <w:szCs w:val="24"/>
          <w:u w:val="single"/>
        </w:rPr>
        <w:t>（采购人或采购代理机构）</w:t>
      </w:r>
    </w:p>
    <w:p w14:paraId="0263530A">
      <w:pPr>
        <w:pStyle w:val="1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兹收到贵单位关于</w:t>
      </w:r>
      <w:r>
        <w:rPr>
          <w:rFonts w:hint="eastAsia" w:ascii="仿宋_GB2312" w:hAnsi="仿宋_GB2312" w:eastAsia="仿宋_GB2312" w:cs="仿宋_GB2312"/>
          <w:sz w:val="24"/>
          <w:szCs w:val="24"/>
          <w:u w:val="single"/>
        </w:rPr>
        <w:t xml:space="preserve">（填写“项目名称”） </w:t>
      </w:r>
      <w:r>
        <w:rPr>
          <w:rFonts w:hint="eastAsia" w:ascii="仿宋_GB2312" w:hAnsi="仿宋_GB2312" w:eastAsia="仿宋_GB2312" w:cs="仿宋_GB2312"/>
          <w:sz w:val="24"/>
          <w:szCs w:val="24"/>
        </w:rPr>
        <w:t>项目</w:t>
      </w:r>
      <w:r>
        <w:rPr>
          <w:rFonts w:hint="eastAsia" w:ascii="仿宋_GB2312" w:hAnsi="仿宋_GB2312" w:eastAsia="仿宋_GB2312" w:cs="仿宋_GB2312"/>
          <w:sz w:val="24"/>
          <w:szCs w:val="24"/>
          <w:u w:val="single"/>
        </w:rPr>
        <w:t xml:space="preserve">（项目编号：　　　　　） </w:t>
      </w:r>
      <w:r>
        <w:rPr>
          <w:rFonts w:hint="eastAsia" w:ascii="仿宋_GB2312" w:hAnsi="仿宋_GB2312" w:eastAsia="仿宋_GB2312" w:cs="仿宋_GB2312"/>
          <w:sz w:val="24"/>
          <w:szCs w:val="24"/>
        </w:rPr>
        <w:t>的投标邀请，本投标人代表</w:t>
      </w:r>
      <w:r>
        <w:rPr>
          <w:rFonts w:hint="eastAsia" w:ascii="仿宋_GB2312" w:hAnsi="仿宋_GB2312" w:eastAsia="仿宋_GB2312" w:cs="仿宋_GB2312"/>
          <w:sz w:val="24"/>
          <w:szCs w:val="24"/>
          <w:u w:val="single"/>
        </w:rPr>
        <w:t xml:space="preserve">（填写“全名”） </w:t>
      </w:r>
      <w:r>
        <w:rPr>
          <w:rFonts w:hint="eastAsia" w:ascii="仿宋_GB2312" w:hAnsi="仿宋_GB2312" w:eastAsia="仿宋_GB2312" w:cs="仿宋_GB2312"/>
          <w:sz w:val="24"/>
          <w:szCs w:val="24"/>
        </w:rPr>
        <w:t>已获得我方正式授权并代表投标人（填写“全称”）参加投标，并提交投标文件。我方提交的全部投标文件由下述部分组成：</w:t>
      </w:r>
    </w:p>
    <w:p w14:paraId="15211980">
      <w:pPr>
        <w:pStyle w:val="1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（1）资格及资信证明部分</w:t>
      </w:r>
    </w:p>
    <w:p w14:paraId="043999AA">
      <w:pPr>
        <w:pStyle w:val="1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①投标函</w:t>
      </w:r>
    </w:p>
    <w:p w14:paraId="63DC582A">
      <w:pPr>
        <w:pStyle w:val="1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②投标人的资格及资信证明文件</w:t>
      </w:r>
    </w:p>
    <w:p w14:paraId="275D69A1">
      <w:pPr>
        <w:pStyle w:val="1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③投标保证金</w:t>
      </w:r>
    </w:p>
    <w:p w14:paraId="0B63E5C1">
      <w:pPr>
        <w:pStyle w:val="1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（2）报价部分</w:t>
      </w:r>
    </w:p>
    <w:p w14:paraId="19BDE861">
      <w:pPr>
        <w:pStyle w:val="1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①开标一览表</w:t>
      </w:r>
    </w:p>
    <w:p w14:paraId="41DD1FCF">
      <w:pPr>
        <w:pStyle w:val="1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②投标分项报价表</w:t>
      </w:r>
    </w:p>
    <w:p w14:paraId="215D14E0">
      <w:pPr>
        <w:pStyle w:val="1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③招标文件规定的价格扣除证明材料（若有）</w:t>
      </w:r>
    </w:p>
    <w:p w14:paraId="358CCE35">
      <w:pPr>
        <w:pStyle w:val="1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④招标文件规定的加分证明材料（若有）</w:t>
      </w:r>
    </w:p>
    <w:p w14:paraId="483E2B56">
      <w:pPr>
        <w:pStyle w:val="1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（3）技术商务部分</w:t>
      </w:r>
    </w:p>
    <w:p w14:paraId="7E02E1DE">
      <w:pPr>
        <w:pStyle w:val="1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①标的说明一览表</w:t>
      </w:r>
    </w:p>
    <w:p w14:paraId="69DFF179">
      <w:pPr>
        <w:pStyle w:val="1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②技术和服务要求响应表</w:t>
      </w:r>
    </w:p>
    <w:p w14:paraId="50E2EDFF">
      <w:pPr>
        <w:pStyle w:val="1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③商务条件响应表</w:t>
      </w:r>
    </w:p>
    <w:p w14:paraId="0B80C7FB">
      <w:pPr>
        <w:pStyle w:val="1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④投标人提交的其他资料（若有）</w:t>
      </w:r>
    </w:p>
    <w:p w14:paraId="11E36977">
      <w:pPr>
        <w:pStyle w:val="1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根据本函，本投标人代表宣布我方保证遵守招标文件的全部规定，同时：</w:t>
      </w:r>
    </w:p>
    <w:p w14:paraId="717CA6A2">
      <w:pPr>
        <w:pStyle w:val="1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1、确认：</w:t>
      </w:r>
    </w:p>
    <w:p w14:paraId="66C20908">
      <w:pPr>
        <w:pStyle w:val="1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1.1所投采购包的投标报价详见“开标一览表”及“投标分项报价表”。</w:t>
      </w:r>
    </w:p>
    <w:p w14:paraId="4B305ECA">
      <w:pPr>
        <w:pStyle w:val="1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1.2我方已详细审查全部招标文件[包括但不限于：有关附件（若有）、澄清或修改（若有）等]，并自行承担因对全部招标文件理解不正确或误解而产生的相应后果和责任。</w:t>
      </w:r>
    </w:p>
    <w:p w14:paraId="7E056A9F">
      <w:pPr>
        <w:pStyle w:val="1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2、承诺及声明：</w:t>
      </w:r>
    </w:p>
    <w:p w14:paraId="3B7C5EEF">
      <w:pPr>
        <w:pStyle w:val="1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2.1我方具备招标文件第一章载明的“投标人的资格要求”且符合招标文件第三章载明的“二、投标人”之规定，否则投标无效。</w:t>
      </w:r>
    </w:p>
    <w:p w14:paraId="541F71FE">
      <w:pPr>
        <w:pStyle w:val="1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2.2我方提交的投标文件各组成部分的全部内容及资料是不可割离且真实、有效、准确、完整和不具有任何误导性的，否则产生不利后果由我方承担责任。</w:t>
      </w:r>
    </w:p>
    <w:p w14:paraId="41405D3E">
      <w:pPr>
        <w:pStyle w:val="1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2.3我方提供的标的价格不高于同期市场价格，否则产生不利后果由我方承担责任。</w:t>
      </w:r>
    </w:p>
    <w:p w14:paraId="52B6B521">
      <w:pPr>
        <w:pStyle w:val="1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2.4投标保证金：若出现招标文件第三章规定的不予退还情形，同意贵单位不予退还。</w:t>
      </w:r>
    </w:p>
    <w:p w14:paraId="15E5B606">
      <w:pPr>
        <w:pStyle w:val="1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2.5投标有效期：按照招标文件第三章规定执行，并在招标文件第二章载明的期限内保持有效。</w:t>
      </w:r>
    </w:p>
    <w:p w14:paraId="756B5E49">
      <w:pPr>
        <w:pStyle w:val="1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2.6若中标，将按照招标文件、我方投标文件及政府采购合同履行责任和义务。</w:t>
      </w:r>
    </w:p>
    <w:p w14:paraId="7CB65B05">
      <w:pPr>
        <w:pStyle w:val="1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2.7若贵单位要求，我方同意提供与本项目投标有关的一切资料、数据或文件，并完全理解贵单位不一定要接受最低的投标报价或收到的任何投标。</w:t>
      </w:r>
    </w:p>
    <w:p w14:paraId="08BFA43A">
      <w:pPr>
        <w:pStyle w:val="1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2.8 我方承诺遵守《中华人民共和国劳动合同法》有关规定和《</w:t>
      </w:r>
      <w:r>
        <w:rPr>
          <w:rFonts w:hint="eastAsia" w:ascii="仿宋_GB2312" w:hAnsi="仿宋_GB2312" w:eastAsia="仿宋_GB2312" w:cs="仿宋_GB2312"/>
          <w:sz w:val="24"/>
          <w:szCs w:val="24"/>
          <w:lang w:eastAsia="zh-CN"/>
        </w:rPr>
        <w:t>中华人民共和国妇女权益保障法</w:t>
      </w:r>
      <w:r>
        <w:rPr>
          <w:rFonts w:hint="eastAsia" w:ascii="仿宋_GB2312" w:hAnsi="仿宋_GB2312" w:eastAsia="仿宋_GB2312" w:cs="仿宋_GB2312"/>
          <w:sz w:val="24"/>
          <w:szCs w:val="24"/>
        </w:rPr>
        <w:t>》中关于“劳动和社会保障权益”的有关要求。</w:t>
      </w:r>
    </w:p>
    <w:p w14:paraId="31DBAA4A">
      <w:pPr>
        <w:pStyle w:val="1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2.9我方承诺投标文件所提供的全部资料真实可靠，并接受评标委员会、采购人、采购代理机构、监管部门进一步审查其中任何资料真实性的要求。</w:t>
      </w:r>
    </w:p>
    <w:p w14:paraId="69A0E5B9">
      <w:pPr>
        <w:pStyle w:val="1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2.10除招标文件另有规定外，对于贵单位按照下述联络方式发出的任何信息或通知，均视为我方已收悉前述信息或通知的全部内容：</w:t>
      </w:r>
    </w:p>
    <w:p w14:paraId="5315E5D0">
      <w:pPr>
        <w:pStyle w:val="1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通信地址：                                        </w:t>
      </w:r>
    </w:p>
    <w:p w14:paraId="5A302D07">
      <w:pPr>
        <w:pStyle w:val="1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邮编：                                           </w:t>
      </w:r>
    </w:p>
    <w:p w14:paraId="107125A4">
      <w:pPr>
        <w:pStyle w:val="1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联系方法：（包括但不限于：联系人、联系电话、手机、传真、电子邮箱等）</w:t>
      </w:r>
    </w:p>
    <w:p w14:paraId="22B39B05">
      <w:pPr>
        <w:pStyle w:val="1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投标人：（全称并加盖单位公章）</w:t>
      </w:r>
    </w:p>
    <w:p w14:paraId="42E68629">
      <w:pPr>
        <w:pStyle w:val="1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日期：    年   月   日</w:t>
      </w:r>
    </w:p>
    <w:p w14:paraId="489A5325">
      <w:pPr>
        <w:pStyle w:val="15"/>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rPr>
      </w:pPr>
      <w:r>
        <w:rPr>
          <w:rFonts w:hint="eastAsia" w:ascii="仿宋_GB2312" w:hAnsi="仿宋_GB2312" w:eastAsia="仿宋_GB2312" w:cs="仿宋_GB2312"/>
          <w:sz w:val="24"/>
          <w:szCs w:val="24"/>
        </w:rPr>
        <w:br w:type="textWrapping"/>
      </w:r>
      <w:r>
        <w:rPr>
          <w:rFonts w:hint="eastAsia" w:ascii="仿宋_GB2312" w:hAnsi="仿宋_GB2312" w:eastAsia="仿宋_GB2312" w:cs="仿宋_GB2312"/>
          <w:sz w:val="24"/>
          <w:szCs w:val="24"/>
        </w:rPr>
        <w:br w:type="page"/>
      </w:r>
      <w:r>
        <w:rPr>
          <w:rFonts w:hint="eastAsia" w:ascii="仿宋_GB2312" w:hAnsi="仿宋_GB2312" w:eastAsia="仿宋_GB2312" w:cs="仿宋_GB2312"/>
          <w:b/>
          <w:sz w:val="28"/>
        </w:rPr>
        <w:t>二、投标人的资格及资信证明文件</w:t>
      </w:r>
    </w:p>
    <w:p w14:paraId="446D9B91">
      <w:pPr>
        <w:pStyle w:val="15"/>
        <w:keepNext w:val="0"/>
        <w:keepLines w:val="0"/>
        <w:pageBreakBefore w:val="0"/>
        <w:widowControl/>
        <w:kinsoku/>
        <w:wordWrap/>
        <w:overflowPunct/>
        <w:topLinePunct w:val="0"/>
        <w:autoSpaceDE/>
        <w:autoSpaceDN/>
        <w:bidi w:val="0"/>
        <w:adjustRightInd/>
        <w:snapToGrid/>
        <w:spacing w:line="360" w:lineRule="auto"/>
        <w:jc w:val="center"/>
        <w:textAlignment w:val="auto"/>
        <w:outlineLvl w:val="3"/>
        <w:rPr>
          <w:rFonts w:hint="eastAsia" w:ascii="仿宋_GB2312" w:hAnsi="仿宋_GB2312" w:eastAsia="仿宋_GB2312" w:cs="仿宋_GB2312"/>
        </w:rPr>
      </w:pPr>
      <w:r>
        <w:rPr>
          <w:rFonts w:hint="eastAsia" w:ascii="仿宋_GB2312" w:hAnsi="仿宋_GB2312" w:eastAsia="仿宋_GB2312" w:cs="仿宋_GB2312"/>
          <w:b/>
          <w:sz w:val="24"/>
        </w:rPr>
        <w:t>二-1单位授权书（若有）</w:t>
      </w:r>
    </w:p>
    <w:p w14:paraId="133734DE">
      <w:pPr>
        <w:pStyle w:val="1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致：</w:t>
      </w:r>
      <w:r>
        <w:rPr>
          <w:rFonts w:hint="eastAsia" w:ascii="仿宋_GB2312" w:hAnsi="仿宋_GB2312" w:eastAsia="仿宋_GB2312" w:cs="仿宋_GB2312"/>
          <w:sz w:val="24"/>
          <w:szCs w:val="24"/>
          <w:u w:val="single"/>
        </w:rPr>
        <w:t>（采购人或采购代理机构）</w:t>
      </w:r>
    </w:p>
    <w:p w14:paraId="2456F6BE">
      <w:pPr>
        <w:pStyle w:val="1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我方的单位负责人</w:t>
      </w:r>
      <w:r>
        <w:rPr>
          <w:rFonts w:hint="eastAsia" w:ascii="仿宋_GB2312" w:hAnsi="仿宋_GB2312" w:eastAsia="仿宋_GB2312" w:cs="仿宋_GB2312"/>
          <w:sz w:val="24"/>
          <w:szCs w:val="24"/>
          <w:u w:val="single"/>
        </w:rPr>
        <w:t>（填写“单位负责人全名”）</w:t>
      </w:r>
      <w:r>
        <w:rPr>
          <w:rFonts w:hint="eastAsia" w:ascii="仿宋_GB2312" w:hAnsi="仿宋_GB2312" w:eastAsia="仿宋_GB2312" w:cs="仿宋_GB2312"/>
          <w:sz w:val="24"/>
          <w:szCs w:val="24"/>
        </w:rPr>
        <w:t>授权</w:t>
      </w:r>
      <w:r>
        <w:rPr>
          <w:rFonts w:hint="eastAsia" w:ascii="仿宋_GB2312" w:hAnsi="仿宋_GB2312" w:eastAsia="仿宋_GB2312" w:cs="仿宋_GB2312"/>
          <w:sz w:val="24"/>
          <w:szCs w:val="24"/>
          <w:u w:val="single"/>
        </w:rPr>
        <w:t>（填写“投标人代表全名”）</w:t>
      </w:r>
      <w:r>
        <w:rPr>
          <w:rFonts w:hint="eastAsia" w:ascii="仿宋_GB2312" w:hAnsi="仿宋_GB2312" w:eastAsia="仿宋_GB2312" w:cs="仿宋_GB2312"/>
          <w:sz w:val="24"/>
          <w:szCs w:val="24"/>
        </w:rPr>
        <w:t>为投标人代表，代表我方参加</w:t>
      </w:r>
      <w:r>
        <w:rPr>
          <w:rFonts w:hint="eastAsia" w:ascii="仿宋_GB2312" w:hAnsi="仿宋_GB2312" w:eastAsia="仿宋_GB2312" w:cs="仿宋_GB2312"/>
          <w:sz w:val="24"/>
          <w:szCs w:val="24"/>
          <w:u w:val="single"/>
        </w:rPr>
        <w:t>（填写“项目名称”）</w:t>
      </w:r>
      <w:r>
        <w:rPr>
          <w:rFonts w:hint="eastAsia" w:ascii="仿宋_GB2312" w:hAnsi="仿宋_GB2312" w:eastAsia="仿宋_GB2312" w:cs="仿宋_GB2312"/>
          <w:sz w:val="24"/>
          <w:szCs w:val="24"/>
        </w:rPr>
        <w:t>项目（项目编号：</w:t>
      </w:r>
      <w:r>
        <w:rPr>
          <w:rFonts w:hint="eastAsia" w:ascii="仿宋_GB2312" w:hAnsi="仿宋_GB2312" w:eastAsia="仿宋_GB2312" w:cs="仿宋_GB2312"/>
          <w:sz w:val="24"/>
          <w:szCs w:val="24"/>
          <w:u w:val="single"/>
        </w:rPr>
        <w:t>　　　　　</w:t>
      </w:r>
      <w:r>
        <w:rPr>
          <w:rFonts w:hint="eastAsia" w:ascii="仿宋_GB2312" w:hAnsi="仿宋_GB2312" w:eastAsia="仿宋_GB2312" w:cs="仿宋_GB2312"/>
          <w:sz w:val="24"/>
          <w:szCs w:val="24"/>
        </w:rPr>
        <w:t>）的投标，全权代表我方处理投标过程的一切事宜，包括但不限于：投标、参加开标、谈判、澄清、签约等。投标人代表在投标过程中所签署的一切文件和处理与之有关的一切事务，我方均予以认可并对此承担责任。</w:t>
      </w:r>
    </w:p>
    <w:p w14:paraId="1CE2906A">
      <w:pPr>
        <w:pStyle w:val="1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投标人代表无转委权。特此授权。</w:t>
      </w:r>
    </w:p>
    <w:p w14:paraId="7332CFEB">
      <w:pPr>
        <w:pStyle w:val="1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（以下无正文）</w:t>
      </w:r>
    </w:p>
    <w:p w14:paraId="15524BD8">
      <w:pPr>
        <w:pStyle w:val="1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单位负责人：</w:t>
      </w:r>
      <w:r>
        <w:rPr>
          <w:rFonts w:hint="eastAsia" w:ascii="仿宋_GB2312" w:hAnsi="仿宋_GB2312" w:eastAsia="仿宋_GB2312" w:cs="仿宋_GB2312"/>
          <w:sz w:val="24"/>
          <w:szCs w:val="24"/>
          <w:u w:val="single"/>
        </w:rPr>
        <w:t>　　　　　</w:t>
      </w:r>
      <w:r>
        <w:rPr>
          <w:rFonts w:hint="eastAsia" w:ascii="仿宋_GB2312" w:hAnsi="仿宋_GB2312" w:eastAsia="仿宋_GB2312" w:cs="仿宋_GB2312"/>
          <w:sz w:val="24"/>
          <w:szCs w:val="24"/>
        </w:rPr>
        <w:t>身份证号：</w:t>
      </w:r>
      <w:r>
        <w:rPr>
          <w:rFonts w:hint="eastAsia" w:ascii="仿宋_GB2312" w:hAnsi="仿宋_GB2312" w:eastAsia="仿宋_GB2312" w:cs="仿宋_GB2312"/>
          <w:sz w:val="24"/>
          <w:szCs w:val="24"/>
          <w:u w:val="single"/>
        </w:rPr>
        <w:t>　　　　　</w:t>
      </w:r>
      <w:r>
        <w:rPr>
          <w:rFonts w:hint="eastAsia" w:ascii="仿宋_GB2312" w:hAnsi="仿宋_GB2312" w:eastAsia="仿宋_GB2312" w:cs="仿宋_GB2312"/>
          <w:sz w:val="24"/>
          <w:szCs w:val="24"/>
        </w:rPr>
        <w:t>手机：</w:t>
      </w:r>
      <w:r>
        <w:rPr>
          <w:rFonts w:hint="eastAsia" w:ascii="仿宋_GB2312" w:hAnsi="仿宋_GB2312" w:eastAsia="仿宋_GB2312" w:cs="仿宋_GB2312"/>
          <w:sz w:val="24"/>
          <w:szCs w:val="24"/>
          <w:u w:val="single"/>
        </w:rPr>
        <w:t>　　　　　</w:t>
      </w:r>
    </w:p>
    <w:p w14:paraId="40CE09ED">
      <w:pPr>
        <w:pStyle w:val="1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投标人代表：</w:t>
      </w:r>
      <w:r>
        <w:rPr>
          <w:rFonts w:hint="eastAsia" w:ascii="仿宋_GB2312" w:hAnsi="仿宋_GB2312" w:eastAsia="仿宋_GB2312" w:cs="仿宋_GB2312"/>
          <w:sz w:val="24"/>
          <w:szCs w:val="24"/>
          <w:u w:val="single"/>
        </w:rPr>
        <w:t>　　　　　</w:t>
      </w:r>
      <w:r>
        <w:rPr>
          <w:rFonts w:hint="eastAsia" w:ascii="仿宋_GB2312" w:hAnsi="仿宋_GB2312" w:eastAsia="仿宋_GB2312" w:cs="仿宋_GB2312"/>
          <w:sz w:val="24"/>
          <w:szCs w:val="24"/>
        </w:rPr>
        <w:t>身份证号：</w:t>
      </w:r>
      <w:r>
        <w:rPr>
          <w:rFonts w:hint="eastAsia" w:ascii="仿宋_GB2312" w:hAnsi="仿宋_GB2312" w:eastAsia="仿宋_GB2312" w:cs="仿宋_GB2312"/>
          <w:sz w:val="24"/>
          <w:szCs w:val="24"/>
          <w:u w:val="single"/>
        </w:rPr>
        <w:t>　　　　　</w:t>
      </w:r>
      <w:r>
        <w:rPr>
          <w:rFonts w:hint="eastAsia" w:ascii="仿宋_GB2312" w:hAnsi="仿宋_GB2312" w:eastAsia="仿宋_GB2312" w:cs="仿宋_GB2312"/>
          <w:sz w:val="24"/>
          <w:szCs w:val="24"/>
        </w:rPr>
        <w:t>手机：</w:t>
      </w:r>
      <w:r>
        <w:rPr>
          <w:rFonts w:hint="eastAsia" w:ascii="仿宋_GB2312" w:hAnsi="仿宋_GB2312" w:eastAsia="仿宋_GB2312" w:cs="仿宋_GB2312"/>
          <w:sz w:val="24"/>
          <w:szCs w:val="24"/>
          <w:u w:val="single"/>
        </w:rPr>
        <w:t>　　　　　</w:t>
      </w:r>
    </w:p>
    <w:p w14:paraId="135EA4B7">
      <w:pPr>
        <w:pStyle w:val="1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授权方</w:t>
      </w:r>
    </w:p>
    <w:p w14:paraId="52B341BB">
      <w:pPr>
        <w:pStyle w:val="1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投标人：</w:t>
      </w:r>
      <w:r>
        <w:rPr>
          <w:rFonts w:hint="eastAsia" w:ascii="仿宋_GB2312" w:hAnsi="仿宋_GB2312" w:eastAsia="仿宋_GB2312" w:cs="仿宋_GB2312"/>
          <w:sz w:val="24"/>
          <w:szCs w:val="24"/>
          <w:u w:val="single"/>
        </w:rPr>
        <w:t>（全称并加盖单位公章）</w:t>
      </w:r>
    </w:p>
    <w:p w14:paraId="401E4227">
      <w:pPr>
        <w:pStyle w:val="15"/>
        <w:keepNext w:val="0"/>
        <w:keepLines w:val="0"/>
        <w:pageBreakBefore w:val="0"/>
        <w:widowControl/>
        <w:kinsoku/>
        <w:wordWrap/>
        <w:overflowPunct/>
        <w:topLinePunct w:val="0"/>
        <w:autoSpaceDE/>
        <w:autoSpaceDN/>
        <w:bidi w:val="0"/>
        <w:adjustRightInd/>
        <w:snapToGrid/>
        <w:spacing w:line="360" w:lineRule="auto"/>
        <w:ind w:firstLine="480"/>
        <w:jc w:val="righ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签署日期： 年 月 日</w:t>
      </w:r>
    </w:p>
    <w:p w14:paraId="16AF24CA">
      <w:pPr>
        <w:pStyle w:val="1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附：单位负责人、投标人代表的身份证正反面复印件</w:t>
      </w:r>
    </w:p>
    <w:p w14:paraId="228D377B">
      <w:pPr>
        <w:pStyle w:val="15"/>
        <w:keepNext w:val="0"/>
        <w:keepLines w:val="0"/>
        <w:pageBreakBefore w:val="0"/>
        <w:widowControl/>
        <w:kinsoku/>
        <w:wordWrap/>
        <w:overflowPunct/>
        <w:topLinePunct w:val="0"/>
        <w:autoSpaceDE/>
        <w:autoSpaceDN/>
        <w:bidi w:val="0"/>
        <w:adjustRightInd/>
        <w:snapToGrid/>
        <w:spacing w:line="360" w:lineRule="auto"/>
        <w:ind w:firstLine="96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要求：真实有效且内容完整、清晰、整洁。</w:t>
      </w:r>
    </w:p>
    <w:p w14:paraId="21CD29B0">
      <w:pPr>
        <w:pStyle w:val="1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※注意：</w:t>
      </w:r>
    </w:p>
    <w:p w14:paraId="2D60FB63">
      <w:pPr>
        <w:pStyle w:val="1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1、企业（银行、保险、石油石化、电力、电信等行业除外）、事业单位和社会团体法人的“单位负责人”指法定代表人，即与实际提交的“营业执照等证明文件”载明的一致。</w:t>
      </w:r>
    </w:p>
    <w:p w14:paraId="0FB4ED14">
      <w:pPr>
        <w:pStyle w:val="1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银行、保险、石油石化、电力、电信等行业：以法人身份参加投标的，“单位负责人”指法定代表人，即与实际提交的“营业执照等证明文件”载明的一致；以非法人身份参加投标的，“单位负责人”指代表单位行使职权的主要负责人，即与实际提交的“营业执照等证明文件”载明的一致。</w:t>
      </w:r>
    </w:p>
    <w:p w14:paraId="1F1CEDCC">
      <w:pPr>
        <w:pStyle w:val="1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3、投标人（自然人除外）：若投标人代表为单位授权的委托代理人，应提供本授权书；若投标人代表为单位负责人，应在此项下提交其身份证正反面复印件，可不提供本授权书。</w:t>
      </w:r>
    </w:p>
    <w:p w14:paraId="137AF5F3">
      <w:pPr>
        <w:pStyle w:val="1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4、投标人为自然人的，可不填写本授权书。</w:t>
      </w:r>
    </w:p>
    <w:p w14:paraId="4CAAC613">
      <w:pPr>
        <w:rPr>
          <w:rFonts w:hint="eastAsia" w:ascii="仿宋_GB2312" w:hAnsi="仿宋_GB2312" w:eastAsia="仿宋_GB2312" w:cs="仿宋_GB2312"/>
          <w:b/>
          <w:sz w:val="24"/>
        </w:rPr>
      </w:pPr>
      <w:r>
        <w:rPr>
          <w:rFonts w:hint="eastAsia" w:ascii="仿宋_GB2312" w:hAnsi="仿宋_GB2312" w:eastAsia="仿宋_GB2312" w:cs="仿宋_GB2312"/>
          <w:b/>
          <w:sz w:val="24"/>
        </w:rPr>
        <w:br w:type="page"/>
      </w:r>
    </w:p>
    <w:p w14:paraId="0EE977D8">
      <w:pPr>
        <w:pStyle w:val="15"/>
        <w:jc w:val="center"/>
        <w:outlineLvl w:val="3"/>
        <w:rPr>
          <w:rFonts w:hint="eastAsia" w:ascii="仿宋_GB2312" w:hAnsi="仿宋_GB2312" w:eastAsia="仿宋_GB2312" w:cs="仿宋_GB2312"/>
        </w:rPr>
      </w:pPr>
      <w:r>
        <w:rPr>
          <w:rFonts w:hint="eastAsia" w:ascii="仿宋_GB2312" w:hAnsi="仿宋_GB2312" w:eastAsia="仿宋_GB2312" w:cs="仿宋_GB2312"/>
          <w:b/>
          <w:sz w:val="24"/>
        </w:rPr>
        <w:t>二-2 证明材料</w:t>
      </w:r>
    </w:p>
    <w:p w14:paraId="77D12DB0">
      <w:pPr>
        <w:pStyle w:val="1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仿宋_GB2312" w:hAnsi="仿宋_GB2312" w:eastAsia="仿宋_GB2312" w:cs="仿宋_GB2312"/>
          <w:sz w:val="24"/>
          <w:szCs w:val="24"/>
        </w:rPr>
      </w:pPr>
    </w:p>
    <w:p w14:paraId="3E66E5E8">
      <w:pPr>
        <w:pStyle w:val="1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注：根据招标文件第四章第一资格审查的1.3的“④其他资格证明文件”要求，允许供应商采用资格承诺制的，可提供符合要求的二-2-1资格承诺函，视为满足招标文件的资格要求，投标人根据投标文件格式</w:t>
      </w:r>
      <w:r>
        <w:rPr>
          <w:rFonts w:hint="eastAsia" w:ascii="仿宋_GB2312" w:hAnsi="仿宋_GB2312" w:eastAsia="仿宋_GB2312" w:cs="仿宋_GB2312"/>
          <w:b/>
          <w:bCs/>
          <w:color w:val="FF0000"/>
          <w:sz w:val="24"/>
          <w:szCs w:val="24"/>
        </w:rPr>
        <w:t>二-2-1</w:t>
      </w:r>
      <w:r>
        <w:rPr>
          <w:rFonts w:hint="eastAsia" w:ascii="仿宋_GB2312" w:hAnsi="仿宋_GB2312" w:eastAsia="仿宋_GB2312" w:cs="仿宋_GB2312"/>
          <w:sz w:val="24"/>
          <w:szCs w:val="24"/>
        </w:rPr>
        <w:t>、</w:t>
      </w:r>
      <w:r>
        <w:rPr>
          <w:rFonts w:hint="eastAsia" w:ascii="仿宋_GB2312" w:hAnsi="仿宋_GB2312" w:eastAsia="仿宋_GB2312" w:cs="仿宋_GB2312"/>
          <w:b/>
          <w:bCs/>
          <w:color w:val="FF0000"/>
          <w:sz w:val="24"/>
          <w:szCs w:val="24"/>
        </w:rPr>
        <w:t>二-2-2提供</w:t>
      </w:r>
      <w:r>
        <w:rPr>
          <w:rFonts w:hint="eastAsia" w:ascii="仿宋_GB2312" w:hAnsi="仿宋_GB2312" w:eastAsia="仿宋_GB2312" w:cs="仿宋_GB2312"/>
          <w:sz w:val="24"/>
          <w:szCs w:val="24"/>
        </w:rPr>
        <w:t>其中</w:t>
      </w:r>
      <w:r>
        <w:rPr>
          <w:rFonts w:hint="eastAsia" w:ascii="仿宋_GB2312" w:hAnsi="仿宋_GB2312" w:eastAsia="仿宋_GB2312" w:cs="仿宋_GB2312"/>
          <w:b/>
          <w:bCs/>
          <w:color w:val="FF0000"/>
          <w:sz w:val="24"/>
          <w:szCs w:val="24"/>
        </w:rPr>
        <w:t>一种</w:t>
      </w:r>
      <w:r>
        <w:rPr>
          <w:rFonts w:hint="eastAsia" w:ascii="仿宋_GB2312" w:hAnsi="仿宋_GB2312" w:eastAsia="仿宋_GB2312" w:cs="仿宋_GB2312"/>
          <w:sz w:val="24"/>
          <w:szCs w:val="24"/>
        </w:rPr>
        <w:t>证明材料，若</w:t>
      </w:r>
      <w:r>
        <w:rPr>
          <w:rFonts w:hint="eastAsia" w:ascii="仿宋_GB2312" w:hAnsi="仿宋_GB2312" w:eastAsia="仿宋_GB2312" w:cs="仿宋_GB2312"/>
          <w:b/>
          <w:bCs/>
          <w:color w:val="FF0000"/>
          <w:sz w:val="24"/>
          <w:szCs w:val="24"/>
        </w:rPr>
        <w:t>重复提供</w:t>
      </w:r>
      <w:r>
        <w:rPr>
          <w:rFonts w:hint="eastAsia" w:ascii="仿宋_GB2312" w:hAnsi="仿宋_GB2312" w:eastAsia="仿宋_GB2312" w:cs="仿宋_GB2312"/>
          <w:sz w:val="24"/>
          <w:szCs w:val="24"/>
        </w:rPr>
        <w:t>导致的</w:t>
      </w:r>
      <w:r>
        <w:rPr>
          <w:rFonts w:hint="eastAsia" w:ascii="仿宋_GB2312" w:hAnsi="仿宋_GB2312" w:eastAsia="仿宋_GB2312" w:cs="仿宋_GB2312"/>
          <w:b/>
          <w:bCs/>
          <w:color w:val="FF0000"/>
          <w:sz w:val="24"/>
          <w:szCs w:val="24"/>
        </w:rPr>
        <w:t>不利</w:t>
      </w:r>
      <w:r>
        <w:rPr>
          <w:rFonts w:hint="eastAsia" w:ascii="仿宋_GB2312" w:hAnsi="仿宋_GB2312" w:eastAsia="仿宋_GB2312" w:cs="仿宋_GB2312"/>
          <w:sz w:val="24"/>
          <w:szCs w:val="24"/>
        </w:rPr>
        <w:t>后果，由投标人自行负责。</w:t>
      </w:r>
    </w:p>
    <w:p w14:paraId="74598693">
      <w:pPr>
        <w:rPr>
          <w:rFonts w:hint="eastAsia" w:ascii="仿宋_GB2312" w:hAnsi="仿宋_GB2312" w:eastAsia="仿宋_GB2312" w:cs="仿宋_GB2312"/>
          <w:b/>
          <w:sz w:val="24"/>
        </w:rPr>
      </w:pPr>
    </w:p>
    <w:p w14:paraId="2FCBFE1A">
      <w:pPr>
        <w:pStyle w:val="15"/>
        <w:jc w:val="center"/>
        <w:outlineLvl w:val="3"/>
        <w:rPr>
          <w:rFonts w:hint="eastAsia" w:ascii="仿宋_GB2312" w:hAnsi="仿宋_GB2312" w:eastAsia="仿宋_GB2312" w:cs="仿宋_GB2312"/>
        </w:rPr>
      </w:pPr>
      <w:r>
        <w:rPr>
          <w:rFonts w:hint="eastAsia" w:ascii="仿宋_GB2312" w:hAnsi="仿宋_GB2312" w:eastAsia="仿宋_GB2312" w:cs="仿宋_GB2312"/>
          <w:b/>
          <w:sz w:val="24"/>
        </w:rPr>
        <w:t>二-2-1 福建省政府采购供应商资格承诺函</w:t>
      </w:r>
    </w:p>
    <w:p w14:paraId="0AA0CD71">
      <w:pPr>
        <w:pStyle w:val="1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致：</w:t>
      </w:r>
      <w:r>
        <w:rPr>
          <w:rFonts w:hint="eastAsia" w:ascii="仿宋_GB2312" w:hAnsi="仿宋_GB2312" w:eastAsia="仿宋_GB2312" w:cs="仿宋_GB2312"/>
          <w:sz w:val="24"/>
          <w:szCs w:val="24"/>
          <w:u w:val="single"/>
        </w:rPr>
        <w:t>（采购人或采购代理机构）</w:t>
      </w:r>
    </w:p>
    <w:p w14:paraId="5DBC35E9">
      <w:pPr>
        <w:pStyle w:val="15"/>
        <w:keepNext w:val="0"/>
        <w:keepLines w:val="0"/>
        <w:pageBreakBefore w:val="0"/>
        <w:widowControl/>
        <w:kinsoku/>
        <w:wordWrap/>
        <w:overflowPunct/>
        <w:topLinePunct w:val="0"/>
        <w:autoSpaceDE/>
        <w:autoSpaceDN/>
        <w:bidi w:val="0"/>
        <w:adjustRightInd/>
        <w:snapToGrid/>
        <w:spacing w:line="360" w:lineRule="auto"/>
        <w:ind w:firstLine="96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单位名称(自然人姓名):</w:t>
      </w:r>
    </w:p>
    <w:p w14:paraId="1B789BC7">
      <w:pPr>
        <w:pStyle w:val="15"/>
        <w:keepNext w:val="0"/>
        <w:keepLines w:val="0"/>
        <w:pageBreakBefore w:val="0"/>
        <w:widowControl/>
        <w:kinsoku/>
        <w:wordWrap/>
        <w:overflowPunct/>
        <w:topLinePunct w:val="0"/>
        <w:autoSpaceDE/>
        <w:autoSpaceDN/>
        <w:bidi w:val="0"/>
        <w:adjustRightInd/>
        <w:snapToGrid/>
        <w:spacing w:line="360" w:lineRule="auto"/>
        <w:ind w:firstLine="96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统一社会信用代码(自然人身份证号码):</w:t>
      </w:r>
    </w:p>
    <w:p w14:paraId="47420562">
      <w:pPr>
        <w:pStyle w:val="15"/>
        <w:keepNext w:val="0"/>
        <w:keepLines w:val="0"/>
        <w:pageBreakBefore w:val="0"/>
        <w:widowControl/>
        <w:kinsoku/>
        <w:wordWrap/>
        <w:overflowPunct/>
        <w:topLinePunct w:val="0"/>
        <w:autoSpaceDE/>
        <w:autoSpaceDN/>
        <w:bidi w:val="0"/>
        <w:adjustRightInd/>
        <w:snapToGrid/>
        <w:spacing w:line="360" w:lineRule="auto"/>
        <w:ind w:firstLine="96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法定代表人(负责人):</w:t>
      </w:r>
    </w:p>
    <w:p w14:paraId="00014AF7">
      <w:pPr>
        <w:pStyle w:val="15"/>
        <w:keepNext w:val="0"/>
        <w:keepLines w:val="0"/>
        <w:pageBreakBefore w:val="0"/>
        <w:widowControl/>
        <w:kinsoku/>
        <w:wordWrap/>
        <w:overflowPunct/>
        <w:topLinePunct w:val="0"/>
        <w:autoSpaceDE/>
        <w:autoSpaceDN/>
        <w:bidi w:val="0"/>
        <w:adjustRightInd/>
        <w:snapToGrid/>
        <w:spacing w:line="360" w:lineRule="auto"/>
        <w:ind w:firstLine="96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联系地址和电话:</w:t>
      </w:r>
    </w:p>
    <w:p w14:paraId="031D5B45">
      <w:pPr>
        <w:pStyle w:val="1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我单位(本人)自愿参加本次政府采购活动，严格遵守《中华人民共和国政府采购法》及相关法律法规，坚守公开、公平公正和诚实信用等原则，依法诚信经营，并郑重承诺:</w:t>
      </w:r>
    </w:p>
    <w:p w14:paraId="0EA2AED4">
      <w:pPr>
        <w:pStyle w:val="1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一、我单位(本人)具备采购文件要求以及《中华人民共和国政府采购法》第二十二条规定的条件:</w:t>
      </w:r>
    </w:p>
    <w:p w14:paraId="28056964">
      <w:pPr>
        <w:pStyle w:val="15"/>
        <w:keepNext w:val="0"/>
        <w:keepLines w:val="0"/>
        <w:pageBreakBefore w:val="0"/>
        <w:widowControl/>
        <w:kinsoku/>
        <w:wordWrap/>
        <w:overflowPunct/>
        <w:topLinePunct w:val="0"/>
        <w:autoSpaceDE/>
        <w:autoSpaceDN/>
        <w:bidi w:val="0"/>
        <w:adjustRightInd/>
        <w:snapToGrid/>
        <w:spacing w:line="360" w:lineRule="auto"/>
        <w:ind w:firstLine="96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1.具有独立承担民事责任的能力;</w:t>
      </w:r>
    </w:p>
    <w:p w14:paraId="573D7EB0">
      <w:pPr>
        <w:pStyle w:val="15"/>
        <w:keepNext w:val="0"/>
        <w:keepLines w:val="0"/>
        <w:pageBreakBefore w:val="0"/>
        <w:widowControl/>
        <w:kinsoku/>
        <w:wordWrap/>
        <w:overflowPunct/>
        <w:topLinePunct w:val="0"/>
        <w:autoSpaceDE/>
        <w:autoSpaceDN/>
        <w:bidi w:val="0"/>
        <w:adjustRightInd/>
        <w:snapToGrid/>
        <w:spacing w:line="360" w:lineRule="auto"/>
        <w:ind w:firstLine="96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2.具有良好的商业信誉和健全的财务会计制度;</w:t>
      </w:r>
    </w:p>
    <w:p w14:paraId="66B4DD73">
      <w:pPr>
        <w:pStyle w:val="15"/>
        <w:keepNext w:val="0"/>
        <w:keepLines w:val="0"/>
        <w:pageBreakBefore w:val="0"/>
        <w:widowControl/>
        <w:kinsoku/>
        <w:wordWrap/>
        <w:overflowPunct/>
        <w:topLinePunct w:val="0"/>
        <w:autoSpaceDE/>
        <w:autoSpaceDN/>
        <w:bidi w:val="0"/>
        <w:adjustRightInd/>
        <w:snapToGrid/>
        <w:spacing w:line="360" w:lineRule="auto"/>
        <w:ind w:firstLine="96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3.具有履行合同所必需的设备和专业技术能力;</w:t>
      </w:r>
    </w:p>
    <w:p w14:paraId="1841B882">
      <w:pPr>
        <w:pStyle w:val="15"/>
        <w:keepNext w:val="0"/>
        <w:keepLines w:val="0"/>
        <w:pageBreakBefore w:val="0"/>
        <w:widowControl/>
        <w:kinsoku/>
        <w:wordWrap/>
        <w:overflowPunct/>
        <w:topLinePunct w:val="0"/>
        <w:autoSpaceDE/>
        <w:autoSpaceDN/>
        <w:bidi w:val="0"/>
        <w:adjustRightInd/>
        <w:snapToGrid/>
        <w:spacing w:line="360" w:lineRule="auto"/>
        <w:ind w:firstLine="96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4.有依法缴纳税收和社会保障资金的良好记录;</w:t>
      </w:r>
    </w:p>
    <w:p w14:paraId="1A615E70">
      <w:pPr>
        <w:pStyle w:val="15"/>
        <w:keepNext w:val="0"/>
        <w:keepLines w:val="0"/>
        <w:pageBreakBefore w:val="0"/>
        <w:widowControl/>
        <w:kinsoku/>
        <w:wordWrap/>
        <w:overflowPunct/>
        <w:topLinePunct w:val="0"/>
        <w:autoSpaceDE/>
        <w:autoSpaceDN/>
        <w:bidi w:val="0"/>
        <w:adjustRightInd/>
        <w:snapToGrid/>
        <w:spacing w:line="360" w:lineRule="auto"/>
        <w:ind w:firstLine="96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5.参加政府采购活动前三年内，在经营活动中没有重大违法记录；</w:t>
      </w:r>
    </w:p>
    <w:p w14:paraId="4CDF5DB1">
      <w:pPr>
        <w:pStyle w:val="15"/>
        <w:keepNext w:val="0"/>
        <w:keepLines w:val="0"/>
        <w:pageBreakBefore w:val="0"/>
        <w:widowControl/>
        <w:kinsoku/>
        <w:wordWrap/>
        <w:overflowPunct/>
        <w:topLinePunct w:val="0"/>
        <w:autoSpaceDE/>
        <w:autoSpaceDN/>
        <w:bidi w:val="0"/>
        <w:adjustRightInd/>
        <w:snapToGrid/>
        <w:spacing w:line="360" w:lineRule="auto"/>
        <w:ind w:firstLine="96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6.法律、行政法规规定的其他条件。</w:t>
      </w:r>
    </w:p>
    <w:p w14:paraId="6C3E17DC">
      <w:pPr>
        <w:pStyle w:val="1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14:paraId="57AC6CCB">
      <w:pPr>
        <w:pStyle w:val="1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我单位(本人)对本承诺函及所承诺事项的真实性、合法性及有效性负责，并已知晓如提供资格承诺函不实，可能涉嫌《中华人民共和国政府采购法》第七十七条第一款第(一)项规定的“提供虚假材料谋取中标成交”违法情形。经调查属实的，愿意接受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151A9427">
      <w:pPr>
        <w:pStyle w:val="15"/>
        <w:keepNext w:val="0"/>
        <w:keepLines w:val="0"/>
        <w:pageBreakBefore w:val="0"/>
        <w:widowControl/>
        <w:kinsoku/>
        <w:wordWrap/>
        <w:overflowPunct/>
        <w:topLinePunct w:val="0"/>
        <w:autoSpaceDE/>
        <w:autoSpaceDN/>
        <w:bidi w:val="0"/>
        <w:adjustRightInd/>
        <w:snapToGrid/>
        <w:spacing w:line="360" w:lineRule="auto"/>
        <w:ind w:firstLine="480"/>
        <w:jc w:val="righ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w:t>
      </w:r>
      <w:r>
        <w:rPr>
          <w:rFonts w:hint="eastAsia" w:ascii="仿宋_GB2312" w:hAnsi="仿宋_GB2312" w:eastAsia="仿宋_GB2312" w:cs="仿宋_GB2312"/>
          <w:sz w:val="24"/>
          <w:szCs w:val="24"/>
          <w:u w:val="single"/>
        </w:rPr>
        <w:t>名称(单位公章):</w:t>
      </w:r>
    </w:p>
    <w:p w14:paraId="60BD6308">
      <w:pPr>
        <w:pStyle w:val="15"/>
        <w:keepNext w:val="0"/>
        <w:keepLines w:val="0"/>
        <w:pageBreakBefore w:val="0"/>
        <w:widowControl/>
        <w:kinsoku/>
        <w:wordWrap/>
        <w:overflowPunct/>
        <w:topLinePunct w:val="0"/>
        <w:autoSpaceDE/>
        <w:autoSpaceDN/>
        <w:bidi w:val="0"/>
        <w:adjustRightInd/>
        <w:snapToGrid/>
        <w:spacing w:line="360" w:lineRule="auto"/>
        <w:ind w:firstLine="480"/>
        <w:jc w:val="righ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日期：</w:t>
      </w:r>
      <w:r>
        <w:rPr>
          <w:rFonts w:hint="eastAsia" w:ascii="仿宋_GB2312" w:hAnsi="仿宋_GB2312" w:eastAsia="仿宋_GB2312" w:cs="仿宋_GB2312"/>
          <w:sz w:val="24"/>
          <w:szCs w:val="24"/>
          <w:u w:val="single"/>
        </w:rPr>
        <w:t>　　年　　月　　日</w:t>
      </w:r>
    </w:p>
    <w:p w14:paraId="217A1BFB">
      <w:pPr>
        <w:pStyle w:val="1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注：</w:t>
      </w:r>
    </w:p>
    <w:p w14:paraId="3D0B60A9">
      <w:pPr>
        <w:pStyle w:val="15"/>
        <w:keepNext w:val="0"/>
        <w:keepLines w:val="0"/>
        <w:pageBreakBefore w:val="0"/>
        <w:widowControl/>
        <w:kinsoku/>
        <w:wordWrap/>
        <w:overflowPunct/>
        <w:topLinePunct w:val="0"/>
        <w:autoSpaceDE/>
        <w:autoSpaceDN/>
        <w:bidi w:val="0"/>
        <w:adjustRightInd/>
        <w:snapToGrid/>
        <w:spacing w:line="360" w:lineRule="auto"/>
        <w:ind w:firstLine="96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1.我单位(本人)专指参加政府采购活动的供应商(含自然人)；</w:t>
      </w:r>
    </w:p>
    <w:p w14:paraId="1AFE71B0">
      <w:pPr>
        <w:pStyle w:val="15"/>
        <w:keepNext w:val="0"/>
        <w:keepLines w:val="0"/>
        <w:pageBreakBefore w:val="0"/>
        <w:widowControl/>
        <w:kinsoku/>
        <w:wordWrap/>
        <w:overflowPunct/>
        <w:topLinePunct w:val="0"/>
        <w:autoSpaceDE/>
        <w:autoSpaceDN/>
        <w:bidi w:val="0"/>
        <w:adjustRightInd/>
        <w:snapToGrid/>
        <w:spacing w:line="360" w:lineRule="auto"/>
        <w:ind w:firstLine="96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2.资格承诺的供应商应在投标(响应)文件中按此模板提供承诺函，否则，视为未按照招标文件规定提交投标人的资格及资信文件，按资格审查不通过处理。</w:t>
      </w:r>
    </w:p>
    <w:p w14:paraId="11E28EDF">
      <w:pPr>
        <w:pStyle w:val="15"/>
        <w:keepNext w:val="0"/>
        <w:keepLines w:val="0"/>
        <w:pageBreakBefore w:val="0"/>
        <w:widowControl/>
        <w:kinsoku/>
        <w:wordWrap/>
        <w:overflowPunct/>
        <w:topLinePunct w:val="0"/>
        <w:autoSpaceDE/>
        <w:autoSpaceDN/>
        <w:bidi w:val="0"/>
        <w:adjustRightInd/>
        <w:snapToGrid/>
        <w:spacing w:line="360" w:lineRule="auto"/>
        <w:ind w:firstLine="96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w:t>
      </w:r>
      <w:r>
        <w:rPr>
          <w:rFonts w:hint="eastAsia" w:ascii="仿宋_GB2312" w:hAnsi="仿宋_GB2312" w:eastAsia="仿宋_GB2312" w:cs="仿宋_GB2312"/>
          <w:sz w:val="24"/>
          <w:szCs w:val="24"/>
        </w:rPr>
        <w:br w:type="textWrapping"/>
      </w:r>
      <w:r>
        <w:rPr>
          <w:rFonts w:hint="eastAsia" w:ascii="仿宋_GB2312" w:hAnsi="仿宋_GB2312" w:eastAsia="仿宋_GB2312" w:cs="仿宋_GB2312"/>
          <w:sz w:val="24"/>
          <w:szCs w:val="24"/>
        </w:rPr>
        <w:br w:type="page"/>
      </w:r>
    </w:p>
    <w:p w14:paraId="72A567CB">
      <w:pPr>
        <w:pStyle w:val="15"/>
        <w:jc w:val="center"/>
        <w:outlineLvl w:val="3"/>
        <w:rPr>
          <w:rFonts w:hint="eastAsia" w:ascii="仿宋_GB2312" w:hAnsi="仿宋_GB2312" w:eastAsia="仿宋_GB2312" w:cs="仿宋_GB2312"/>
        </w:rPr>
      </w:pPr>
      <w:r>
        <w:rPr>
          <w:rFonts w:hint="eastAsia" w:ascii="仿宋_GB2312" w:hAnsi="仿宋_GB2312" w:eastAsia="仿宋_GB2312" w:cs="仿宋_GB2312"/>
          <w:b/>
          <w:sz w:val="24"/>
        </w:rPr>
        <w:t>二-2-2 资格证明材料</w:t>
      </w:r>
    </w:p>
    <w:p w14:paraId="5D12BCA5">
      <w:pPr>
        <w:pStyle w:val="15"/>
        <w:jc w:val="center"/>
        <w:outlineLvl w:val="3"/>
        <w:rPr>
          <w:rFonts w:hint="eastAsia" w:ascii="仿宋_GB2312" w:hAnsi="仿宋_GB2312" w:eastAsia="仿宋_GB2312" w:cs="仿宋_GB2312"/>
        </w:rPr>
      </w:pPr>
      <w:r>
        <w:rPr>
          <w:rFonts w:hint="eastAsia" w:ascii="仿宋_GB2312" w:hAnsi="仿宋_GB2312" w:eastAsia="仿宋_GB2312" w:cs="仿宋_GB2312"/>
          <w:b/>
          <w:sz w:val="24"/>
        </w:rPr>
        <w:t>营业执照等证明文件</w:t>
      </w:r>
    </w:p>
    <w:p w14:paraId="72C86694">
      <w:pPr>
        <w:pStyle w:val="15"/>
        <w:keepNext w:val="0"/>
        <w:keepLines w:val="0"/>
        <w:pageBreakBefore w:val="0"/>
        <w:widowControl/>
        <w:kinsoku/>
        <w:wordWrap/>
        <w:overflowPunct/>
        <w:topLinePunct w:val="0"/>
        <w:autoSpaceDE/>
        <w:autoSpaceDN/>
        <w:bidi w:val="0"/>
        <w:adjustRightInd/>
        <w:snapToGrid/>
        <w:spacing w:line="360" w:lineRule="auto"/>
        <w:ind w:firstLine="482"/>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致：</w:t>
      </w:r>
      <w:r>
        <w:rPr>
          <w:rFonts w:hint="eastAsia" w:ascii="仿宋_GB2312" w:hAnsi="仿宋_GB2312" w:eastAsia="仿宋_GB2312" w:cs="仿宋_GB2312"/>
          <w:sz w:val="24"/>
          <w:szCs w:val="24"/>
          <w:u w:val="single"/>
        </w:rPr>
        <w:t>（采购人或采购代理机构）</w:t>
      </w:r>
    </w:p>
    <w:p w14:paraId="29F5E690">
      <w:pPr>
        <w:pStyle w:val="15"/>
        <w:keepNext w:val="0"/>
        <w:keepLines w:val="0"/>
        <w:pageBreakBefore w:val="0"/>
        <w:widowControl/>
        <w:kinsoku/>
        <w:wordWrap/>
        <w:overflowPunct/>
        <w:topLinePunct w:val="0"/>
        <w:autoSpaceDE/>
        <w:autoSpaceDN/>
        <w:bidi w:val="0"/>
        <w:adjustRightInd/>
        <w:snapToGrid/>
        <w:spacing w:line="360" w:lineRule="auto"/>
        <w:ind w:firstLine="482"/>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）投标人为法人（包括企业、事业单位和社会团体）的</w:t>
      </w:r>
    </w:p>
    <w:p w14:paraId="59FFCF96">
      <w:pPr>
        <w:pStyle w:val="15"/>
        <w:keepNext w:val="0"/>
        <w:keepLines w:val="0"/>
        <w:pageBreakBefore w:val="0"/>
        <w:widowControl/>
        <w:kinsoku/>
        <w:wordWrap/>
        <w:overflowPunct/>
        <w:topLinePunct w:val="0"/>
        <w:autoSpaceDE/>
        <w:autoSpaceDN/>
        <w:bidi w:val="0"/>
        <w:adjustRightInd/>
        <w:snapToGrid/>
        <w:spacing w:line="360" w:lineRule="auto"/>
        <w:ind w:firstLine="482"/>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现附上由</w:t>
      </w:r>
      <w:r>
        <w:rPr>
          <w:rFonts w:hint="eastAsia" w:ascii="仿宋_GB2312" w:hAnsi="仿宋_GB2312" w:eastAsia="仿宋_GB2312" w:cs="仿宋_GB2312"/>
          <w:sz w:val="24"/>
          <w:szCs w:val="24"/>
          <w:u w:val="single"/>
        </w:rPr>
        <w:t>（（填写“签发机关全称”）</w:t>
      </w:r>
      <w:r>
        <w:rPr>
          <w:rFonts w:hint="eastAsia" w:ascii="仿宋_GB2312" w:hAnsi="仿宋_GB2312" w:eastAsia="仿宋_GB2312" w:cs="仿宋_GB2312"/>
          <w:sz w:val="24"/>
          <w:szCs w:val="24"/>
        </w:rPr>
        <w:t>签发的我方统一社会信用代码（请填写法人的具体证照名称）复印件，该证明材料真实有效，否则我方负全部责任。</w:t>
      </w:r>
    </w:p>
    <w:p w14:paraId="5102018E">
      <w:pPr>
        <w:pStyle w:val="15"/>
        <w:keepNext w:val="0"/>
        <w:keepLines w:val="0"/>
        <w:pageBreakBefore w:val="0"/>
        <w:widowControl/>
        <w:kinsoku/>
        <w:wordWrap/>
        <w:overflowPunct/>
        <w:topLinePunct w:val="0"/>
        <w:autoSpaceDE/>
        <w:autoSpaceDN/>
        <w:bidi w:val="0"/>
        <w:adjustRightInd/>
        <w:snapToGrid/>
        <w:spacing w:line="360" w:lineRule="auto"/>
        <w:ind w:firstLine="482"/>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）投标人为非法人（包括其他组织、自然人）的</w:t>
      </w:r>
    </w:p>
    <w:p w14:paraId="180E2D7C">
      <w:pPr>
        <w:pStyle w:val="15"/>
        <w:keepNext w:val="0"/>
        <w:keepLines w:val="0"/>
        <w:pageBreakBefore w:val="0"/>
        <w:widowControl/>
        <w:kinsoku/>
        <w:wordWrap/>
        <w:overflowPunct/>
        <w:topLinePunct w:val="0"/>
        <w:autoSpaceDE/>
        <w:autoSpaceDN/>
        <w:bidi w:val="0"/>
        <w:adjustRightInd/>
        <w:snapToGrid/>
        <w:spacing w:line="360" w:lineRule="auto"/>
        <w:ind w:firstLine="482"/>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□现附上由</w:t>
      </w:r>
      <w:r>
        <w:rPr>
          <w:rFonts w:hint="eastAsia" w:ascii="仿宋_GB2312" w:hAnsi="仿宋_GB2312" w:eastAsia="仿宋_GB2312" w:cs="仿宋_GB2312"/>
          <w:sz w:val="24"/>
          <w:szCs w:val="24"/>
          <w:u w:val="single"/>
        </w:rPr>
        <w:t>（（填写“签发机关全称”）</w:t>
      </w:r>
      <w:r>
        <w:rPr>
          <w:rFonts w:hint="eastAsia" w:ascii="仿宋_GB2312" w:hAnsi="仿宋_GB2312" w:eastAsia="仿宋_GB2312" w:cs="仿宋_GB2312"/>
          <w:sz w:val="24"/>
          <w:szCs w:val="24"/>
        </w:rPr>
        <w:t>签发的我方（请填写非自然人的非法人的具体证照名称）复印件，该证明材料真实有效，否则我方负全部责任。</w:t>
      </w:r>
    </w:p>
    <w:p w14:paraId="07EF2164">
      <w:pPr>
        <w:pStyle w:val="15"/>
        <w:keepNext w:val="0"/>
        <w:keepLines w:val="0"/>
        <w:pageBreakBefore w:val="0"/>
        <w:widowControl/>
        <w:kinsoku/>
        <w:wordWrap/>
        <w:overflowPunct/>
        <w:topLinePunct w:val="0"/>
        <w:autoSpaceDE/>
        <w:autoSpaceDN/>
        <w:bidi w:val="0"/>
        <w:adjustRightInd/>
        <w:snapToGrid/>
        <w:spacing w:line="360" w:lineRule="auto"/>
        <w:ind w:firstLine="482"/>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□现附上由</w:t>
      </w:r>
      <w:r>
        <w:rPr>
          <w:rFonts w:hint="eastAsia" w:ascii="仿宋_GB2312" w:hAnsi="仿宋_GB2312" w:eastAsia="仿宋_GB2312" w:cs="仿宋_GB2312"/>
          <w:sz w:val="24"/>
          <w:szCs w:val="24"/>
          <w:u w:val="single"/>
        </w:rPr>
        <w:t>（（填写“签发机关全称”）</w:t>
      </w:r>
      <w:r>
        <w:rPr>
          <w:rFonts w:hint="eastAsia" w:ascii="仿宋_GB2312" w:hAnsi="仿宋_GB2312" w:eastAsia="仿宋_GB2312" w:cs="仿宋_GB2312"/>
          <w:sz w:val="24"/>
          <w:szCs w:val="24"/>
        </w:rPr>
        <w:t>签发的我方（请填写自然人的身份证件名称）复印件，该证明材料真实有效，否则我方负全部责任。</w:t>
      </w:r>
    </w:p>
    <w:p w14:paraId="421B3D8C">
      <w:pPr>
        <w:pStyle w:val="15"/>
        <w:keepNext w:val="0"/>
        <w:keepLines w:val="0"/>
        <w:pageBreakBefore w:val="0"/>
        <w:widowControl/>
        <w:kinsoku/>
        <w:wordWrap/>
        <w:overflowPunct/>
        <w:topLinePunct w:val="0"/>
        <w:autoSpaceDE/>
        <w:autoSpaceDN/>
        <w:bidi w:val="0"/>
        <w:adjustRightInd/>
        <w:snapToGrid/>
        <w:spacing w:line="360" w:lineRule="auto"/>
        <w:ind w:firstLine="482"/>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※注意：</w:t>
      </w:r>
    </w:p>
    <w:p w14:paraId="055A3FF8">
      <w:pPr>
        <w:pStyle w:val="15"/>
        <w:keepNext w:val="0"/>
        <w:keepLines w:val="0"/>
        <w:pageBreakBefore w:val="0"/>
        <w:widowControl/>
        <w:kinsoku/>
        <w:wordWrap/>
        <w:overflowPunct/>
        <w:topLinePunct w:val="0"/>
        <w:autoSpaceDE/>
        <w:autoSpaceDN/>
        <w:bidi w:val="0"/>
        <w:adjustRightInd/>
        <w:snapToGrid/>
        <w:spacing w:line="360" w:lineRule="auto"/>
        <w:ind w:firstLine="482"/>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1、请投标人按照实际情况编制填写，在相应的（）中打“√”并选择相应的“□”（若有）后，再按照本格式的要求提供相应证明材料的复印件。</w:t>
      </w:r>
    </w:p>
    <w:p w14:paraId="377A12BB">
      <w:pPr>
        <w:pStyle w:val="15"/>
        <w:keepNext w:val="0"/>
        <w:keepLines w:val="0"/>
        <w:pageBreakBefore w:val="0"/>
        <w:widowControl/>
        <w:kinsoku/>
        <w:wordWrap/>
        <w:overflowPunct/>
        <w:topLinePunct w:val="0"/>
        <w:autoSpaceDE/>
        <w:autoSpaceDN/>
        <w:bidi w:val="0"/>
        <w:adjustRightInd/>
        <w:snapToGrid/>
        <w:spacing w:line="360" w:lineRule="auto"/>
        <w:ind w:firstLine="482"/>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p w14:paraId="13E8CAF8">
      <w:pPr>
        <w:pStyle w:val="15"/>
        <w:keepNext w:val="0"/>
        <w:keepLines w:val="0"/>
        <w:pageBreakBefore w:val="0"/>
        <w:widowControl/>
        <w:kinsoku/>
        <w:wordWrap/>
        <w:overflowPunct/>
        <w:topLinePunct w:val="0"/>
        <w:autoSpaceDE/>
        <w:autoSpaceDN/>
        <w:bidi w:val="0"/>
        <w:adjustRightInd/>
        <w:snapToGrid/>
        <w:spacing w:line="360" w:lineRule="auto"/>
        <w:ind w:firstLine="482"/>
        <w:jc w:val="righ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投标人：</w:t>
      </w:r>
      <w:r>
        <w:rPr>
          <w:rFonts w:hint="eastAsia" w:ascii="仿宋_GB2312" w:hAnsi="仿宋_GB2312" w:eastAsia="仿宋_GB2312" w:cs="仿宋_GB2312"/>
          <w:sz w:val="24"/>
          <w:szCs w:val="24"/>
          <w:u w:val="single"/>
        </w:rPr>
        <w:t>（全称并加盖单位公章）</w:t>
      </w:r>
    </w:p>
    <w:p w14:paraId="701FC5FF">
      <w:pPr>
        <w:pStyle w:val="15"/>
        <w:keepNext w:val="0"/>
        <w:keepLines w:val="0"/>
        <w:pageBreakBefore w:val="0"/>
        <w:widowControl/>
        <w:kinsoku/>
        <w:wordWrap/>
        <w:overflowPunct/>
        <w:topLinePunct w:val="0"/>
        <w:autoSpaceDE/>
        <w:autoSpaceDN/>
        <w:bidi w:val="0"/>
        <w:adjustRightInd/>
        <w:snapToGrid/>
        <w:spacing w:line="360" w:lineRule="auto"/>
        <w:ind w:firstLine="482"/>
        <w:jc w:val="righ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日期：</w:t>
      </w:r>
      <w:r>
        <w:rPr>
          <w:rFonts w:hint="eastAsia" w:ascii="仿宋_GB2312" w:hAnsi="仿宋_GB2312" w:eastAsia="仿宋_GB2312" w:cs="仿宋_GB2312"/>
          <w:sz w:val="24"/>
          <w:szCs w:val="24"/>
          <w:u w:val="single"/>
        </w:rPr>
        <w:t>　　年　　月　　日</w:t>
      </w:r>
    </w:p>
    <w:p w14:paraId="53D17DF2">
      <w:pPr>
        <w:pStyle w:val="15"/>
        <w:ind w:firstLine="960"/>
        <w:jc w:val="left"/>
        <w:rPr>
          <w:rFonts w:hint="eastAsia" w:ascii="仿宋_GB2312" w:hAnsi="仿宋_GB2312" w:eastAsia="仿宋_GB2312" w:cs="仿宋_GB2312"/>
        </w:rPr>
      </w:pPr>
      <w:r>
        <w:rPr>
          <w:rFonts w:hint="eastAsia" w:ascii="仿宋_GB2312" w:hAnsi="仿宋_GB2312" w:eastAsia="仿宋_GB2312" w:cs="仿宋_GB2312"/>
        </w:rPr>
        <w:t xml:space="preserve"> </w:t>
      </w:r>
      <w:r>
        <w:rPr>
          <w:rFonts w:hint="eastAsia" w:ascii="仿宋_GB2312" w:hAnsi="仿宋_GB2312" w:eastAsia="仿宋_GB2312" w:cs="仿宋_GB2312"/>
        </w:rPr>
        <w:br w:type="textWrapping"/>
      </w:r>
      <w:r>
        <w:rPr>
          <w:rFonts w:hint="eastAsia" w:ascii="仿宋_GB2312" w:hAnsi="仿宋_GB2312" w:eastAsia="仿宋_GB2312" w:cs="仿宋_GB2312"/>
        </w:rPr>
        <w:br w:type="page"/>
      </w:r>
    </w:p>
    <w:p w14:paraId="333130C5">
      <w:pPr>
        <w:pStyle w:val="15"/>
        <w:ind w:firstLine="960"/>
        <w:jc w:val="center"/>
        <w:outlineLvl w:val="3"/>
        <w:rPr>
          <w:rFonts w:hint="eastAsia" w:ascii="仿宋_GB2312" w:hAnsi="仿宋_GB2312" w:eastAsia="仿宋_GB2312" w:cs="仿宋_GB2312"/>
        </w:rPr>
      </w:pPr>
      <w:r>
        <w:rPr>
          <w:rFonts w:hint="eastAsia" w:ascii="仿宋_GB2312" w:hAnsi="仿宋_GB2312" w:eastAsia="仿宋_GB2312" w:cs="仿宋_GB2312"/>
          <w:b/>
          <w:sz w:val="24"/>
        </w:rPr>
        <w:t>财务状况报告（财务报告、或资信证明）</w:t>
      </w:r>
    </w:p>
    <w:p w14:paraId="1D979007">
      <w:pPr>
        <w:pStyle w:val="15"/>
        <w:keepNext w:val="0"/>
        <w:keepLines w:val="0"/>
        <w:pageBreakBefore w:val="0"/>
        <w:widowControl/>
        <w:kinsoku/>
        <w:wordWrap/>
        <w:overflowPunct/>
        <w:topLinePunct w:val="0"/>
        <w:autoSpaceDE/>
        <w:autoSpaceDN/>
        <w:bidi w:val="0"/>
        <w:adjustRightInd/>
        <w:snapToGrid/>
        <w:spacing w:line="288"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致：</w:t>
      </w:r>
      <w:r>
        <w:rPr>
          <w:rFonts w:hint="eastAsia" w:ascii="仿宋_GB2312" w:hAnsi="仿宋_GB2312" w:eastAsia="仿宋_GB2312" w:cs="仿宋_GB2312"/>
          <w:sz w:val="24"/>
          <w:szCs w:val="24"/>
          <w:u w:val="single"/>
        </w:rPr>
        <w:t>（采购人或采购代理机构）</w:t>
      </w:r>
    </w:p>
    <w:p w14:paraId="3652292F">
      <w:pPr>
        <w:pStyle w:val="15"/>
        <w:keepNext w:val="0"/>
        <w:keepLines w:val="0"/>
        <w:pageBreakBefore w:val="0"/>
        <w:widowControl/>
        <w:kinsoku/>
        <w:wordWrap/>
        <w:overflowPunct/>
        <w:topLinePunct w:val="0"/>
        <w:autoSpaceDE/>
        <w:autoSpaceDN/>
        <w:bidi w:val="0"/>
        <w:adjustRightInd/>
        <w:snapToGrid/>
        <w:spacing w:line="288"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）投标人提供财务报告的</w:t>
      </w:r>
    </w:p>
    <w:p w14:paraId="11DA840F">
      <w:pPr>
        <w:pStyle w:val="15"/>
        <w:keepNext w:val="0"/>
        <w:keepLines w:val="0"/>
        <w:pageBreakBefore w:val="0"/>
        <w:widowControl/>
        <w:kinsoku/>
        <w:wordWrap/>
        <w:overflowPunct/>
        <w:topLinePunct w:val="0"/>
        <w:autoSpaceDE/>
        <w:autoSpaceDN/>
        <w:bidi w:val="0"/>
        <w:adjustRightInd/>
        <w:snapToGrid/>
        <w:spacing w:line="288"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□企业适用：现附上我方</w:t>
      </w:r>
      <w:r>
        <w:rPr>
          <w:rFonts w:hint="eastAsia" w:ascii="仿宋_GB2312" w:hAnsi="仿宋_GB2312" w:eastAsia="仿宋_GB2312" w:cs="仿宋_GB2312"/>
          <w:sz w:val="24"/>
          <w:szCs w:val="24"/>
          <w:u w:val="single"/>
        </w:rPr>
        <w:t>（填写“具体的年度、或半年度、季度”）</w:t>
      </w:r>
      <w:r>
        <w:rPr>
          <w:rFonts w:hint="eastAsia" w:ascii="仿宋_GB2312" w:hAnsi="仿宋_GB2312" w:eastAsia="仿宋_GB2312" w:cs="仿宋_GB2312"/>
          <w:sz w:val="24"/>
          <w:szCs w:val="24"/>
        </w:rPr>
        <w:t>财务报告复印件，包括资产负债表、利润表、现金流量表、所有者权益变动表（若有）及其附注（若有）、会计师事务所营业执照和注册会计师资格证书，上述证明材料真实有效，否则我方负全部责任。</w:t>
      </w:r>
    </w:p>
    <w:p w14:paraId="7613A8F3">
      <w:pPr>
        <w:pStyle w:val="15"/>
        <w:keepNext w:val="0"/>
        <w:keepLines w:val="0"/>
        <w:pageBreakBefore w:val="0"/>
        <w:widowControl/>
        <w:kinsoku/>
        <w:wordWrap/>
        <w:overflowPunct/>
        <w:topLinePunct w:val="0"/>
        <w:autoSpaceDE/>
        <w:autoSpaceDN/>
        <w:bidi w:val="0"/>
        <w:adjustRightInd/>
        <w:snapToGrid/>
        <w:spacing w:line="288"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□事业单位适用：现附上我方</w:t>
      </w:r>
      <w:r>
        <w:rPr>
          <w:rFonts w:hint="eastAsia" w:ascii="仿宋_GB2312" w:hAnsi="仿宋_GB2312" w:eastAsia="仿宋_GB2312" w:cs="仿宋_GB2312"/>
          <w:sz w:val="24"/>
          <w:szCs w:val="24"/>
          <w:u w:val="single"/>
        </w:rPr>
        <w:t>（填写“具体的年度、或半年度、或季度”）</w:t>
      </w:r>
      <w:r>
        <w:rPr>
          <w:rFonts w:hint="eastAsia" w:ascii="仿宋_GB2312" w:hAnsi="仿宋_GB2312" w:eastAsia="仿宋_GB2312" w:cs="仿宋_GB2312"/>
          <w:sz w:val="24"/>
          <w:szCs w:val="24"/>
        </w:rPr>
        <w:t>财务报告复印件，包括资产负债表、收入支出表（或收入费用表）、财政补助收入支出表（若有）、会计师事务所营业执照和注册会计师资格证书，上述证明材料真实有效，否则我方负全部责任。</w:t>
      </w:r>
    </w:p>
    <w:p w14:paraId="0AE48176">
      <w:pPr>
        <w:pStyle w:val="15"/>
        <w:keepNext w:val="0"/>
        <w:keepLines w:val="0"/>
        <w:pageBreakBefore w:val="0"/>
        <w:widowControl/>
        <w:kinsoku/>
        <w:wordWrap/>
        <w:overflowPunct/>
        <w:topLinePunct w:val="0"/>
        <w:autoSpaceDE/>
        <w:autoSpaceDN/>
        <w:bidi w:val="0"/>
        <w:adjustRightInd/>
        <w:snapToGrid/>
        <w:spacing w:line="288"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□社会团体、民办非企适用：现附上我方</w:t>
      </w:r>
      <w:r>
        <w:rPr>
          <w:rFonts w:hint="eastAsia" w:ascii="仿宋_GB2312" w:hAnsi="仿宋_GB2312" w:eastAsia="仿宋_GB2312" w:cs="仿宋_GB2312"/>
          <w:sz w:val="24"/>
          <w:szCs w:val="24"/>
          <w:u w:val="single"/>
        </w:rPr>
        <w:t>（填写“具体的年度、或半年度、或季度”）</w:t>
      </w:r>
      <w:r>
        <w:rPr>
          <w:rFonts w:hint="eastAsia" w:ascii="仿宋_GB2312" w:hAnsi="仿宋_GB2312" w:eastAsia="仿宋_GB2312" w:cs="仿宋_GB2312"/>
          <w:sz w:val="24"/>
          <w:szCs w:val="24"/>
        </w:rPr>
        <w:t>财务报告复印件，包括资产负债表、业务活动表、现金流量表、会计师事务所营业执照和注册会计师资格证书，上述证明材料真实有效，否则我方负全部责任。</w:t>
      </w:r>
    </w:p>
    <w:p w14:paraId="47E9FB5B">
      <w:pPr>
        <w:pStyle w:val="15"/>
        <w:keepNext w:val="0"/>
        <w:keepLines w:val="0"/>
        <w:pageBreakBefore w:val="0"/>
        <w:widowControl/>
        <w:kinsoku/>
        <w:wordWrap/>
        <w:overflowPunct/>
        <w:topLinePunct w:val="0"/>
        <w:autoSpaceDE/>
        <w:autoSpaceDN/>
        <w:bidi w:val="0"/>
        <w:adjustRightInd/>
        <w:snapToGrid/>
        <w:spacing w:line="288"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）投标人提供资信证明的</w:t>
      </w:r>
    </w:p>
    <w:p w14:paraId="1FFF4062">
      <w:pPr>
        <w:pStyle w:val="15"/>
        <w:keepNext w:val="0"/>
        <w:keepLines w:val="0"/>
        <w:pageBreakBefore w:val="0"/>
        <w:widowControl/>
        <w:kinsoku/>
        <w:wordWrap/>
        <w:overflowPunct/>
        <w:topLinePunct w:val="0"/>
        <w:autoSpaceDE/>
        <w:autoSpaceDN/>
        <w:bidi w:val="0"/>
        <w:adjustRightInd/>
        <w:snapToGrid/>
        <w:spacing w:line="288"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□非自然人适用（包括企业、事业单位、社会团体和其他组织）：现附上我方银行：</w:t>
      </w:r>
      <w:r>
        <w:rPr>
          <w:rFonts w:hint="eastAsia" w:ascii="仿宋_GB2312" w:hAnsi="仿宋_GB2312" w:eastAsia="仿宋_GB2312" w:cs="仿宋_GB2312"/>
          <w:sz w:val="24"/>
          <w:szCs w:val="24"/>
          <w:u w:val="single"/>
        </w:rPr>
        <w:t>（填写“开户银行全称”）</w:t>
      </w:r>
      <w:r>
        <w:rPr>
          <w:rFonts w:hint="eastAsia" w:ascii="仿宋_GB2312" w:hAnsi="仿宋_GB2312" w:eastAsia="仿宋_GB2312" w:cs="仿宋_GB2312"/>
          <w:sz w:val="24"/>
          <w:szCs w:val="24"/>
        </w:rPr>
        <w:t>出具的资信证明复印件，上述证明材料真实有效，否则我方负全部责任。</w:t>
      </w:r>
    </w:p>
    <w:p w14:paraId="791771E5">
      <w:pPr>
        <w:pStyle w:val="15"/>
        <w:keepNext w:val="0"/>
        <w:keepLines w:val="0"/>
        <w:pageBreakBefore w:val="0"/>
        <w:widowControl/>
        <w:kinsoku/>
        <w:wordWrap/>
        <w:overflowPunct/>
        <w:topLinePunct w:val="0"/>
        <w:autoSpaceDE/>
        <w:autoSpaceDN/>
        <w:bidi w:val="0"/>
        <w:adjustRightInd/>
        <w:snapToGrid/>
        <w:spacing w:line="288"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□自然人适用：现附上我方银行</w:t>
      </w:r>
      <w:r>
        <w:rPr>
          <w:rFonts w:hint="eastAsia" w:ascii="仿宋_GB2312" w:hAnsi="仿宋_GB2312" w:eastAsia="仿宋_GB2312" w:cs="仿宋_GB2312"/>
          <w:sz w:val="24"/>
          <w:szCs w:val="24"/>
          <w:u w:val="single"/>
        </w:rPr>
        <w:t>：（填写自然人的“个人账户的开户银行全称”）</w:t>
      </w:r>
      <w:r>
        <w:rPr>
          <w:rFonts w:hint="eastAsia" w:ascii="仿宋_GB2312" w:hAnsi="仿宋_GB2312" w:eastAsia="仿宋_GB2312" w:cs="仿宋_GB2312"/>
          <w:sz w:val="24"/>
          <w:szCs w:val="24"/>
        </w:rPr>
        <w:t>出具的资信证明复印件，上述证明材料真实有效，否则我方负全部责任。</w:t>
      </w:r>
    </w:p>
    <w:p w14:paraId="74F94AF1">
      <w:pPr>
        <w:pStyle w:val="15"/>
        <w:keepNext w:val="0"/>
        <w:keepLines w:val="0"/>
        <w:pageBreakBefore w:val="0"/>
        <w:widowControl/>
        <w:kinsoku/>
        <w:wordWrap/>
        <w:overflowPunct/>
        <w:topLinePunct w:val="0"/>
        <w:autoSpaceDE/>
        <w:autoSpaceDN/>
        <w:bidi w:val="0"/>
        <w:adjustRightInd/>
        <w:snapToGrid/>
        <w:spacing w:line="288"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※注意：</w:t>
      </w:r>
    </w:p>
    <w:p w14:paraId="42309F13">
      <w:pPr>
        <w:pStyle w:val="15"/>
        <w:keepNext w:val="0"/>
        <w:keepLines w:val="0"/>
        <w:pageBreakBefore w:val="0"/>
        <w:widowControl/>
        <w:kinsoku/>
        <w:wordWrap/>
        <w:overflowPunct/>
        <w:topLinePunct w:val="0"/>
        <w:autoSpaceDE/>
        <w:autoSpaceDN/>
        <w:bidi w:val="0"/>
        <w:adjustRightInd/>
        <w:snapToGrid/>
        <w:spacing w:line="288"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1、请投标人按照实际情况编制填写，在相应的（）中打“√”并选择相应的“□”（若有）后，再按照本格式的要求提供相应证明材料的复印件。</w:t>
      </w:r>
    </w:p>
    <w:p w14:paraId="093C2AC2">
      <w:pPr>
        <w:pStyle w:val="15"/>
        <w:keepNext w:val="0"/>
        <w:keepLines w:val="0"/>
        <w:pageBreakBefore w:val="0"/>
        <w:widowControl/>
        <w:kinsoku/>
        <w:wordWrap/>
        <w:overflowPunct/>
        <w:topLinePunct w:val="0"/>
        <w:autoSpaceDE/>
        <w:autoSpaceDN/>
        <w:bidi w:val="0"/>
        <w:adjustRightInd/>
        <w:snapToGrid/>
        <w:spacing w:line="288"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2、投标人提供的财务报告复印件（成立年限按照投标截止时间推算）应符合下列规定：</w:t>
      </w:r>
    </w:p>
    <w:p w14:paraId="3B7E0C94">
      <w:pPr>
        <w:pStyle w:val="15"/>
        <w:keepNext w:val="0"/>
        <w:keepLines w:val="0"/>
        <w:pageBreakBefore w:val="0"/>
        <w:widowControl/>
        <w:kinsoku/>
        <w:wordWrap/>
        <w:overflowPunct/>
        <w:topLinePunct w:val="0"/>
        <w:autoSpaceDE/>
        <w:autoSpaceDN/>
        <w:bidi w:val="0"/>
        <w:adjustRightInd/>
        <w:snapToGrid/>
        <w:spacing w:line="288"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2.1成立年限满1年及以上的投标人，提供经审计的招标文件规定的年度财务报告。</w:t>
      </w:r>
    </w:p>
    <w:p w14:paraId="37ED41AF">
      <w:pPr>
        <w:pStyle w:val="15"/>
        <w:keepNext w:val="0"/>
        <w:keepLines w:val="0"/>
        <w:pageBreakBefore w:val="0"/>
        <w:widowControl/>
        <w:kinsoku/>
        <w:wordWrap/>
        <w:overflowPunct/>
        <w:topLinePunct w:val="0"/>
        <w:autoSpaceDE/>
        <w:autoSpaceDN/>
        <w:bidi w:val="0"/>
        <w:adjustRightInd/>
        <w:snapToGrid/>
        <w:spacing w:line="288"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2.2成立年限满半年但不足1年的投标人，提供该半年度中任一季度的季度财务报告或该半年度的半年度财务报告。</w:t>
      </w:r>
    </w:p>
    <w:p w14:paraId="298DF8DF">
      <w:pPr>
        <w:pStyle w:val="15"/>
        <w:keepNext w:val="0"/>
        <w:keepLines w:val="0"/>
        <w:pageBreakBefore w:val="0"/>
        <w:widowControl/>
        <w:kinsoku/>
        <w:wordWrap/>
        <w:overflowPunct/>
        <w:topLinePunct w:val="0"/>
        <w:autoSpaceDE/>
        <w:autoSpaceDN/>
        <w:bidi w:val="0"/>
        <w:adjustRightInd/>
        <w:snapToGrid/>
        <w:spacing w:line="288"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无法按照本格式第2.1、2.2条规定提供财务报告复印件的投标人（包括但不限于：成立年限满1年及以上的投标人、成立年限满半年但不足1年的投标人、成立年限不足半年的投标人），应按照本格式的要求选择提供资信证明复印件。</w:t>
      </w:r>
    </w:p>
    <w:p w14:paraId="3B0F56A7">
      <w:pPr>
        <w:pStyle w:val="15"/>
        <w:keepNext w:val="0"/>
        <w:keepLines w:val="0"/>
        <w:pageBreakBefore w:val="0"/>
        <w:widowControl/>
        <w:kinsoku/>
        <w:wordWrap/>
        <w:overflowPunct/>
        <w:topLinePunct w:val="0"/>
        <w:autoSpaceDE/>
        <w:autoSpaceDN/>
        <w:bidi w:val="0"/>
        <w:adjustRightInd/>
        <w:snapToGrid/>
        <w:spacing w:line="288" w:lineRule="auto"/>
        <w:ind w:firstLine="480"/>
        <w:jc w:val="righ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投标人：</w:t>
      </w:r>
      <w:r>
        <w:rPr>
          <w:rFonts w:hint="eastAsia" w:ascii="仿宋_GB2312" w:hAnsi="仿宋_GB2312" w:eastAsia="仿宋_GB2312" w:cs="仿宋_GB2312"/>
          <w:sz w:val="24"/>
          <w:szCs w:val="24"/>
          <w:u w:val="single"/>
        </w:rPr>
        <w:t>（全称并加盖单位公章）</w:t>
      </w:r>
    </w:p>
    <w:p w14:paraId="17D8CE68">
      <w:pPr>
        <w:pStyle w:val="15"/>
        <w:keepNext w:val="0"/>
        <w:keepLines w:val="0"/>
        <w:pageBreakBefore w:val="0"/>
        <w:widowControl/>
        <w:kinsoku/>
        <w:wordWrap/>
        <w:overflowPunct/>
        <w:topLinePunct w:val="0"/>
        <w:autoSpaceDE/>
        <w:autoSpaceDN/>
        <w:bidi w:val="0"/>
        <w:adjustRightInd/>
        <w:snapToGrid/>
        <w:spacing w:line="288" w:lineRule="auto"/>
        <w:ind w:firstLine="480"/>
        <w:jc w:val="righ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日期：</w:t>
      </w:r>
      <w:r>
        <w:rPr>
          <w:rFonts w:hint="eastAsia" w:ascii="仿宋_GB2312" w:hAnsi="仿宋_GB2312" w:eastAsia="仿宋_GB2312" w:cs="仿宋_GB2312"/>
          <w:sz w:val="24"/>
          <w:szCs w:val="24"/>
          <w:u w:val="single"/>
        </w:rPr>
        <w:t>　　年　　月　　日</w:t>
      </w:r>
    </w:p>
    <w:p w14:paraId="6156E407">
      <w:pPr>
        <w:pStyle w:val="15"/>
        <w:keepNext w:val="0"/>
        <w:keepLines w:val="0"/>
        <w:pageBreakBefore w:val="0"/>
        <w:widowControl/>
        <w:kinsoku/>
        <w:wordWrap/>
        <w:overflowPunct/>
        <w:topLinePunct w:val="0"/>
        <w:autoSpaceDE/>
        <w:autoSpaceDN/>
        <w:bidi w:val="0"/>
        <w:adjustRightInd/>
        <w:snapToGrid/>
        <w:spacing w:line="288" w:lineRule="auto"/>
        <w:ind w:firstLine="96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w:t>
      </w:r>
      <w:r>
        <w:rPr>
          <w:rFonts w:hint="eastAsia" w:ascii="仿宋_GB2312" w:hAnsi="仿宋_GB2312" w:eastAsia="仿宋_GB2312" w:cs="仿宋_GB2312"/>
          <w:sz w:val="24"/>
          <w:szCs w:val="24"/>
        </w:rPr>
        <w:br w:type="textWrapping"/>
      </w:r>
      <w:r>
        <w:rPr>
          <w:rFonts w:hint="eastAsia" w:ascii="仿宋_GB2312" w:hAnsi="仿宋_GB2312" w:eastAsia="仿宋_GB2312" w:cs="仿宋_GB2312"/>
          <w:sz w:val="24"/>
          <w:szCs w:val="24"/>
        </w:rPr>
        <w:br w:type="page"/>
      </w:r>
    </w:p>
    <w:p w14:paraId="32D1C512">
      <w:pPr>
        <w:pStyle w:val="15"/>
        <w:jc w:val="center"/>
        <w:outlineLvl w:val="3"/>
        <w:rPr>
          <w:rFonts w:hint="eastAsia" w:ascii="仿宋_GB2312" w:hAnsi="仿宋_GB2312" w:eastAsia="仿宋_GB2312" w:cs="仿宋_GB2312"/>
        </w:rPr>
      </w:pPr>
      <w:r>
        <w:rPr>
          <w:rFonts w:hint="eastAsia" w:ascii="仿宋_GB2312" w:hAnsi="仿宋_GB2312" w:eastAsia="仿宋_GB2312" w:cs="仿宋_GB2312"/>
          <w:b/>
          <w:sz w:val="24"/>
        </w:rPr>
        <w:t>依法缴纳税收证明材料</w:t>
      </w:r>
    </w:p>
    <w:p w14:paraId="4A436BEA">
      <w:pPr>
        <w:pStyle w:val="1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致：</w:t>
      </w:r>
      <w:r>
        <w:rPr>
          <w:rFonts w:hint="eastAsia" w:ascii="仿宋_GB2312" w:hAnsi="仿宋_GB2312" w:eastAsia="仿宋_GB2312" w:cs="仿宋_GB2312"/>
          <w:sz w:val="24"/>
          <w:szCs w:val="24"/>
          <w:u w:val="single"/>
        </w:rPr>
        <w:t>（采购人或采购代理机构）</w:t>
      </w:r>
    </w:p>
    <w:p w14:paraId="4323CEFA">
      <w:pPr>
        <w:pStyle w:val="1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1、依法缴纳税收的投标人</w:t>
      </w:r>
    </w:p>
    <w:p w14:paraId="252550BC">
      <w:pPr>
        <w:pStyle w:val="1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）法人（包括企业、事业单位和社会团体）的</w:t>
      </w:r>
    </w:p>
    <w:p w14:paraId="36857A74">
      <w:pPr>
        <w:pStyle w:val="1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现附上自</w:t>
      </w:r>
      <w:r>
        <w:rPr>
          <w:rFonts w:hint="eastAsia" w:ascii="仿宋_GB2312" w:hAnsi="仿宋_GB2312" w:eastAsia="仿宋_GB2312" w:cs="仿宋_GB2312"/>
          <w:sz w:val="24"/>
          <w:szCs w:val="24"/>
          <w:u w:val="single"/>
        </w:rPr>
        <w:t>　　年　　月　　日</w:t>
      </w:r>
      <w:r>
        <w:rPr>
          <w:rFonts w:hint="eastAsia" w:ascii="仿宋_GB2312" w:hAnsi="仿宋_GB2312" w:eastAsia="仿宋_GB2312" w:cs="仿宋_GB2312"/>
          <w:sz w:val="24"/>
          <w:szCs w:val="24"/>
        </w:rPr>
        <w:t>至</w:t>
      </w:r>
      <w:r>
        <w:rPr>
          <w:rFonts w:hint="eastAsia" w:ascii="仿宋_GB2312" w:hAnsi="仿宋_GB2312" w:eastAsia="仿宋_GB2312" w:cs="仿宋_GB2312"/>
          <w:sz w:val="24"/>
          <w:szCs w:val="24"/>
          <w:u w:val="single"/>
        </w:rPr>
        <w:t>　　年　　月　　日</w:t>
      </w:r>
      <w:r>
        <w:rPr>
          <w:rFonts w:hint="eastAsia" w:ascii="仿宋_GB2312" w:hAnsi="仿宋_GB2312" w:eastAsia="仿宋_GB2312" w:cs="仿宋_GB2312"/>
          <w:sz w:val="24"/>
          <w:szCs w:val="24"/>
        </w:rPr>
        <w:t>期间我方缴纳（包括但不限于税务机关出具的专用收据、税收缴纳证明或税收代缴银行的缴款收讫凭证）等税收凭据复印件，上述证明材料真实有效，否则我方负全部责任。</w:t>
      </w:r>
    </w:p>
    <w:p w14:paraId="77C5EC23">
      <w:pPr>
        <w:pStyle w:val="1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）非法人（包括其他组织、自然人）的</w:t>
      </w:r>
    </w:p>
    <w:p w14:paraId="047AA17C">
      <w:pPr>
        <w:pStyle w:val="1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现附上自</w:t>
      </w:r>
      <w:r>
        <w:rPr>
          <w:rFonts w:hint="eastAsia" w:ascii="仿宋_GB2312" w:hAnsi="仿宋_GB2312" w:eastAsia="仿宋_GB2312" w:cs="仿宋_GB2312"/>
          <w:sz w:val="24"/>
          <w:szCs w:val="24"/>
          <w:u w:val="single"/>
        </w:rPr>
        <w:t>　　年　　月　　日</w:t>
      </w:r>
      <w:r>
        <w:rPr>
          <w:rFonts w:hint="eastAsia" w:ascii="仿宋_GB2312" w:hAnsi="仿宋_GB2312" w:eastAsia="仿宋_GB2312" w:cs="仿宋_GB2312"/>
          <w:sz w:val="24"/>
          <w:szCs w:val="24"/>
        </w:rPr>
        <w:t>至</w:t>
      </w:r>
      <w:r>
        <w:rPr>
          <w:rFonts w:hint="eastAsia" w:ascii="仿宋_GB2312" w:hAnsi="仿宋_GB2312" w:eastAsia="仿宋_GB2312" w:cs="仿宋_GB2312"/>
          <w:sz w:val="24"/>
          <w:szCs w:val="24"/>
          <w:u w:val="single"/>
        </w:rPr>
        <w:t>　　年　　月　　日</w:t>
      </w:r>
      <w:r>
        <w:rPr>
          <w:rFonts w:hint="eastAsia" w:ascii="仿宋_GB2312" w:hAnsi="仿宋_GB2312" w:eastAsia="仿宋_GB2312" w:cs="仿宋_GB2312"/>
          <w:sz w:val="24"/>
          <w:szCs w:val="24"/>
        </w:rPr>
        <w:t>期间我方缴纳（包括但不限于税务机关出具的专用收据、税收缴纳证明或税收代缴银行的缴款收讫凭证）等税收凭据复印件，上述证明材料真实有效，否则我方负全部责任。</w:t>
      </w:r>
    </w:p>
    <w:p w14:paraId="5DC7ACF2">
      <w:pPr>
        <w:pStyle w:val="1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2、依法免税的投标人</w:t>
      </w:r>
    </w:p>
    <w:p w14:paraId="302B7812">
      <w:pPr>
        <w:pStyle w:val="1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）现附上我方依法免税的证明材料复印件，上述证明材料真实有效，否则我方负全部责任。</w:t>
      </w:r>
    </w:p>
    <w:p w14:paraId="02F3343B">
      <w:pPr>
        <w:pStyle w:val="1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※注意：</w:t>
      </w:r>
    </w:p>
    <w:p w14:paraId="474A1C03">
      <w:pPr>
        <w:pStyle w:val="1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1、请投标人按照实际情况编制填写，在相应的（）中打“√”，并按照本格式的要求提供相应证明材料的复印件。</w:t>
      </w:r>
    </w:p>
    <w:p w14:paraId="64499D3E">
      <w:pPr>
        <w:pStyle w:val="1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2、投标人提供的税收缴纳凭据复印件应符合下列规定：</w:t>
      </w:r>
    </w:p>
    <w:p w14:paraId="22DA34E2">
      <w:pPr>
        <w:pStyle w:val="1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2.1投标截止时间前（不含投标截止时间的当月）已依法缴纳税收的投标人，提供投标截止时间前六个月（不含投标截止时间的当月）中任一月份的税收缴纳凭据复印件。</w:t>
      </w:r>
    </w:p>
    <w:p w14:paraId="66FE1070">
      <w:pPr>
        <w:pStyle w:val="1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2.2投标截止时间的当月成立的投标人，视同满足本项资格条件要求。</w:t>
      </w:r>
    </w:p>
    <w:p w14:paraId="66CBCE70">
      <w:pPr>
        <w:pStyle w:val="1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3、若为依法免税范围的投标人，提供依法免税证明材料的，视同满足本项资格条件要求。</w:t>
      </w:r>
    </w:p>
    <w:p w14:paraId="3CEB9F9C">
      <w:pPr>
        <w:pStyle w:val="15"/>
        <w:keepNext w:val="0"/>
        <w:keepLines w:val="0"/>
        <w:pageBreakBefore w:val="0"/>
        <w:widowControl/>
        <w:kinsoku/>
        <w:wordWrap/>
        <w:overflowPunct/>
        <w:topLinePunct w:val="0"/>
        <w:autoSpaceDE/>
        <w:autoSpaceDN/>
        <w:bidi w:val="0"/>
        <w:adjustRightInd/>
        <w:snapToGrid/>
        <w:spacing w:line="360" w:lineRule="auto"/>
        <w:ind w:firstLine="480"/>
        <w:jc w:val="righ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投标人：</w:t>
      </w:r>
      <w:r>
        <w:rPr>
          <w:rFonts w:hint="eastAsia" w:ascii="仿宋_GB2312" w:hAnsi="仿宋_GB2312" w:eastAsia="仿宋_GB2312" w:cs="仿宋_GB2312"/>
          <w:sz w:val="24"/>
          <w:szCs w:val="24"/>
          <w:u w:val="single"/>
        </w:rPr>
        <w:t>（全称并加盖单位公章）</w:t>
      </w:r>
    </w:p>
    <w:p w14:paraId="32B5FD42">
      <w:pPr>
        <w:pStyle w:val="15"/>
        <w:keepNext w:val="0"/>
        <w:keepLines w:val="0"/>
        <w:pageBreakBefore w:val="0"/>
        <w:widowControl/>
        <w:kinsoku/>
        <w:wordWrap/>
        <w:overflowPunct/>
        <w:topLinePunct w:val="0"/>
        <w:autoSpaceDE/>
        <w:autoSpaceDN/>
        <w:bidi w:val="0"/>
        <w:adjustRightInd/>
        <w:snapToGrid/>
        <w:spacing w:line="360" w:lineRule="auto"/>
        <w:ind w:firstLine="480"/>
        <w:jc w:val="righ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日期：</w:t>
      </w:r>
      <w:r>
        <w:rPr>
          <w:rFonts w:hint="eastAsia" w:ascii="仿宋_GB2312" w:hAnsi="仿宋_GB2312" w:eastAsia="仿宋_GB2312" w:cs="仿宋_GB2312"/>
          <w:sz w:val="24"/>
          <w:szCs w:val="24"/>
          <w:u w:val="single"/>
        </w:rPr>
        <w:t>　　年　　月　　日</w:t>
      </w:r>
    </w:p>
    <w:p w14:paraId="2203DCBF">
      <w:pPr>
        <w:pStyle w:val="15"/>
        <w:keepNext w:val="0"/>
        <w:keepLines w:val="0"/>
        <w:pageBreakBefore w:val="0"/>
        <w:widowControl/>
        <w:kinsoku/>
        <w:wordWrap/>
        <w:overflowPunct/>
        <w:topLinePunct w:val="0"/>
        <w:autoSpaceDE/>
        <w:autoSpaceDN/>
        <w:bidi w:val="0"/>
        <w:adjustRightInd/>
        <w:snapToGrid/>
        <w:spacing w:line="360" w:lineRule="auto"/>
        <w:ind w:firstLine="96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w:t>
      </w:r>
      <w:r>
        <w:rPr>
          <w:rFonts w:hint="eastAsia" w:ascii="仿宋_GB2312" w:hAnsi="仿宋_GB2312" w:eastAsia="仿宋_GB2312" w:cs="仿宋_GB2312"/>
          <w:sz w:val="24"/>
          <w:szCs w:val="24"/>
        </w:rPr>
        <w:br w:type="textWrapping"/>
      </w:r>
      <w:r>
        <w:rPr>
          <w:rFonts w:hint="eastAsia" w:ascii="仿宋_GB2312" w:hAnsi="仿宋_GB2312" w:eastAsia="仿宋_GB2312" w:cs="仿宋_GB2312"/>
          <w:sz w:val="24"/>
          <w:szCs w:val="24"/>
        </w:rPr>
        <w:br w:type="page"/>
      </w:r>
    </w:p>
    <w:p w14:paraId="375FF7F9">
      <w:pPr>
        <w:pStyle w:val="15"/>
        <w:jc w:val="center"/>
        <w:outlineLvl w:val="3"/>
        <w:rPr>
          <w:rFonts w:hint="eastAsia" w:ascii="仿宋_GB2312" w:hAnsi="仿宋_GB2312" w:eastAsia="仿宋_GB2312" w:cs="仿宋_GB2312"/>
        </w:rPr>
      </w:pPr>
      <w:r>
        <w:rPr>
          <w:rFonts w:hint="eastAsia" w:ascii="仿宋_GB2312" w:hAnsi="仿宋_GB2312" w:eastAsia="仿宋_GB2312" w:cs="仿宋_GB2312"/>
          <w:b/>
          <w:sz w:val="24"/>
        </w:rPr>
        <w:t>依法缴纳社会保障资金证明材料</w:t>
      </w:r>
    </w:p>
    <w:p w14:paraId="6F57DCC1">
      <w:pPr>
        <w:pStyle w:val="1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致：</w:t>
      </w:r>
      <w:r>
        <w:rPr>
          <w:rFonts w:hint="eastAsia" w:ascii="仿宋_GB2312" w:hAnsi="仿宋_GB2312" w:eastAsia="仿宋_GB2312" w:cs="仿宋_GB2312"/>
          <w:sz w:val="24"/>
          <w:szCs w:val="24"/>
          <w:u w:val="single"/>
        </w:rPr>
        <w:t>（采购人或采购代理机构）</w:t>
      </w:r>
    </w:p>
    <w:p w14:paraId="38178D4E">
      <w:pPr>
        <w:pStyle w:val="1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1、依法缴纳社会保障资金的投标人</w:t>
      </w:r>
    </w:p>
    <w:p w14:paraId="666D151E">
      <w:pPr>
        <w:pStyle w:val="1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）法人（包括企业、事业单位和社会团体）的</w:t>
      </w:r>
    </w:p>
    <w:p w14:paraId="394FC4DE">
      <w:pPr>
        <w:pStyle w:val="1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现附上自</w:t>
      </w:r>
      <w:r>
        <w:rPr>
          <w:rFonts w:hint="eastAsia" w:ascii="仿宋_GB2312" w:hAnsi="仿宋_GB2312" w:eastAsia="仿宋_GB2312" w:cs="仿宋_GB2312"/>
          <w:sz w:val="24"/>
          <w:szCs w:val="24"/>
          <w:u w:val="single"/>
        </w:rPr>
        <w:t>　　年　　月　　日</w:t>
      </w:r>
      <w:r>
        <w:rPr>
          <w:rFonts w:hint="eastAsia" w:ascii="仿宋_GB2312" w:hAnsi="仿宋_GB2312" w:eastAsia="仿宋_GB2312" w:cs="仿宋_GB2312"/>
          <w:sz w:val="24"/>
          <w:szCs w:val="24"/>
        </w:rPr>
        <w:t>至</w:t>
      </w:r>
      <w:r>
        <w:rPr>
          <w:rFonts w:hint="eastAsia" w:ascii="仿宋_GB2312" w:hAnsi="仿宋_GB2312" w:eastAsia="仿宋_GB2312" w:cs="仿宋_GB2312"/>
          <w:sz w:val="24"/>
          <w:szCs w:val="24"/>
          <w:u w:val="single"/>
        </w:rPr>
        <w:t>　　年　　月　　日</w:t>
      </w:r>
      <w:r>
        <w:rPr>
          <w:rFonts w:hint="eastAsia" w:ascii="仿宋_GB2312" w:hAnsi="仿宋_GB2312" w:eastAsia="仿宋_GB2312" w:cs="仿宋_GB2312"/>
          <w:sz w:val="24"/>
          <w:szCs w:val="24"/>
        </w:rPr>
        <w:t>我方缴纳的社会保险凭据（限：税务机关/社会保障资金管理机关的专用收据或社会保险缴纳清单，或社会保险的银行缴款收讫凭证）复印件，上述证明材料真实有效，否则我方负全部责任。</w:t>
      </w:r>
    </w:p>
    <w:p w14:paraId="3AF90B67">
      <w:pPr>
        <w:pStyle w:val="1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）非法人（包括其他组织、自然人）的</w:t>
      </w:r>
    </w:p>
    <w:p w14:paraId="0AAF5430">
      <w:pPr>
        <w:pStyle w:val="1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自</w:t>
      </w:r>
      <w:r>
        <w:rPr>
          <w:rFonts w:hint="eastAsia" w:ascii="仿宋_GB2312" w:hAnsi="仿宋_GB2312" w:eastAsia="仿宋_GB2312" w:cs="仿宋_GB2312"/>
          <w:sz w:val="24"/>
          <w:szCs w:val="24"/>
          <w:u w:val="single"/>
        </w:rPr>
        <w:t>　　年　　月　　日</w:t>
      </w:r>
      <w:r>
        <w:rPr>
          <w:rFonts w:hint="eastAsia" w:ascii="仿宋_GB2312" w:hAnsi="仿宋_GB2312" w:eastAsia="仿宋_GB2312" w:cs="仿宋_GB2312"/>
          <w:sz w:val="24"/>
          <w:szCs w:val="24"/>
        </w:rPr>
        <w:t>至</w:t>
      </w:r>
      <w:r>
        <w:rPr>
          <w:rFonts w:hint="eastAsia" w:ascii="仿宋_GB2312" w:hAnsi="仿宋_GB2312" w:eastAsia="仿宋_GB2312" w:cs="仿宋_GB2312"/>
          <w:sz w:val="24"/>
          <w:szCs w:val="24"/>
          <w:u w:val="single"/>
        </w:rPr>
        <w:t>　　年　　月　　日</w:t>
      </w:r>
      <w:r>
        <w:rPr>
          <w:rFonts w:hint="eastAsia" w:ascii="仿宋_GB2312" w:hAnsi="仿宋_GB2312" w:eastAsia="仿宋_GB2312" w:cs="仿宋_GB2312"/>
          <w:sz w:val="24"/>
          <w:szCs w:val="24"/>
        </w:rPr>
        <w:t>我方缴纳的社会保险凭据（限：税务机关/社会保障资金管理机关的专用收据或社会保险缴纳清单，或社会保险的银行缴款收讫凭证）复印件，上述证明材料真实有效，否则我方负全部责任。</w:t>
      </w:r>
    </w:p>
    <w:p w14:paraId="3B51F3BF">
      <w:pPr>
        <w:pStyle w:val="1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2、依法不需要缴纳或暂缓缴纳社会保障资金的投标人</w:t>
      </w:r>
    </w:p>
    <w:p w14:paraId="70C43D7C">
      <w:pPr>
        <w:pStyle w:val="1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）现附上我方依法不需要缴纳或暂缓缴纳社会保障资金证明材料复印件，上述证明材料真实有效，否则我方负全部责任。</w:t>
      </w:r>
    </w:p>
    <w:p w14:paraId="094DE6E1">
      <w:pPr>
        <w:pStyle w:val="1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※注意：</w:t>
      </w:r>
    </w:p>
    <w:p w14:paraId="1DC70DFE">
      <w:pPr>
        <w:pStyle w:val="1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1、请投标人按照实际情况编制填写，在相应的（）中打“√”，并按照本格式的要求提供相应证明材料的复印件。</w:t>
      </w:r>
    </w:p>
    <w:p w14:paraId="0D150AA8">
      <w:pPr>
        <w:pStyle w:val="1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2、投标人提供的社会保障资金缴纳凭据复印件应符合下列规定：</w:t>
      </w:r>
    </w:p>
    <w:p w14:paraId="57C861C2">
      <w:pPr>
        <w:pStyle w:val="1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2.1投标截止时间前（不含投标截止时间的当月）已依法缴纳社会保障资金的投标人，提供投标截止时间前六个月（不含投标截止时间的当月）中任一月份的社会保障资金缴纳凭据复印件。</w:t>
      </w:r>
    </w:p>
    <w:p w14:paraId="15691693">
      <w:pPr>
        <w:pStyle w:val="1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2.2投标截止时间的当月成立的投标人，视同满足本项资格条件要求。</w:t>
      </w:r>
    </w:p>
    <w:p w14:paraId="45CD8440">
      <w:pPr>
        <w:pStyle w:val="1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3、若为依法不需要缴纳或暂缓缴纳社会保障资金的投标人，提供依法不需要缴纳或暂缓缴纳社会保障资金证明材料的，视同满足本项资格条件要求。</w:t>
      </w:r>
    </w:p>
    <w:p w14:paraId="61756A4E">
      <w:pPr>
        <w:pStyle w:val="15"/>
        <w:keepNext w:val="0"/>
        <w:keepLines w:val="0"/>
        <w:pageBreakBefore w:val="0"/>
        <w:widowControl/>
        <w:kinsoku/>
        <w:wordWrap/>
        <w:overflowPunct/>
        <w:topLinePunct w:val="0"/>
        <w:autoSpaceDE/>
        <w:autoSpaceDN/>
        <w:bidi w:val="0"/>
        <w:adjustRightInd/>
        <w:snapToGrid/>
        <w:spacing w:line="360" w:lineRule="auto"/>
        <w:ind w:firstLine="480"/>
        <w:jc w:val="righ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投标人：</w:t>
      </w:r>
      <w:r>
        <w:rPr>
          <w:rFonts w:hint="eastAsia" w:ascii="仿宋_GB2312" w:hAnsi="仿宋_GB2312" w:eastAsia="仿宋_GB2312" w:cs="仿宋_GB2312"/>
          <w:sz w:val="24"/>
          <w:szCs w:val="24"/>
          <w:u w:val="single"/>
        </w:rPr>
        <w:t>（全称并加盖单位公章）</w:t>
      </w:r>
    </w:p>
    <w:p w14:paraId="7E131C60">
      <w:pPr>
        <w:pStyle w:val="15"/>
        <w:keepNext w:val="0"/>
        <w:keepLines w:val="0"/>
        <w:pageBreakBefore w:val="0"/>
        <w:widowControl/>
        <w:kinsoku/>
        <w:wordWrap/>
        <w:overflowPunct/>
        <w:topLinePunct w:val="0"/>
        <w:autoSpaceDE/>
        <w:autoSpaceDN/>
        <w:bidi w:val="0"/>
        <w:adjustRightInd/>
        <w:snapToGrid/>
        <w:spacing w:line="360" w:lineRule="auto"/>
        <w:ind w:firstLine="480"/>
        <w:jc w:val="righ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日期：</w:t>
      </w:r>
      <w:r>
        <w:rPr>
          <w:rFonts w:hint="eastAsia" w:ascii="仿宋_GB2312" w:hAnsi="仿宋_GB2312" w:eastAsia="仿宋_GB2312" w:cs="仿宋_GB2312"/>
          <w:sz w:val="24"/>
          <w:szCs w:val="24"/>
          <w:u w:val="single"/>
        </w:rPr>
        <w:t>　　年　　月　　日</w:t>
      </w:r>
    </w:p>
    <w:p w14:paraId="31709A8F">
      <w:pPr>
        <w:pStyle w:val="15"/>
        <w:keepNext w:val="0"/>
        <w:keepLines w:val="0"/>
        <w:pageBreakBefore w:val="0"/>
        <w:widowControl/>
        <w:kinsoku/>
        <w:wordWrap/>
        <w:overflowPunct/>
        <w:topLinePunct w:val="0"/>
        <w:autoSpaceDE/>
        <w:autoSpaceDN/>
        <w:bidi w:val="0"/>
        <w:adjustRightInd/>
        <w:snapToGrid/>
        <w:spacing w:line="360" w:lineRule="auto"/>
        <w:ind w:firstLine="960"/>
        <w:jc w:val="left"/>
        <w:textAlignment w:val="auto"/>
        <w:rPr>
          <w:rFonts w:hint="eastAsia" w:ascii="仿宋_GB2312" w:hAnsi="仿宋_GB2312" w:eastAsia="仿宋_GB2312" w:cs="仿宋_GB2312"/>
        </w:rPr>
      </w:pPr>
      <w:r>
        <w:rPr>
          <w:rFonts w:hint="eastAsia" w:ascii="仿宋_GB2312" w:hAnsi="仿宋_GB2312" w:eastAsia="仿宋_GB2312" w:cs="仿宋_GB2312"/>
          <w:sz w:val="24"/>
          <w:szCs w:val="24"/>
        </w:rPr>
        <w:t xml:space="preserve"> </w:t>
      </w:r>
      <w:r>
        <w:rPr>
          <w:rFonts w:hint="eastAsia" w:ascii="仿宋_GB2312" w:hAnsi="仿宋_GB2312" w:eastAsia="仿宋_GB2312" w:cs="仿宋_GB2312"/>
          <w:sz w:val="24"/>
          <w:szCs w:val="24"/>
        </w:rPr>
        <w:br w:type="textWrapping"/>
      </w:r>
      <w:r>
        <w:rPr>
          <w:rFonts w:hint="eastAsia" w:ascii="仿宋_GB2312" w:hAnsi="仿宋_GB2312" w:eastAsia="仿宋_GB2312" w:cs="仿宋_GB2312"/>
        </w:rPr>
        <w:br w:type="page"/>
      </w:r>
    </w:p>
    <w:p w14:paraId="2D21CA75">
      <w:pPr>
        <w:pStyle w:val="15"/>
        <w:jc w:val="center"/>
        <w:outlineLvl w:val="3"/>
        <w:rPr>
          <w:rFonts w:hint="eastAsia" w:ascii="仿宋_GB2312" w:hAnsi="仿宋_GB2312" w:eastAsia="仿宋_GB2312" w:cs="仿宋_GB2312"/>
        </w:rPr>
      </w:pPr>
      <w:r>
        <w:rPr>
          <w:rFonts w:hint="eastAsia" w:ascii="仿宋_GB2312" w:hAnsi="仿宋_GB2312" w:eastAsia="仿宋_GB2312" w:cs="仿宋_GB2312"/>
          <w:b/>
          <w:sz w:val="24"/>
        </w:rPr>
        <w:t>具备履行合同所必需设备和专业技术能力的声明函（若有）</w:t>
      </w:r>
    </w:p>
    <w:p w14:paraId="73FBC4A9">
      <w:pPr>
        <w:pStyle w:val="1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致：</w:t>
      </w:r>
      <w:r>
        <w:rPr>
          <w:rFonts w:hint="eastAsia" w:ascii="仿宋_GB2312" w:hAnsi="仿宋_GB2312" w:eastAsia="仿宋_GB2312" w:cs="仿宋_GB2312"/>
          <w:sz w:val="24"/>
          <w:szCs w:val="24"/>
          <w:u w:val="single"/>
        </w:rPr>
        <w:t>（采购人或采购代理机构）</w:t>
      </w:r>
    </w:p>
    <w:p w14:paraId="25CB3146">
      <w:pPr>
        <w:pStyle w:val="1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我方具备履行合同所必需的设备和专业技术能力，否则产生不利后果由我方承担责任。</w:t>
      </w:r>
    </w:p>
    <w:p w14:paraId="0CD49FC7">
      <w:pPr>
        <w:pStyle w:val="15"/>
        <w:keepNext w:val="0"/>
        <w:keepLines w:val="0"/>
        <w:pageBreakBefore w:val="0"/>
        <w:widowControl/>
        <w:kinsoku/>
        <w:wordWrap/>
        <w:overflowPunct/>
        <w:topLinePunct w:val="0"/>
        <w:autoSpaceDE/>
        <w:autoSpaceDN/>
        <w:bidi w:val="0"/>
        <w:adjustRightInd/>
        <w:snapToGrid/>
        <w:spacing w:line="360" w:lineRule="auto"/>
        <w:ind w:firstLine="96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特此声明。</w:t>
      </w:r>
    </w:p>
    <w:p w14:paraId="2CBE33D4">
      <w:pPr>
        <w:pStyle w:val="1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※注意：</w:t>
      </w:r>
    </w:p>
    <w:p w14:paraId="7314E795">
      <w:pPr>
        <w:pStyle w:val="1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1、招标文件未要求投标人提供“具备履行合同所必需的设备和专业技术能力专项证明材料”的，投标人应提供本声明函。</w:t>
      </w:r>
    </w:p>
    <w:p w14:paraId="6FF672FA">
      <w:pPr>
        <w:pStyle w:val="1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2、招标文件要求投标人提供“具备履行合同所必需的设备和专业技术能力专项证明材料”的，投标人可不提供本声明函。</w:t>
      </w:r>
    </w:p>
    <w:p w14:paraId="69F7558E">
      <w:pPr>
        <w:pStyle w:val="1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3、请投标人根据实际情况如实声明，否则视为提供虚假材料。</w:t>
      </w:r>
    </w:p>
    <w:p w14:paraId="6EC27311">
      <w:pPr>
        <w:pStyle w:val="15"/>
        <w:keepNext w:val="0"/>
        <w:keepLines w:val="0"/>
        <w:pageBreakBefore w:val="0"/>
        <w:widowControl/>
        <w:kinsoku/>
        <w:wordWrap/>
        <w:overflowPunct/>
        <w:topLinePunct w:val="0"/>
        <w:autoSpaceDE/>
        <w:autoSpaceDN/>
        <w:bidi w:val="0"/>
        <w:adjustRightInd/>
        <w:snapToGrid/>
        <w:spacing w:line="360" w:lineRule="auto"/>
        <w:ind w:firstLine="480"/>
        <w:jc w:val="righ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投标人：</w:t>
      </w:r>
      <w:r>
        <w:rPr>
          <w:rFonts w:hint="eastAsia" w:ascii="仿宋_GB2312" w:hAnsi="仿宋_GB2312" w:eastAsia="仿宋_GB2312" w:cs="仿宋_GB2312"/>
          <w:sz w:val="24"/>
          <w:szCs w:val="24"/>
          <w:u w:val="single"/>
        </w:rPr>
        <w:t>（全称并加盖单位公章）</w:t>
      </w:r>
    </w:p>
    <w:p w14:paraId="69BF405B">
      <w:pPr>
        <w:pStyle w:val="15"/>
        <w:keepNext w:val="0"/>
        <w:keepLines w:val="0"/>
        <w:pageBreakBefore w:val="0"/>
        <w:widowControl/>
        <w:kinsoku/>
        <w:wordWrap/>
        <w:overflowPunct/>
        <w:topLinePunct w:val="0"/>
        <w:autoSpaceDE/>
        <w:autoSpaceDN/>
        <w:bidi w:val="0"/>
        <w:adjustRightInd/>
        <w:snapToGrid/>
        <w:spacing w:line="360" w:lineRule="auto"/>
        <w:ind w:firstLine="480"/>
        <w:jc w:val="righ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日期：</w:t>
      </w:r>
      <w:r>
        <w:rPr>
          <w:rFonts w:hint="eastAsia" w:ascii="仿宋_GB2312" w:hAnsi="仿宋_GB2312" w:eastAsia="仿宋_GB2312" w:cs="仿宋_GB2312"/>
          <w:sz w:val="24"/>
          <w:szCs w:val="24"/>
          <w:u w:val="single"/>
        </w:rPr>
        <w:t>　　年　　月　　日</w:t>
      </w:r>
    </w:p>
    <w:p w14:paraId="358AE973">
      <w:pPr>
        <w:pStyle w:val="15"/>
        <w:keepNext w:val="0"/>
        <w:keepLines w:val="0"/>
        <w:pageBreakBefore w:val="0"/>
        <w:widowControl/>
        <w:kinsoku/>
        <w:wordWrap/>
        <w:overflowPunct/>
        <w:topLinePunct w:val="0"/>
        <w:autoSpaceDE/>
        <w:autoSpaceDN/>
        <w:bidi w:val="0"/>
        <w:adjustRightInd/>
        <w:snapToGrid/>
        <w:spacing w:line="360" w:lineRule="auto"/>
        <w:ind w:firstLine="960"/>
        <w:jc w:val="left"/>
        <w:textAlignment w:val="auto"/>
        <w:rPr>
          <w:rFonts w:hint="eastAsia" w:ascii="仿宋_GB2312" w:hAnsi="仿宋_GB2312" w:eastAsia="仿宋_GB2312" w:cs="仿宋_GB2312"/>
        </w:rPr>
      </w:pPr>
      <w:r>
        <w:rPr>
          <w:rFonts w:hint="eastAsia" w:ascii="仿宋_GB2312" w:hAnsi="仿宋_GB2312" w:eastAsia="仿宋_GB2312" w:cs="仿宋_GB2312"/>
          <w:sz w:val="24"/>
          <w:szCs w:val="24"/>
        </w:rPr>
        <w:t xml:space="preserve"> </w:t>
      </w:r>
      <w:r>
        <w:rPr>
          <w:rFonts w:hint="eastAsia" w:ascii="仿宋_GB2312" w:hAnsi="仿宋_GB2312" w:eastAsia="仿宋_GB2312" w:cs="仿宋_GB2312"/>
          <w:sz w:val="24"/>
          <w:szCs w:val="24"/>
        </w:rPr>
        <w:br w:type="textWrapping"/>
      </w:r>
      <w:r>
        <w:rPr>
          <w:rFonts w:hint="eastAsia" w:ascii="仿宋_GB2312" w:hAnsi="仿宋_GB2312" w:eastAsia="仿宋_GB2312" w:cs="仿宋_GB2312"/>
        </w:rPr>
        <w:br w:type="page"/>
      </w:r>
    </w:p>
    <w:p w14:paraId="1F8CA0FA">
      <w:pPr>
        <w:pStyle w:val="15"/>
        <w:jc w:val="center"/>
        <w:outlineLvl w:val="3"/>
        <w:rPr>
          <w:rFonts w:hint="eastAsia" w:ascii="仿宋_GB2312" w:hAnsi="仿宋_GB2312" w:eastAsia="仿宋_GB2312" w:cs="仿宋_GB2312"/>
        </w:rPr>
      </w:pPr>
      <w:r>
        <w:rPr>
          <w:rFonts w:hint="eastAsia" w:ascii="仿宋_GB2312" w:hAnsi="仿宋_GB2312" w:eastAsia="仿宋_GB2312" w:cs="仿宋_GB2312"/>
          <w:b/>
          <w:sz w:val="24"/>
        </w:rPr>
        <w:t>参加采购活动前三年内在经营活动中没有重大违法记录书面声明</w:t>
      </w:r>
    </w:p>
    <w:p w14:paraId="554D1D8B">
      <w:pPr>
        <w:pStyle w:val="1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致：</w:t>
      </w:r>
      <w:r>
        <w:rPr>
          <w:rFonts w:hint="eastAsia" w:ascii="仿宋_GB2312" w:hAnsi="仿宋_GB2312" w:eastAsia="仿宋_GB2312" w:cs="仿宋_GB2312"/>
          <w:sz w:val="24"/>
          <w:szCs w:val="24"/>
          <w:u w:val="single"/>
        </w:rPr>
        <w:t>（采购人或采购代理机构）</w:t>
      </w:r>
    </w:p>
    <w:p w14:paraId="32207A52">
      <w:pPr>
        <w:pStyle w:val="1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参加采购活动前三年内，我方在经营活动中没有重大违法记录，即没有因违法经营受到刑事处罚或责令停产停业、吊销许可证或执照、较大数额罚款等行政处罚。否则产生不利后果由我方承担责任。</w:t>
      </w:r>
    </w:p>
    <w:p w14:paraId="2FEAB266">
      <w:pPr>
        <w:pStyle w:val="15"/>
        <w:keepNext w:val="0"/>
        <w:keepLines w:val="0"/>
        <w:pageBreakBefore w:val="0"/>
        <w:widowControl/>
        <w:kinsoku/>
        <w:wordWrap/>
        <w:overflowPunct/>
        <w:topLinePunct w:val="0"/>
        <w:autoSpaceDE/>
        <w:autoSpaceDN/>
        <w:bidi w:val="0"/>
        <w:adjustRightInd/>
        <w:snapToGrid/>
        <w:spacing w:line="360" w:lineRule="auto"/>
        <w:ind w:firstLine="96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特此声明。</w:t>
      </w:r>
    </w:p>
    <w:p w14:paraId="3E646089">
      <w:pPr>
        <w:pStyle w:val="1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※注意：</w:t>
      </w:r>
    </w:p>
    <w:p w14:paraId="122F5133">
      <w:pPr>
        <w:pStyle w:val="1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p w14:paraId="695F2829">
      <w:pPr>
        <w:pStyle w:val="1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请投标人根据实际情况如实声明，否则视为提供虚假材料。</w:t>
      </w:r>
    </w:p>
    <w:p w14:paraId="017B8E89">
      <w:pPr>
        <w:pStyle w:val="15"/>
        <w:keepNext w:val="0"/>
        <w:keepLines w:val="0"/>
        <w:pageBreakBefore w:val="0"/>
        <w:widowControl/>
        <w:kinsoku/>
        <w:wordWrap/>
        <w:overflowPunct/>
        <w:topLinePunct w:val="0"/>
        <w:autoSpaceDE/>
        <w:autoSpaceDN/>
        <w:bidi w:val="0"/>
        <w:adjustRightInd/>
        <w:snapToGrid/>
        <w:spacing w:line="360" w:lineRule="auto"/>
        <w:ind w:firstLine="480"/>
        <w:jc w:val="righ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投标人：</w:t>
      </w:r>
      <w:r>
        <w:rPr>
          <w:rFonts w:hint="eastAsia" w:ascii="仿宋_GB2312" w:hAnsi="仿宋_GB2312" w:eastAsia="仿宋_GB2312" w:cs="仿宋_GB2312"/>
          <w:sz w:val="24"/>
          <w:szCs w:val="24"/>
          <w:u w:val="single"/>
        </w:rPr>
        <w:t>（全称并加盖单位公章）</w:t>
      </w:r>
    </w:p>
    <w:p w14:paraId="7AA0C53B">
      <w:pPr>
        <w:pStyle w:val="15"/>
        <w:keepNext w:val="0"/>
        <w:keepLines w:val="0"/>
        <w:pageBreakBefore w:val="0"/>
        <w:widowControl/>
        <w:kinsoku/>
        <w:wordWrap/>
        <w:overflowPunct/>
        <w:topLinePunct w:val="0"/>
        <w:autoSpaceDE/>
        <w:autoSpaceDN/>
        <w:bidi w:val="0"/>
        <w:adjustRightInd/>
        <w:snapToGrid/>
        <w:spacing w:line="360" w:lineRule="auto"/>
        <w:ind w:firstLine="480"/>
        <w:jc w:val="righ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日期：</w:t>
      </w:r>
      <w:r>
        <w:rPr>
          <w:rFonts w:hint="eastAsia" w:ascii="仿宋_GB2312" w:hAnsi="仿宋_GB2312" w:eastAsia="仿宋_GB2312" w:cs="仿宋_GB2312"/>
          <w:sz w:val="24"/>
          <w:szCs w:val="24"/>
          <w:u w:val="single"/>
        </w:rPr>
        <w:t>　　年　　月　　日</w:t>
      </w:r>
    </w:p>
    <w:p w14:paraId="6E7F4B01">
      <w:pPr>
        <w:pStyle w:val="15"/>
        <w:keepNext w:val="0"/>
        <w:keepLines w:val="0"/>
        <w:pageBreakBefore w:val="0"/>
        <w:widowControl/>
        <w:kinsoku/>
        <w:wordWrap/>
        <w:overflowPunct/>
        <w:topLinePunct w:val="0"/>
        <w:autoSpaceDE/>
        <w:autoSpaceDN/>
        <w:bidi w:val="0"/>
        <w:adjustRightInd/>
        <w:snapToGrid/>
        <w:spacing w:line="360" w:lineRule="auto"/>
        <w:ind w:firstLine="96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w:t>
      </w:r>
      <w:r>
        <w:rPr>
          <w:rFonts w:hint="eastAsia" w:ascii="仿宋_GB2312" w:hAnsi="仿宋_GB2312" w:eastAsia="仿宋_GB2312" w:cs="仿宋_GB2312"/>
          <w:sz w:val="24"/>
          <w:szCs w:val="24"/>
        </w:rPr>
        <w:br w:type="textWrapping"/>
      </w:r>
      <w:r>
        <w:rPr>
          <w:rFonts w:hint="eastAsia" w:ascii="仿宋_GB2312" w:hAnsi="仿宋_GB2312" w:eastAsia="仿宋_GB2312" w:cs="仿宋_GB2312"/>
          <w:sz w:val="24"/>
          <w:szCs w:val="24"/>
        </w:rPr>
        <w:br w:type="page"/>
      </w:r>
    </w:p>
    <w:p w14:paraId="46BC4A0B">
      <w:pPr>
        <w:pStyle w:val="15"/>
        <w:jc w:val="center"/>
        <w:outlineLvl w:val="3"/>
        <w:rPr>
          <w:rFonts w:hint="eastAsia" w:ascii="仿宋_GB2312" w:hAnsi="仿宋_GB2312" w:eastAsia="仿宋_GB2312" w:cs="仿宋_GB2312"/>
        </w:rPr>
      </w:pPr>
      <w:r>
        <w:rPr>
          <w:rFonts w:hint="eastAsia" w:ascii="仿宋_GB2312" w:hAnsi="仿宋_GB2312" w:eastAsia="仿宋_GB2312" w:cs="仿宋_GB2312"/>
          <w:b/>
          <w:sz w:val="24"/>
        </w:rPr>
        <w:t>二-3信用记录查询提示</w:t>
      </w:r>
    </w:p>
    <w:p w14:paraId="25007254">
      <w:pPr>
        <w:pStyle w:val="1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仿宋_GB2312" w:hAnsi="仿宋_GB2312" w:eastAsia="仿宋_GB2312" w:cs="仿宋_GB2312"/>
          <w:sz w:val="24"/>
          <w:szCs w:val="24"/>
        </w:rPr>
      </w:pPr>
    </w:p>
    <w:p w14:paraId="189EB630">
      <w:pPr>
        <w:pStyle w:val="1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1、由资格审查小组通过网站查询并打印投标人的信用记录。</w:t>
      </w:r>
    </w:p>
    <w:p w14:paraId="5D39895F">
      <w:pPr>
        <w:pStyle w:val="1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p w14:paraId="09FB923A">
      <w:pPr>
        <w:pStyle w:val="1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投标人应了解投标人自身的信用记录情况。当投标人受到200万以上罚款的行政处罚且该罚款不属较大数额罚款时，投标人应在投标文件中提供此项罚款不属于较大数额罚款的依据（如提供：相关法律制度的规定、行政执法机构对该罚款不属于较大数额罚款的认定或者其他有效依据）。</w:t>
      </w:r>
    </w:p>
    <w:p w14:paraId="1F2D6957">
      <w:pPr>
        <w:pStyle w:val="15"/>
        <w:ind w:firstLine="960"/>
        <w:jc w:val="left"/>
        <w:rPr>
          <w:rFonts w:hint="eastAsia" w:ascii="仿宋_GB2312" w:hAnsi="仿宋_GB2312" w:eastAsia="仿宋_GB2312" w:cs="仿宋_GB2312"/>
        </w:rPr>
      </w:pPr>
      <w:r>
        <w:rPr>
          <w:rFonts w:hint="eastAsia" w:ascii="仿宋_GB2312" w:hAnsi="仿宋_GB2312" w:eastAsia="仿宋_GB2312" w:cs="仿宋_GB2312"/>
        </w:rPr>
        <w:t xml:space="preserve"> </w:t>
      </w:r>
      <w:r>
        <w:rPr>
          <w:rFonts w:hint="eastAsia" w:ascii="仿宋_GB2312" w:hAnsi="仿宋_GB2312" w:eastAsia="仿宋_GB2312" w:cs="仿宋_GB2312"/>
        </w:rPr>
        <w:br w:type="textWrapping"/>
      </w:r>
      <w:r>
        <w:rPr>
          <w:rFonts w:hint="eastAsia" w:ascii="仿宋_GB2312" w:hAnsi="仿宋_GB2312" w:eastAsia="仿宋_GB2312" w:cs="仿宋_GB2312"/>
        </w:rPr>
        <w:br w:type="page"/>
      </w:r>
    </w:p>
    <w:p w14:paraId="197CCD97">
      <w:pPr>
        <w:pStyle w:val="15"/>
        <w:jc w:val="center"/>
        <w:outlineLvl w:val="3"/>
        <w:rPr>
          <w:rFonts w:hint="eastAsia" w:ascii="仿宋_GB2312" w:hAnsi="仿宋_GB2312" w:eastAsia="仿宋_GB2312" w:cs="仿宋_GB2312"/>
        </w:rPr>
      </w:pPr>
      <w:r>
        <w:rPr>
          <w:rFonts w:hint="eastAsia" w:ascii="仿宋_GB2312" w:hAnsi="仿宋_GB2312" w:eastAsia="仿宋_GB2312" w:cs="仿宋_GB2312"/>
          <w:b/>
          <w:sz w:val="24"/>
        </w:rPr>
        <w:t>二-4中小企业声明函</w:t>
      </w:r>
    </w:p>
    <w:p w14:paraId="4D7AB1FC">
      <w:pPr>
        <w:pStyle w:val="15"/>
        <w:jc w:val="center"/>
        <w:outlineLvl w:val="3"/>
        <w:rPr>
          <w:rFonts w:hint="eastAsia" w:ascii="仿宋_GB2312" w:hAnsi="仿宋_GB2312" w:eastAsia="仿宋_GB2312" w:cs="仿宋_GB2312"/>
        </w:rPr>
      </w:pPr>
      <w:r>
        <w:rPr>
          <w:rFonts w:hint="eastAsia" w:ascii="仿宋_GB2312" w:hAnsi="仿宋_GB2312" w:eastAsia="仿宋_GB2312" w:cs="仿宋_GB2312"/>
          <w:b/>
          <w:sz w:val="24"/>
        </w:rPr>
        <w:t>（以资格条件落实中小企业扶持政策时适用，若有）</w:t>
      </w:r>
    </w:p>
    <w:p w14:paraId="1C6C6F0B">
      <w:pPr>
        <w:pStyle w:val="15"/>
        <w:jc w:val="center"/>
        <w:outlineLvl w:val="3"/>
        <w:rPr>
          <w:rFonts w:hint="eastAsia" w:ascii="仿宋_GB2312" w:hAnsi="仿宋_GB2312" w:eastAsia="仿宋_GB2312" w:cs="仿宋_GB2312"/>
        </w:rPr>
      </w:pPr>
      <w:r>
        <w:rPr>
          <w:rFonts w:hint="eastAsia" w:ascii="仿宋_GB2312" w:hAnsi="仿宋_GB2312" w:eastAsia="仿宋_GB2312" w:cs="仿宋_GB2312"/>
          <w:b/>
          <w:sz w:val="24"/>
        </w:rPr>
        <w:t>中小企业声明函（货物）</w:t>
      </w:r>
    </w:p>
    <w:p w14:paraId="51860F63">
      <w:pPr>
        <w:pStyle w:val="15"/>
        <w:keepNext w:val="0"/>
        <w:keepLines w:val="0"/>
        <w:pageBreakBefore w:val="0"/>
        <w:widowControl/>
        <w:kinsoku/>
        <w:wordWrap/>
        <w:overflowPunct/>
        <w:topLinePunct w:val="0"/>
        <w:autoSpaceDE/>
        <w:autoSpaceDN/>
        <w:bidi w:val="0"/>
        <w:adjustRightInd/>
        <w:snapToGrid/>
        <w:spacing w:line="336" w:lineRule="auto"/>
        <w:ind w:firstLine="482"/>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本公司（联合体）郑重声明，根据《政府采购促进中小企业发展管理办法》（财库﹝2020﹞46 号）的规定，本公司（联合体）参加</w:t>
      </w:r>
      <w:r>
        <w:rPr>
          <w:rFonts w:hint="eastAsia" w:ascii="仿宋_GB2312" w:hAnsi="仿宋_GB2312" w:eastAsia="仿宋_GB2312" w:cs="仿宋_GB2312"/>
          <w:sz w:val="24"/>
          <w:szCs w:val="24"/>
          <w:u w:val="single"/>
        </w:rPr>
        <w:t>（单位名称）</w:t>
      </w:r>
      <w:r>
        <w:rPr>
          <w:rFonts w:hint="eastAsia" w:ascii="仿宋_GB2312" w:hAnsi="仿宋_GB2312" w:eastAsia="仿宋_GB2312" w:cs="仿宋_GB2312"/>
          <w:sz w:val="24"/>
          <w:szCs w:val="24"/>
        </w:rPr>
        <w:t>的</w:t>
      </w:r>
      <w:r>
        <w:rPr>
          <w:rFonts w:hint="eastAsia" w:ascii="仿宋_GB2312" w:hAnsi="仿宋_GB2312" w:eastAsia="仿宋_GB2312" w:cs="仿宋_GB2312"/>
          <w:sz w:val="24"/>
          <w:szCs w:val="24"/>
          <w:u w:val="single"/>
        </w:rPr>
        <w:t>（项目名称）</w:t>
      </w:r>
      <w:r>
        <w:rPr>
          <w:rFonts w:hint="eastAsia" w:ascii="仿宋_GB2312" w:hAnsi="仿宋_GB2312" w:eastAsia="仿宋_GB2312" w:cs="仿宋_GB2312"/>
          <w:sz w:val="24"/>
          <w:szCs w:val="24"/>
        </w:rPr>
        <w:t>采购活动，提供的货物全部由符合政策要求的中小企业制造。相关企业（含联合体中的中小企业、签订分包意向协议的中小企业）的具体情况如下：</w:t>
      </w:r>
    </w:p>
    <w:p w14:paraId="345DA6A6">
      <w:pPr>
        <w:pStyle w:val="15"/>
        <w:keepNext w:val="0"/>
        <w:keepLines w:val="0"/>
        <w:pageBreakBefore w:val="0"/>
        <w:widowControl/>
        <w:kinsoku/>
        <w:wordWrap/>
        <w:overflowPunct/>
        <w:topLinePunct w:val="0"/>
        <w:autoSpaceDE/>
        <w:autoSpaceDN/>
        <w:bidi w:val="0"/>
        <w:adjustRightInd/>
        <w:snapToGrid/>
        <w:spacing w:line="336" w:lineRule="auto"/>
        <w:ind w:firstLine="482"/>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u w:val="single"/>
        </w:rPr>
        <w:t xml:space="preserve"> （标的名称） </w:t>
      </w:r>
      <w:r>
        <w:rPr>
          <w:rFonts w:hint="eastAsia" w:ascii="仿宋_GB2312" w:hAnsi="仿宋_GB2312" w:eastAsia="仿宋_GB2312" w:cs="仿宋_GB2312"/>
          <w:sz w:val="24"/>
          <w:szCs w:val="24"/>
        </w:rPr>
        <w:t>，属于</w:t>
      </w:r>
      <w:r>
        <w:rPr>
          <w:rFonts w:hint="eastAsia" w:ascii="仿宋_GB2312" w:hAnsi="仿宋_GB2312" w:eastAsia="仿宋_GB2312" w:cs="仿宋_GB2312"/>
          <w:sz w:val="24"/>
          <w:szCs w:val="24"/>
          <w:u w:val="single"/>
        </w:rPr>
        <w:t>（采购文件中明确的所属行业）</w:t>
      </w:r>
      <w:r>
        <w:rPr>
          <w:rFonts w:hint="eastAsia" w:ascii="仿宋_GB2312" w:hAnsi="仿宋_GB2312" w:eastAsia="仿宋_GB2312" w:cs="仿宋_GB2312"/>
          <w:sz w:val="24"/>
          <w:szCs w:val="24"/>
        </w:rPr>
        <w:t>行业；制造商为</w:t>
      </w:r>
      <w:r>
        <w:rPr>
          <w:rFonts w:hint="eastAsia" w:ascii="仿宋_GB2312" w:hAnsi="仿宋_GB2312" w:eastAsia="仿宋_GB2312" w:cs="仿宋_GB2312"/>
          <w:sz w:val="24"/>
          <w:szCs w:val="24"/>
          <w:u w:val="single"/>
        </w:rPr>
        <w:t>（企业名称）</w:t>
      </w:r>
      <w:r>
        <w:rPr>
          <w:rFonts w:hint="eastAsia" w:ascii="仿宋_GB2312" w:hAnsi="仿宋_GB2312" w:eastAsia="仿宋_GB2312" w:cs="仿宋_GB2312"/>
          <w:sz w:val="24"/>
          <w:szCs w:val="24"/>
        </w:rPr>
        <w:t>，从业人员</w:t>
      </w:r>
      <w:r>
        <w:rPr>
          <w:rFonts w:hint="eastAsia" w:ascii="仿宋_GB2312" w:hAnsi="仿宋_GB2312" w:eastAsia="仿宋_GB2312" w:cs="仿宋_GB2312"/>
          <w:sz w:val="24"/>
          <w:szCs w:val="24"/>
          <w:u w:val="single"/>
        </w:rPr>
        <w:t>　　　　　</w:t>
      </w:r>
      <w:r>
        <w:rPr>
          <w:rFonts w:hint="eastAsia" w:ascii="仿宋_GB2312" w:hAnsi="仿宋_GB2312" w:eastAsia="仿宋_GB2312" w:cs="仿宋_GB2312"/>
          <w:sz w:val="24"/>
          <w:szCs w:val="24"/>
        </w:rPr>
        <w:t>人，营业收入为</w:t>
      </w:r>
      <w:r>
        <w:rPr>
          <w:rFonts w:hint="eastAsia" w:ascii="仿宋_GB2312" w:hAnsi="仿宋_GB2312" w:eastAsia="仿宋_GB2312" w:cs="仿宋_GB2312"/>
          <w:sz w:val="24"/>
          <w:szCs w:val="24"/>
          <w:u w:val="single"/>
        </w:rPr>
        <w:t>　　　　　</w:t>
      </w:r>
      <w:r>
        <w:rPr>
          <w:rFonts w:hint="eastAsia" w:ascii="仿宋_GB2312" w:hAnsi="仿宋_GB2312" w:eastAsia="仿宋_GB2312" w:cs="仿宋_GB2312"/>
          <w:sz w:val="24"/>
          <w:szCs w:val="24"/>
        </w:rPr>
        <w:t>万元，资产总额为</w:t>
      </w:r>
      <w:r>
        <w:rPr>
          <w:rFonts w:hint="eastAsia" w:ascii="仿宋_GB2312" w:hAnsi="仿宋_GB2312" w:eastAsia="仿宋_GB2312" w:cs="仿宋_GB2312"/>
          <w:sz w:val="24"/>
          <w:szCs w:val="24"/>
          <w:u w:val="single"/>
        </w:rPr>
        <w:t>　　　　　</w:t>
      </w:r>
      <w:r>
        <w:rPr>
          <w:rFonts w:hint="eastAsia" w:ascii="仿宋_GB2312" w:hAnsi="仿宋_GB2312" w:eastAsia="仿宋_GB2312" w:cs="仿宋_GB2312"/>
          <w:sz w:val="24"/>
          <w:szCs w:val="24"/>
        </w:rPr>
        <w:t>万元¹，属于</w:t>
      </w:r>
      <w:r>
        <w:rPr>
          <w:rFonts w:hint="eastAsia" w:ascii="仿宋_GB2312" w:hAnsi="仿宋_GB2312" w:eastAsia="仿宋_GB2312" w:cs="仿宋_GB2312"/>
          <w:sz w:val="24"/>
          <w:szCs w:val="24"/>
          <w:u w:val="single"/>
        </w:rPr>
        <w:t>（中型企业、小型企业、微型企业）</w:t>
      </w:r>
      <w:r>
        <w:rPr>
          <w:rFonts w:hint="eastAsia" w:ascii="仿宋_GB2312" w:hAnsi="仿宋_GB2312" w:eastAsia="仿宋_GB2312" w:cs="仿宋_GB2312"/>
          <w:sz w:val="24"/>
          <w:szCs w:val="24"/>
        </w:rPr>
        <w:t>；</w:t>
      </w:r>
    </w:p>
    <w:p w14:paraId="62E5863B">
      <w:pPr>
        <w:pStyle w:val="15"/>
        <w:keepNext w:val="0"/>
        <w:keepLines w:val="0"/>
        <w:pageBreakBefore w:val="0"/>
        <w:widowControl/>
        <w:kinsoku/>
        <w:wordWrap/>
        <w:overflowPunct/>
        <w:topLinePunct w:val="0"/>
        <w:autoSpaceDE/>
        <w:autoSpaceDN/>
        <w:bidi w:val="0"/>
        <w:adjustRightInd/>
        <w:snapToGrid/>
        <w:spacing w:line="336" w:lineRule="auto"/>
        <w:ind w:firstLine="482"/>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w:t>
      </w:r>
      <w:r>
        <w:rPr>
          <w:rFonts w:hint="eastAsia" w:ascii="仿宋_GB2312" w:hAnsi="仿宋_GB2312" w:eastAsia="仿宋_GB2312" w:cs="仿宋_GB2312"/>
          <w:sz w:val="24"/>
          <w:szCs w:val="24"/>
          <w:u w:val="single"/>
        </w:rPr>
        <w:t xml:space="preserve"> （标的名称） </w:t>
      </w:r>
      <w:r>
        <w:rPr>
          <w:rFonts w:hint="eastAsia" w:ascii="仿宋_GB2312" w:hAnsi="仿宋_GB2312" w:eastAsia="仿宋_GB2312" w:cs="仿宋_GB2312"/>
          <w:sz w:val="24"/>
          <w:szCs w:val="24"/>
        </w:rPr>
        <w:t>，属于</w:t>
      </w:r>
      <w:r>
        <w:rPr>
          <w:rFonts w:hint="eastAsia" w:ascii="仿宋_GB2312" w:hAnsi="仿宋_GB2312" w:eastAsia="仿宋_GB2312" w:cs="仿宋_GB2312"/>
          <w:sz w:val="24"/>
          <w:szCs w:val="24"/>
          <w:u w:val="single"/>
        </w:rPr>
        <w:t>（采购文件中明确的所属行业）</w:t>
      </w:r>
      <w:r>
        <w:rPr>
          <w:rFonts w:hint="eastAsia" w:ascii="仿宋_GB2312" w:hAnsi="仿宋_GB2312" w:eastAsia="仿宋_GB2312" w:cs="仿宋_GB2312"/>
          <w:sz w:val="24"/>
          <w:szCs w:val="24"/>
        </w:rPr>
        <w:t>行业；制造商为</w:t>
      </w:r>
      <w:r>
        <w:rPr>
          <w:rFonts w:hint="eastAsia" w:ascii="仿宋_GB2312" w:hAnsi="仿宋_GB2312" w:eastAsia="仿宋_GB2312" w:cs="仿宋_GB2312"/>
          <w:sz w:val="24"/>
          <w:szCs w:val="24"/>
          <w:u w:val="single"/>
        </w:rPr>
        <w:t>（企业名称）</w:t>
      </w:r>
      <w:r>
        <w:rPr>
          <w:rFonts w:hint="eastAsia" w:ascii="仿宋_GB2312" w:hAnsi="仿宋_GB2312" w:eastAsia="仿宋_GB2312" w:cs="仿宋_GB2312"/>
          <w:sz w:val="24"/>
          <w:szCs w:val="24"/>
        </w:rPr>
        <w:t>，从业人员</w:t>
      </w:r>
      <w:r>
        <w:rPr>
          <w:rFonts w:hint="eastAsia" w:ascii="仿宋_GB2312" w:hAnsi="仿宋_GB2312" w:eastAsia="仿宋_GB2312" w:cs="仿宋_GB2312"/>
          <w:sz w:val="24"/>
          <w:szCs w:val="24"/>
          <w:u w:val="single"/>
        </w:rPr>
        <w:t>　　　　　</w:t>
      </w:r>
      <w:r>
        <w:rPr>
          <w:rFonts w:hint="eastAsia" w:ascii="仿宋_GB2312" w:hAnsi="仿宋_GB2312" w:eastAsia="仿宋_GB2312" w:cs="仿宋_GB2312"/>
          <w:sz w:val="24"/>
          <w:szCs w:val="24"/>
        </w:rPr>
        <w:t>人，营业收入为</w:t>
      </w:r>
      <w:r>
        <w:rPr>
          <w:rFonts w:hint="eastAsia" w:ascii="仿宋_GB2312" w:hAnsi="仿宋_GB2312" w:eastAsia="仿宋_GB2312" w:cs="仿宋_GB2312"/>
          <w:sz w:val="24"/>
          <w:szCs w:val="24"/>
          <w:u w:val="single"/>
        </w:rPr>
        <w:t>　　　　　</w:t>
      </w:r>
      <w:r>
        <w:rPr>
          <w:rFonts w:hint="eastAsia" w:ascii="仿宋_GB2312" w:hAnsi="仿宋_GB2312" w:eastAsia="仿宋_GB2312" w:cs="仿宋_GB2312"/>
          <w:sz w:val="24"/>
          <w:szCs w:val="24"/>
        </w:rPr>
        <w:t>万元，资产总额为</w:t>
      </w:r>
      <w:r>
        <w:rPr>
          <w:rFonts w:hint="eastAsia" w:ascii="仿宋_GB2312" w:hAnsi="仿宋_GB2312" w:eastAsia="仿宋_GB2312" w:cs="仿宋_GB2312"/>
          <w:sz w:val="24"/>
          <w:szCs w:val="24"/>
          <w:u w:val="single"/>
        </w:rPr>
        <w:t>　　　　　</w:t>
      </w:r>
      <w:r>
        <w:rPr>
          <w:rFonts w:hint="eastAsia" w:ascii="仿宋_GB2312" w:hAnsi="仿宋_GB2312" w:eastAsia="仿宋_GB2312" w:cs="仿宋_GB2312"/>
          <w:sz w:val="24"/>
          <w:szCs w:val="24"/>
        </w:rPr>
        <w:t>万元，属于</w:t>
      </w:r>
      <w:r>
        <w:rPr>
          <w:rFonts w:hint="eastAsia" w:ascii="仿宋_GB2312" w:hAnsi="仿宋_GB2312" w:eastAsia="仿宋_GB2312" w:cs="仿宋_GB2312"/>
          <w:sz w:val="24"/>
          <w:szCs w:val="24"/>
          <w:u w:val="single"/>
        </w:rPr>
        <w:t>（中型企业、小型企业、微型企业）</w:t>
      </w:r>
      <w:r>
        <w:rPr>
          <w:rFonts w:hint="eastAsia" w:ascii="仿宋_GB2312" w:hAnsi="仿宋_GB2312" w:eastAsia="仿宋_GB2312" w:cs="仿宋_GB2312"/>
          <w:sz w:val="24"/>
          <w:szCs w:val="24"/>
        </w:rPr>
        <w:t>；</w:t>
      </w:r>
    </w:p>
    <w:p w14:paraId="4047AD12">
      <w:pPr>
        <w:pStyle w:val="15"/>
        <w:keepNext w:val="0"/>
        <w:keepLines w:val="0"/>
        <w:pageBreakBefore w:val="0"/>
        <w:widowControl/>
        <w:kinsoku/>
        <w:wordWrap/>
        <w:overflowPunct/>
        <w:topLinePunct w:val="0"/>
        <w:autoSpaceDE/>
        <w:autoSpaceDN/>
        <w:bidi w:val="0"/>
        <w:adjustRightInd/>
        <w:snapToGrid/>
        <w:spacing w:line="336" w:lineRule="auto"/>
        <w:ind w:firstLine="482"/>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p>
    <w:p w14:paraId="2E9CC616">
      <w:pPr>
        <w:pStyle w:val="15"/>
        <w:keepNext w:val="0"/>
        <w:keepLines w:val="0"/>
        <w:pageBreakBefore w:val="0"/>
        <w:widowControl/>
        <w:kinsoku/>
        <w:wordWrap/>
        <w:overflowPunct/>
        <w:topLinePunct w:val="0"/>
        <w:autoSpaceDE/>
        <w:autoSpaceDN/>
        <w:bidi w:val="0"/>
        <w:adjustRightInd/>
        <w:snapToGrid/>
        <w:spacing w:line="336" w:lineRule="auto"/>
        <w:ind w:firstLine="482"/>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以上企业，不属于大企业的分支机构，不存在控股股东为大企业的情形，也不存在与大企业的负责人为同一人的情形。</w:t>
      </w:r>
    </w:p>
    <w:p w14:paraId="55891408">
      <w:pPr>
        <w:pStyle w:val="15"/>
        <w:keepNext w:val="0"/>
        <w:keepLines w:val="0"/>
        <w:pageBreakBefore w:val="0"/>
        <w:widowControl/>
        <w:kinsoku/>
        <w:wordWrap/>
        <w:overflowPunct/>
        <w:topLinePunct w:val="0"/>
        <w:autoSpaceDE/>
        <w:autoSpaceDN/>
        <w:bidi w:val="0"/>
        <w:adjustRightInd/>
        <w:snapToGrid/>
        <w:spacing w:line="336" w:lineRule="auto"/>
        <w:ind w:firstLine="482"/>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本企业对上述声明内容的真实性负责。如有虚假，将依法承担相应责任。</w:t>
      </w:r>
    </w:p>
    <w:p w14:paraId="5C258B61">
      <w:pPr>
        <w:pStyle w:val="15"/>
        <w:keepNext w:val="0"/>
        <w:keepLines w:val="0"/>
        <w:pageBreakBefore w:val="0"/>
        <w:widowControl/>
        <w:kinsoku/>
        <w:wordWrap/>
        <w:overflowPunct/>
        <w:topLinePunct w:val="0"/>
        <w:autoSpaceDE/>
        <w:autoSpaceDN/>
        <w:bidi w:val="0"/>
        <w:adjustRightInd/>
        <w:snapToGrid/>
        <w:spacing w:line="336" w:lineRule="auto"/>
        <w:ind w:firstLine="482"/>
        <w:jc w:val="righ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投标人：</w:t>
      </w:r>
      <w:r>
        <w:rPr>
          <w:rFonts w:hint="eastAsia" w:ascii="仿宋_GB2312" w:hAnsi="仿宋_GB2312" w:eastAsia="仿宋_GB2312" w:cs="仿宋_GB2312"/>
          <w:sz w:val="24"/>
          <w:szCs w:val="24"/>
          <w:u w:val="single"/>
        </w:rPr>
        <w:t>（全称并加盖单位公章）</w:t>
      </w:r>
    </w:p>
    <w:p w14:paraId="4DC3542F">
      <w:pPr>
        <w:pStyle w:val="15"/>
        <w:keepNext w:val="0"/>
        <w:keepLines w:val="0"/>
        <w:pageBreakBefore w:val="0"/>
        <w:widowControl/>
        <w:kinsoku/>
        <w:wordWrap/>
        <w:overflowPunct/>
        <w:topLinePunct w:val="0"/>
        <w:autoSpaceDE/>
        <w:autoSpaceDN/>
        <w:bidi w:val="0"/>
        <w:adjustRightInd/>
        <w:snapToGrid/>
        <w:spacing w:line="336" w:lineRule="auto"/>
        <w:ind w:firstLine="482"/>
        <w:jc w:val="righ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日期：</w:t>
      </w:r>
      <w:r>
        <w:rPr>
          <w:rFonts w:hint="eastAsia" w:ascii="仿宋_GB2312" w:hAnsi="仿宋_GB2312" w:eastAsia="仿宋_GB2312" w:cs="仿宋_GB2312"/>
          <w:sz w:val="24"/>
          <w:szCs w:val="24"/>
          <w:u w:val="single"/>
        </w:rPr>
        <w:t>　　年　　月　　日</w:t>
      </w:r>
    </w:p>
    <w:p w14:paraId="22E73C6C">
      <w:pPr>
        <w:pStyle w:val="15"/>
        <w:keepNext w:val="0"/>
        <w:keepLines w:val="0"/>
        <w:pageBreakBefore w:val="0"/>
        <w:widowControl/>
        <w:kinsoku/>
        <w:wordWrap/>
        <w:overflowPunct/>
        <w:topLinePunct w:val="0"/>
        <w:autoSpaceDE/>
        <w:autoSpaceDN/>
        <w:bidi w:val="0"/>
        <w:adjustRightInd/>
        <w:snapToGrid/>
        <w:spacing w:line="336" w:lineRule="auto"/>
        <w:ind w:firstLine="482"/>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※注意：</w:t>
      </w:r>
    </w:p>
    <w:p w14:paraId="7FA79DB6">
      <w:pPr>
        <w:pStyle w:val="15"/>
        <w:keepNext w:val="0"/>
        <w:keepLines w:val="0"/>
        <w:pageBreakBefore w:val="0"/>
        <w:widowControl/>
        <w:kinsoku/>
        <w:wordWrap/>
        <w:overflowPunct/>
        <w:topLinePunct w:val="0"/>
        <w:autoSpaceDE/>
        <w:autoSpaceDN/>
        <w:bidi w:val="0"/>
        <w:adjustRightInd/>
        <w:snapToGrid/>
        <w:spacing w:line="336" w:lineRule="auto"/>
        <w:ind w:firstLine="482"/>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1、从业人员、营业收入、资产总额填报上一年度数据，无上一年度数据的新成立企业可不填报。</w:t>
      </w:r>
    </w:p>
    <w:p w14:paraId="50FF3790">
      <w:pPr>
        <w:pStyle w:val="15"/>
        <w:keepNext w:val="0"/>
        <w:keepLines w:val="0"/>
        <w:pageBreakBefore w:val="0"/>
        <w:widowControl/>
        <w:kinsoku/>
        <w:wordWrap/>
        <w:overflowPunct/>
        <w:topLinePunct w:val="0"/>
        <w:autoSpaceDE/>
        <w:autoSpaceDN/>
        <w:bidi w:val="0"/>
        <w:adjustRightInd/>
        <w:snapToGrid/>
        <w:spacing w:line="336" w:lineRule="auto"/>
        <w:ind w:firstLine="482"/>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317FFA16">
      <w:pPr>
        <w:pStyle w:val="15"/>
        <w:keepNext w:val="0"/>
        <w:keepLines w:val="0"/>
        <w:pageBreakBefore w:val="0"/>
        <w:widowControl/>
        <w:kinsoku/>
        <w:wordWrap/>
        <w:overflowPunct/>
        <w:topLinePunct w:val="0"/>
        <w:autoSpaceDE/>
        <w:autoSpaceDN/>
        <w:bidi w:val="0"/>
        <w:adjustRightInd/>
        <w:snapToGrid/>
        <w:spacing w:line="336" w:lineRule="auto"/>
        <w:ind w:firstLine="482"/>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3C66F938">
      <w:pPr>
        <w:pStyle w:val="15"/>
        <w:ind w:firstLine="960"/>
        <w:jc w:val="left"/>
        <w:rPr>
          <w:rFonts w:hint="eastAsia" w:ascii="仿宋_GB2312" w:hAnsi="仿宋_GB2312" w:eastAsia="仿宋_GB2312" w:cs="仿宋_GB2312"/>
        </w:rPr>
      </w:pPr>
      <w:r>
        <w:rPr>
          <w:rFonts w:hint="eastAsia" w:ascii="仿宋_GB2312" w:hAnsi="仿宋_GB2312" w:eastAsia="仿宋_GB2312" w:cs="仿宋_GB2312"/>
        </w:rPr>
        <w:t xml:space="preserve"> </w:t>
      </w:r>
      <w:r>
        <w:rPr>
          <w:rFonts w:hint="eastAsia" w:ascii="仿宋_GB2312" w:hAnsi="仿宋_GB2312" w:eastAsia="仿宋_GB2312" w:cs="仿宋_GB2312"/>
        </w:rPr>
        <w:br w:type="textWrapping"/>
      </w:r>
      <w:r>
        <w:rPr>
          <w:rFonts w:hint="eastAsia" w:ascii="仿宋_GB2312" w:hAnsi="仿宋_GB2312" w:eastAsia="仿宋_GB2312" w:cs="仿宋_GB2312"/>
        </w:rPr>
        <w:br w:type="page"/>
      </w:r>
    </w:p>
    <w:p w14:paraId="0C6C521A">
      <w:pPr>
        <w:pStyle w:val="15"/>
        <w:jc w:val="center"/>
        <w:outlineLvl w:val="3"/>
        <w:rPr>
          <w:rFonts w:hint="eastAsia" w:ascii="仿宋_GB2312" w:hAnsi="仿宋_GB2312" w:eastAsia="仿宋_GB2312" w:cs="仿宋_GB2312"/>
        </w:rPr>
      </w:pPr>
      <w:r>
        <w:rPr>
          <w:rFonts w:hint="eastAsia" w:ascii="仿宋_GB2312" w:hAnsi="仿宋_GB2312" w:eastAsia="仿宋_GB2312" w:cs="仿宋_GB2312"/>
          <w:b/>
          <w:sz w:val="24"/>
        </w:rPr>
        <w:t>中小企业声明函（工程、服务）</w:t>
      </w:r>
    </w:p>
    <w:p w14:paraId="0F1AC609">
      <w:pPr>
        <w:pStyle w:val="15"/>
        <w:keepNext w:val="0"/>
        <w:keepLines w:val="0"/>
        <w:pageBreakBefore w:val="0"/>
        <w:widowControl/>
        <w:kinsoku/>
        <w:wordWrap/>
        <w:overflowPunct/>
        <w:topLinePunct w:val="0"/>
        <w:autoSpaceDE/>
        <w:autoSpaceDN/>
        <w:bidi w:val="0"/>
        <w:adjustRightInd/>
        <w:snapToGrid/>
        <w:spacing w:line="336"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本公司（联合体）郑重声明，根据《政府采购促进中小企业发展管理办法》（财库﹝2020﹞46 号）的规定，本公司（联合体）参加</w:t>
      </w:r>
      <w:r>
        <w:rPr>
          <w:rFonts w:hint="eastAsia" w:ascii="仿宋_GB2312" w:hAnsi="仿宋_GB2312" w:eastAsia="仿宋_GB2312" w:cs="仿宋_GB2312"/>
          <w:sz w:val="24"/>
          <w:szCs w:val="24"/>
          <w:u w:val="single"/>
        </w:rPr>
        <w:t>（单位名称）</w:t>
      </w:r>
      <w:r>
        <w:rPr>
          <w:rFonts w:hint="eastAsia" w:ascii="仿宋_GB2312" w:hAnsi="仿宋_GB2312" w:eastAsia="仿宋_GB2312" w:cs="仿宋_GB2312"/>
          <w:sz w:val="24"/>
          <w:szCs w:val="24"/>
        </w:rPr>
        <w:t>的</w:t>
      </w:r>
      <w:r>
        <w:rPr>
          <w:rFonts w:hint="eastAsia" w:ascii="仿宋_GB2312" w:hAnsi="仿宋_GB2312" w:eastAsia="仿宋_GB2312" w:cs="仿宋_GB2312"/>
          <w:sz w:val="24"/>
          <w:szCs w:val="24"/>
          <w:u w:val="single"/>
        </w:rPr>
        <w:t>（项目名称）</w:t>
      </w:r>
      <w:r>
        <w:rPr>
          <w:rFonts w:hint="eastAsia" w:ascii="仿宋_GB2312" w:hAnsi="仿宋_GB2312" w:eastAsia="仿宋_GB2312" w:cs="仿宋_GB2312"/>
          <w:sz w:val="24"/>
          <w:szCs w:val="24"/>
        </w:rPr>
        <w:t>采购活动，工程的施工单位全部为符合政策要求的中小企业（或者：服务全部由符合政策要求的中小企业承接）。相关企业（含联合体中的中小企业、签订分包意向协议的中小企业）的具体情况如下：</w:t>
      </w:r>
    </w:p>
    <w:p w14:paraId="29533414">
      <w:pPr>
        <w:pStyle w:val="15"/>
        <w:keepNext w:val="0"/>
        <w:keepLines w:val="0"/>
        <w:pageBreakBefore w:val="0"/>
        <w:widowControl/>
        <w:kinsoku/>
        <w:wordWrap/>
        <w:overflowPunct/>
        <w:topLinePunct w:val="0"/>
        <w:autoSpaceDE/>
        <w:autoSpaceDN/>
        <w:bidi w:val="0"/>
        <w:adjustRightInd/>
        <w:snapToGrid/>
        <w:spacing w:line="336"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u w:val="single"/>
        </w:rPr>
        <w:t>（标的名称）</w:t>
      </w:r>
      <w:r>
        <w:rPr>
          <w:rFonts w:hint="eastAsia" w:ascii="仿宋_GB2312" w:hAnsi="仿宋_GB2312" w:eastAsia="仿宋_GB2312" w:cs="仿宋_GB2312"/>
          <w:sz w:val="24"/>
          <w:szCs w:val="24"/>
        </w:rPr>
        <w:t>，属于</w:t>
      </w:r>
      <w:r>
        <w:rPr>
          <w:rFonts w:hint="eastAsia" w:ascii="仿宋_GB2312" w:hAnsi="仿宋_GB2312" w:eastAsia="仿宋_GB2312" w:cs="仿宋_GB2312"/>
          <w:sz w:val="24"/>
          <w:szCs w:val="24"/>
          <w:u w:val="single"/>
        </w:rPr>
        <w:t>（采购文件中明确的所属行业）</w:t>
      </w:r>
      <w:r>
        <w:rPr>
          <w:rFonts w:hint="eastAsia" w:ascii="仿宋_GB2312" w:hAnsi="仿宋_GB2312" w:eastAsia="仿宋_GB2312" w:cs="仿宋_GB2312"/>
          <w:sz w:val="24"/>
          <w:szCs w:val="24"/>
        </w:rPr>
        <w:t>；承建（承接）企业为</w:t>
      </w:r>
      <w:r>
        <w:rPr>
          <w:rFonts w:hint="eastAsia" w:ascii="仿宋_GB2312" w:hAnsi="仿宋_GB2312" w:eastAsia="仿宋_GB2312" w:cs="仿宋_GB2312"/>
          <w:sz w:val="24"/>
          <w:szCs w:val="24"/>
          <w:u w:val="single"/>
        </w:rPr>
        <w:t>（企业名称）</w:t>
      </w:r>
      <w:r>
        <w:rPr>
          <w:rFonts w:hint="eastAsia" w:ascii="仿宋_GB2312" w:hAnsi="仿宋_GB2312" w:eastAsia="仿宋_GB2312" w:cs="仿宋_GB2312"/>
          <w:sz w:val="24"/>
          <w:szCs w:val="24"/>
        </w:rPr>
        <w:t>，从业人员</w:t>
      </w:r>
      <w:r>
        <w:rPr>
          <w:rFonts w:hint="eastAsia" w:ascii="仿宋_GB2312" w:hAnsi="仿宋_GB2312" w:eastAsia="仿宋_GB2312" w:cs="仿宋_GB2312"/>
          <w:sz w:val="24"/>
          <w:szCs w:val="24"/>
          <w:u w:val="single"/>
        </w:rPr>
        <w:t>　　　</w:t>
      </w:r>
      <w:r>
        <w:rPr>
          <w:rFonts w:hint="eastAsia" w:ascii="仿宋_GB2312" w:hAnsi="仿宋_GB2312" w:eastAsia="仿宋_GB2312" w:cs="仿宋_GB2312"/>
          <w:sz w:val="24"/>
          <w:szCs w:val="24"/>
        </w:rPr>
        <w:t>人，营业收入为</w:t>
      </w:r>
      <w:r>
        <w:rPr>
          <w:rFonts w:hint="eastAsia" w:ascii="仿宋_GB2312" w:hAnsi="仿宋_GB2312" w:eastAsia="仿宋_GB2312" w:cs="仿宋_GB2312"/>
          <w:sz w:val="24"/>
          <w:szCs w:val="24"/>
          <w:u w:val="single"/>
        </w:rPr>
        <w:t>　　　</w:t>
      </w:r>
      <w:r>
        <w:rPr>
          <w:rFonts w:hint="eastAsia" w:ascii="仿宋_GB2312" w:hAnsi="仿宋_GB2312" w:eastAsia="仿宋_GB2312" w:cs="仿宋_GB2312"/>
          <w:sz w:val="24"/>
          <w:szCs w:val="24"/>
        </w:rPr>
        <w:t>万元，资产总额为</w:t>
      </w:r>
      <w:r>
        <w:rPr>
          <w:rFonts w:hint="eastAsia" w:ascii="仿宋_GB2312" w:hAnsi="仿宋_GB2312" w:eastAsia="仿宋_GB2312" w:cs="仿宋_GB2312"/>
          <w:sz w:val="24"/>
          <w:szCs w:val="24"/>
          <w:u w:val="single"/>
        </w:rPr>
        <w:t>　　　</w:t>
      </w:r>
      <w:r>
        <w:rPr>
          <w:rFonts w:hint="eastAsia" w:ascii="仿宋_GB2312" w:hAnsi="仿宋_GB2312" w:eastAsia="仿宋_GB2312" w:cs="仿宋_GB2312"/>
          <w:sz w:val="24"/>
          <w:szCs w:val="24"/>
        </w:rPr>
        <w:t>万元¹，属于</w:t>
      </w:r>
      <w:r>
        <w:rPr>
          <w:rFonts w:hint="eastAsia" w:ascii="仿宋_GB2312" w:hAnsi="仿宋_GB2312" w:eastAsia="仿宋_GB2312" w:cs="仿宋_GB2312"/>
          <w:sz w:val="24"/>
          <w:szCs w:val="24"/>
          <w:u w:val="single"/>
        </w:rPr>
        <w:t>（中型企业、小型企业、微型企业）</w:t>
      </w:r>
      <w:r>
        <w:rPr>
          <w:rFonts w:hint="eastAsia" w:ascii="仿宋_GB2312" w:hAnsi="仿宋_GB2312" w:eastAsia="仿宋_GB2312" w:cs="仿宋_GB2312"/>
          <w:sz w:val="24"/>
          <w:szCs w:val="24"/>
        </w:rPr>
        <w:t>；</w:t>
      </w:r>
    </w:p>
    <w:p w14:paraId="50734B43">
      <w:pPr>
        <w:pStyle w:val="15"/>
        <w:keepNext w:val="0"/>
        <w:keepLines w:val="0"/>
        <w:pageBreakBefore w:val="0"/>
        <w:widowControl/>
        <w:kinsoku/>
        <w:wordWrap/>
        <w:overflowPunct/>
        <w:topLinePunct w:val="0"/>
        <w:autoSpaceDE/>
        <w:autoSpaceDN/>
        <w:bidi w:val="0"/>
        <w:adjustRightInd/>
        <w:snapToGrid/>
        <w:spacing w:line="336"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w:t>
      </w:r>
      <w:r>
        <w:rPr>
          <w:rFonts w:hint="eastAsia" w:ascii="仿宋_GB2312" w:hAnsi="仿宋_GB2312" w:eastAsia="仿宋_GB2312" w:cs="仿宋_GB2312"/>
          <w:sz w:val="24"/>
          <w:szCs w:val="24"/>
          <w:u w:val="single"/>
        </w:rPr>
        <w:t>（标的名称）</w:t>
      </w:r>
      <w:r>
        <w:rPr>
          <w:rFonts w:hint="eastAsia" w:ascii="仿宋_GB2312" w:hAnsi="仿宋_GB2312" w:eastAsia="仿宋_GB2312" w:cs="仿宋_GB2312"/>
          <w:sz w:val="24"/>
          <w:szCs w:val="24"/>
        </w:rPr>
        <w:t>，属于</w:t>
      </w:r>
      <w:r>
        <w:rPr>
          <w:rFonts w:hint="eastAsia" w:ascii="仿宋_GB2312" w:hAnsi="仿宋_GB2312" w:eastAsia="仿宋_GB2312" w:cs="仿宋_GB2312"/>
          <w:sz w:val="24"/>
          <w:szCs w:val="24"/>
          <w:u w:val="single"/>
        </w:rPr>
        <w:t>（采购文件中明确的所属行业）</w:t>
      </w:r>
      <w:r>
        <w:rPr>
          <w:rFonts w:hint="eastAsia" w:ascii="仿宋_GB2312" w:hAnsi="仿宋_GB2312" w:eastAsia="仿宋_GB2312" w:cs="仿宋_GB2312"/>
          <w:sz w:val="24"/>
          <w:szCs w:val="24"/>
        </w:rPr>
        <w:t>；承建（承接）企业为</w:t>
      </w:r>
      <w:r>
        <w:rPr>
          <w:rFonts w:hint="eastAsia" w:ascii="仿宋_GB2312" w:hAnsi="仿宋_GB2312" w:eastAsia="仿宋_GB2312" w:cs="仿宋_GB2312"/>
          <w:sz w:val="24"/>
          <w:szCs w:val="24"/>
          <w:u w:val="single"/>
        </w:rPr>
        <w:t>（企业名称）</w:t>
      </w:r>
      <w:r>
        <w:rPr>
          <w:rFonts w:hint="eastAsia" w:ascii="仿宋_GB2312" w:hAnsi="仿宋_GB2312" w:eastAsia="仿宋_GB2312" w:cs="仿宋_GB2312"/>
          <w:sz w:val="24"/>
          <w:szCs w:val="24"/>
        </w:rPr>
        <w:t>，从业人员</w:t>
      </w:r>
      <w:r>
        <w:rPr>
          <w:rFonts w:hint="eastAsia" w:ascii="仿宋_GB2312" w:hAnsi="仿宋_GB2312" w:eastAsia="仿宋_GB2312" w:cs="仿宋_GB2312"/>
          <w:sz w:val="24"/>
          <w:szCs w:val="24"/>
          <w:u w:val="single"/>
        </w:rPr>
        <w:t>　　　</w:t>
      </w:r>
      <w:r>
        <w:rPr>
          <w:rFonts w:hint="eastAsia" w:ascii="仿宋_GB2312" w:hAnsi="仿宋_GB2312" w:eastAsia="仿宋_GB2312" w:cs="仿宋_GB2312"/>
          <w:sz w:val="24"/>
          <w:szCs w:val="24"/>
        </w:rPr>
        <w:t>人，营业收入为</w:t>
      </w:r>
      <w:r>
        <w:rPr>
          <w:rFonts w:hint="eastAsia" w:ascii="仿宋_GB2312" w:hAnsi="仿宋_GB2312" w:eastAsia="仿宋_GB2312" w:cs="仿宋_GB2312"/>
          <w:sz w:val="24"/>
          <w:szCs w:val="24"/>
          <w:u w:val="single"/>
        </w:rPr>
        <w:t>　　　　　</w:t>
      </w:r>
      <w:r>
        <w:rPr>
          <w:rFonts w:hint="eastAsia" w:ascii="仿宋_GB2312" w:hAnsi="仿宋_GB2312" w:eastAsia="仿宋_GB2312" w:cs="仿宋_GB2312"/>
          <w:sz w:val="24"/>
          <w:szCs w:val="24"/>
        </w:rPr>
        <w:t>万元，资产总额为</w:t>
      </w:r>
      <w:r>
        <w:rPr>
          <w:rFonts w:hint="eastAsia" w:ascii="仿宋_GB2312" w:hAnsi="仿宋_GB2312" w:eastAsia="仿宋_GB2312" w:cs="仿宋_GB2312"/>
          <w:sz w:val="24"/>
          <w:szCs w:val="24"/>
          <w:u w:val="single"/>
        </w:rPr>
        <w:t>　　　</w:t>
      </w:r>
      <w:r>
        <w:rPr>
          <w:rFonts w:hint="eastAsia" w:ascii="仿宋_GB2312" w:hAnsi="仿宋_GB2312" w:eastAsia="仿宋_GB2312" w:cs="仿宋_GB2312"/>
          <w:sz w:val="24"/>
          <w:szCs w:val="24"/>
        </w:rPr>
        <w:t>万元，属于</w:t>
      </w:r>
      <w:r>
        <w:rPr>
          <w:rFonts w:hint="eastAsia" w:ascii="仿宋_GB2312" w:hAnsi="仿宋_GB2312" w:eastAsia="仿宋_GB2312" w:cs="仿宋_GB2312"/>
          <w:sz w:val="24"/>
          <w:szCs w:val="24"/>
          <w:u w:val="single"/>
        </w:rPr>
        <w:t>（中型企业、小型企业、微型企业）</w:t>
      </w:r>
      <w:r>
        <w:rPr>
          <w:rFonts w:hint="eastAsia" w:ascii="仿宋_GB2312" w:hAnsi="仿宋_GB2312" w:eastAsia="仿宋_GB2312" w:cs="仿宋_GB2312"/>
          <w:sz w:val="24"/>
          <w:szCs w:val="24"/>
        </w:rPr>
        <w:t>；</w:t>
      </w:r>
    </w:p>
    <w:p w14:paraId="12512B4F">
      <w:pPr>
        <w:pStyle w:val="15"/>
        <w:keepNext w:val="0"/>
        <w:keepLines w:val="0"/>
        <w:pageBreakBefore w:val="0"/>
        <w:widowControl/>
        <w:kinsoku/>
        <w:wordWrap/>
        <w:overflowPunct/>
        <w:topLinePunct w:val="0"/>
        <w:autoSpaceDE/>
        <w:autoSpaceDN/>
        <w:bidi w:val="0"/>
        <w:adjustRightInd/>
        <w:snapToGrid/>
        <w:spacing w:line="336"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p>
    <w:p w14:paraId="317B729A">
      <w:pPr>
        <w:pStyle w:val="15"/>
        <w:keepNext w:val="0"/>
        <w:keepLines w:val="0"/>
        <w:pageBreakBefore w:val="0"/>
        <w:widowControl/>
        <w:kinsoku/>
        <w:wordWrap/>
        <w:overflowPunct/>
        <w:topLinePunct w:val="0"/>
        <w:autoSpaceDE/>
        <w:autoSpaceDN/>
        <w:bidi w:val="0"/>
        <w:adjustRightInd/>
        <w:snapToGrid/>
        <w:spacing w:line="336"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以上企业，不属于大企业的分支机构，不存在控股股东为大企业的情形，也不存在与大企业的负责人为同一人的情形。</w:t>
      </w:r>
    </w:p>
    <w:p w14:paraId="6D8FF6FB">
      <w:pPr>
        <w:pStyle w:val="15"/>
        <w:keepNext w:val="0"/>
        <w:keepLines w:val="0"/>
        <w:pageBreakBefore w:val="0"/>
        <w:widowControl/>
        <w:kinsoku/>
        <w:wordWrap/>
        <w:overflowPunct/>
        <w:topLinePunct w:val="0"/>
        <w:autoSpaceDE/>
        <w:autoSpaceDN/>
        <w:bidi w:val="0"/>
        <w:adjustRightInd/>
        <w:snapToGrid/>
        <w:spacing w:line="336"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本企业对上述声明内容的真实性负责。如有虚假，将依法承担相应责任。</w:t>
      </w:r>
    </w:p>
    <w:p w14:paraId="1A70BC87">
      <w:pPr>
        <w:pStyle w:val="15"/>
        <w:keepNext w:val="0"/>
        <w:keepLines w:val="0"/>
        <w:pageBreakBefore w:val="0"/>
        <w:widowControl/>
        <w:kinsoku/>
        <w:wordWrap/>
        <w:overflowPunct/>
        <w:topLinePunct w:val="0"/>
        <w:autoSpaceDE/>
        <w:autoSpaceDN/>
        <w:bidi w:val="0"/>
        <w:adjustRightInd/>
        <w:snapToGrid/>
        <w:spacing w:line="336" w:lineRule="auto"/>
        <w:ind w:firstLine="480"/>
        <w:jc w:val="righ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投标人：</w:t>
      </w:r>
      <w:r>
        <w:rPr>
          <w:rFonts w:hint="eastAsia" w:ascii="仿宋_GB2312" w:hAnsi="仿宋_GB2312" w:eastAsia="仿宋_GB2312" w:cs="仿宋_GB2312"/>
          <w:sz w:val="24"/>
          <w:szCs w:val="24"/>
          <w:u w:val="single"/>
        </w:rPr>
        <w:t>（全称并加盖单位公章）</w:t>
      </w:r>
    </w:p>
    <w:p w14:paraId="6CBEBEB8">
      <w:pPr>
        <w:pStyle w:val="15"/>
        <w:keepNext w:val="0"/>
        <w:keepLines w:val="0"/>
        <w:pageBreakBefore w:val="0"/>
        <w:widowControl/>
        <w:kinsoku/>
        <w:wordWrap/>
        <w:overflowPunct/>
        <w:topLinePunct w:val="0"/>
        <w:autoSpaceDE/>
        <w:autoSpaceDN/>
        <w:bidi w:val="0"/>
        <w:adjustRightInd/>
        <w:snapToGrid/>
        <w:spacing w:line="336" w:lineRule="auto"/>
        <w:ind w:firstLine="480"/>
        <w:jc w:val="righ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日期：</w:t>
      </w:r>
      <w:r>
        <w:rPr>
          <w:rFonts w:hint="eastAsia" w:ascii="仿宋_GB2312" w:hAnsi="仿宋_GB2312" w:eastAsia="仿宋_GB2312" w:cs="仿宋_GB2312"/>
          <w:sz w:val="24"/>
          <w:szCs w:val="24"/>
          <w:u w:val="single"/>
        </w:rPr>
        <w:t>　　年　　月　　日</w:t>
      </w:r>
    </w:p>
    <w:p w14:paraId="4119E319">
      <w:pPr>
        <w:pStyle w:val="15"/>
        <w:keepNext w:val="0"/>
        <w:keepLines w:val="0"/>
        <w:pageBreakBefore w:val="0"/>
        <w:widowControl/>
        <w:kinsoku/>
        <w:wordWrap/>
        <w:overflowPunct/>
        <w:topLinePunct w:val="0"/>
        <w:autoSpaceDE/>
        <w:autoSpaceDN/>
        <w:bidi w:val="0"/>
        <w:adjustRightInd/>
        <w:snapToGrid/>
        <w:spacing w:line="336"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※注意：</w:t>
      </w:r>
    </w:p>
    <w:p w14:paraId="169C2F29">
      <w:pPr>
        <w:pStyle w:val="15"/>
        <w:keepNext w:val="0"/>
        <w:keepLines w:val="0"/>
        <w:pageBreakBefore w:val="0"/>
        <w:widowControl/>
        <w:kinsoku/>
        <w:wordWrap/>
        <w:overflowPunct/>
        <w:topLinePunct w:val="0"/>
        <w:autoSpaceDE/>
        <w:autoSpaceDN/>
        <w:bidi w:val="0"/>
        <w:adjustRightInd/>
        <w:snapToGrid/>
        <w:spacing w:line="336"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1、从业人员、营业收入、资产总额填报上一年度数据，无上一年度数据的新成立企业可不填报。</w:t>
      </w:r>
    </w:p>
    <w:p w14:paraId="71CD7C5C">
      <w:pPr>
        <w:pStyle w:val="15"/>
        <w:keepNext w:val="0"/>
        <w:keepLines w:val="0"/>
        <w:pageBreakBefore w:val="0"/>
        <w:widowControl/>
        <w:kinsoku/>
        <w:wordWrap/>
        <w:overflowPunct/>
        <w:topLinePunct w:val="0"/>
        <w:autoSpaceDE/>
        <w:autoSpaceDN/>
        <w:bidi w:val="0"/>
        <w:adjustRightInd/>
        <w:snapToGrid/>
        <w:spacing w:line="336"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13761945">
      <w:pPr>
        <w:pStyle w:val="15"/>
        <w:keepNext w:val="0"/>
        <w:keepLines w:val="0"/>
        <w:pageBreakBefore w:val="0"/>
        <w:widowControl/>
        <w:kinsoku/>
        <w:wordWrap/>
        <w:overflowPunct/>
        <w:topLinePunct w:val="0"/>
        <w:autoSpaceDE/>
        <w:autoSpaceDN/>
        <w:bidi w:val="0"/>
        <w:adjustRightInd/>
        <w:snapToGrid/>
        <w:spacing w:line="336"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5481736A">
      <w:pPr>
        <w:pStyle w:val="15"/>
        <w:keepNext w:val="0"/>
        <w:keepLines w:val="0"/>
        <w:pageBreakBefore w:val="0"/>
        <w:widowControl/>
        <w:kinsoku/>
        <w:wordWrap/>
        <w:overflowPunct/>
        <w:topLinePunct w:val="0"/>
        <w:autoSpaceDE/>
        <w:autoSpaceDN/>
        <w:bidi w:val="0"/>
        <w:adjustRightInd/>
        <w:snapToGrid/>
        <w:spacing w:line="336" w:lineRule="auto"/>
        <w:ind w:firstLine="96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w:t>
      </w:r>
      <w:r>
        <w:rPr>
          <w:rFonts w:hint="eastAsia" w:ascii="仿宋_GB2312" w:hAnsi="仿宋_GB2312" w:eastAsia="仿宋_GB2312" w:cs="仿宋_GB2312"/>
          <w:sz w:val="24"/>
          <w:szCs w:val="24"/>
        </w:rPr>
        <w:br w:type="textWrapping"/>
      </w:r>
      <w:r>
        <w:rPr>
          <w:rFonts w:hint="eastAsia" w:ascii="仿宋_GB2312" w:hAnsi="仿宋_GB2312" w:eastAsia="仿宋_GB2312" w:cs="仿宋_GB2312"/>
          <w:sz w:val="24"/>
          <w:szCs w:val="24"/>
        </w:rPr>
        <w:br w:type="page"/>
      </w:r>
    </w:p>
    <w:p w14:paraId="3C592554">
      <w:pPr>
        <w:pStyle w:val="15"/>
        <w:jc w:val="center"/>
        <w:outlineLvl w:val="3"/>
        <w:rPr>
          <w:rFonts w:hint="eastAsia" w:ascii="仿宋_GB2312" w:hAnsi="仿宋_GB2312" w:eastAsia="仿宋_GB2312" w:cs="仿宋_GB2312"/>
        </w:rPr>
      </w:pPr>
      <w:r>
        <w:rPr>
          <w:rFonts w:hint="eastAsia" w:ascii="仿宋_GB2312" w:hAnsi="仿宋_GB2312" w:eastAsia="仿宋_GB2312" w:cs="仿宋_GB2312"/>
          <w:b/>
          <w:sz w:val="24"/>
        </w:rPr>
        <w:t>残疾人福利性单位声明函</w:t>
      </w:r>
    </w:p>
    <w:p w14:paraId="7B12F9FD">
      <w:pPr>
        <w:pStyle w:val="15"/>
        <w:jc w:val="center"/>
        <w:outlineLvl w:val="3"/>
        <w:rPr>
          <w:rFonts w:hint="eastAsia" w:ascii="仿宋_GB2312" w:hAnsi="仿宋_GB2312" w:eastAsia="仿宋_GB2312" w:cs="仿宋_GB2312"/>
        </w:rPr>
      </w:pPr>
      <w:r>
        <w:rPr>
          <w:rFonts w:hint="eastAsia" w:ascii="仿宋_GB2312" w:hAnsi="仿宋_GB2312" w:eastAsia="仿宋_GB2312" w:cs="仿宋_GB2312"/>
          <w:b/>
          <w:sz w:val="24"/>
        </w:rPr>
        <w:t>（以资格条件落实中小企业扶持政策时适用，若有）</w:t>
      </w:r>
    </w:p>
    <w:p w14:paraId="117E87C6">
      <w:pPr>
        <w:pStyle w:val="15"/>
        <w:keepNext w:val="0"/>
        <w:keepLines w:val="0"/>
        <w:pageBreakBefore w:val="0"/>
        <w:widowControl/>
        <w:kinsoku/>
        <w:wordWrap/>
        <w:overflowPunct/>
        <w:topLinePunct w:val="0"/>
        <w:autoSpaceDE/>
        <w:autoSpaceDN/>
        <w:bidi w:val="0"/>
        <w:adjustRightInd/>
        <w:snapToGrid/>
        <w:spacing w:line="360" w:lineRule="auto"/>
        <w:ind w:firstLine="482"/>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14:paraId="36CCAD51">
      <w:pPr>
        <w:pStyle w:val="15"/>
        <w:keepNext w:val="0"/>
        <w:keepLines w:val="0"/>
        <w:pageBreakBefore w:val="0"/>
        <w:widowControl/>
        <w:kinsoku/>
        <w:wordWrap/>
        <w:overflowPunct/>
        <w:topLinePunct w:val="0"/>
        <w:autoSpaceDE/>
        <w:autoSpaceDN/>
        <w:bidi w:val="0"/>
        <w:adjustRightInd/>
        <w:snapToGrid/>
        <w:spacing w:line="360" w:lineRule="auto"/>
        <w:ind w:firstLine="482"/>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14:paraId="0081DBCB">
      <w:pPr>
        <w:pStyle w:val="15"/>
        <w:keepNext w:val="0"/>
        <w:keepLines w:val="0"/>
        <w:pageBreakBefore w:val="0"/>
        <w:widowControl/>
        <w:kinsoku/>
        <w:wordWrap/>
        <w:overflowPunct/>
        <w:topLinePunct w:val="0"/>
        <w:autoSpaceDE/>
        <w:autoSpaceDN/>
        <w:bidi w:val="0"/>
        <w:adjustRightInd/>
        <w:snapToGrid/>
        <w:spacing w:line="360" w:lineRule="auto"/>
        <w:ind w:firstLine="482"/>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）由本投标人承建的（填写“所投采购包、品目号”）工程</w:t>
      </w:r>
    </w:p>
    <w:p w14:paraId="33AE2EA9">
      <w:pPr>
        <w:pStyle w:val="15"/>
        <w:keepNext w:val="0"/>
        <w:keepLines w:val="0"/>
        <w:pageBreakBefore w:val="0"/>
        <w:widowControl/>
        <w:kinsoku/>
        <w:wordWrap/>
        <w:overflowPunct/>
        <w:topLinePunct w:val="0"/>
        <w:autoSpaceDE/>
        <w:autoSpaceDN/>
        <w:bidi w:val="0"/>
        <w:adjustRightInd/>
        <w:snapToGrid/>
        <w:spacing w:line="360" w:lineRule="auto"/>
        <w:ind w:firstLine="482"/>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）由本投标人承接的（填写“所投采购包、品目号”）服务；</w:t>
      </w:r>
    </w:p>
    <w:p w14:paraId="74AA6B73">
      <w:pPr>
        <w:pStyle w:val="15"/>
        <w:keepNext w:val="0"/>
        <w:keepLines w:val="0"/>
        <w:pageBreakBefore w:val="0"/>
        <w:widowControl/>
        <w:kinsoku/>
        <w:wordWrap/>
        <w:overflowPunct/>
        <w:topLinePunct w:val="0"/>
        <w:autoSpaceDE/>
        <w:autoSpaceDN/>
        <w:bidi w:val="0"/>
        <w:adjustRightInd/>
        <w:snapToGrid/>
        <w:spacing w:line="360" w:lineRule="auto"/>
        <w:ind w:firstLine="482"/>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本投标人对上述声明的真实性负责。如有虚假，将依法承担相应责任。</w:t>
      </w:r>
    </w:p>
    <w:p w14:paraId="1C9AAD15">
      <w:pPr>
        <w:pStyle w:val="15"/>
        <w:keepNext w:val="0"/>
        <w:keepLines w:val="0"/>
        <w:pageBreakBefore w:val="0"/>
        <w:widowControl/>
        <w:kinsoku/>
        <w:wordWrap/>
        <w:overflowPunct/>
        <w:topLinePunct w:val="0"/>
        <w:autoSpaceDE/>
        <w:autoSpaceDN/>
        <w:bidi w:val="0"/>
        <w:adjustRightInd/>
        <w:snapToGrid/>
        <w:spacing w:line="360" w:lineRule="auto"/>
        <w:ind w:firstLine="482"/>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备注：</w:t>
      </w:r>
    </w:p>
    <w:p w14:paraId="479F05F2">
      <w:pPr>
        <w:pStyle w:val="15"/>
        <w:keepNext w:val="0"/>
        <w:keepLines w:val="0"/>
        <w:pageBreakBefore w:val="0"/>
        <w:widowControl/>
        <w:kinsoku/>
        <w:wordWrap/>
        <w:overflowPunct/>
        <w:topLinePunct w:val="0"/>
        <w:autoSpaceDE/>
        <w:autoSpaceDN/>
        <w:bidi w:val="0"/>
        <w:adjustRightInd/>
        <w:snapToGrid/>
        <w:spacing w:line="360" w:lineRule="auto"/>
        <w:ind w:firstLine="482"/>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1、请投标人按照实际情况编制填写本声明函，并在相应的（）中打“√”。</w:t>
      </w:r>
    </w:p>
    <w:p w14:paraId="2D8197C6">
      <w:pPr>
        <w:pStyle w:val="15"/>
        <w:keepNext w:val="0"/>
        <w:keepLines w:val="0"/>
        <w:pageBreakBefore w:val="0"/>
        <w:widowControl/>
        <w:kinsoku/>
        <w:wordWrap/>
        <w:overflowPunct/>
        <w:topLinePunct w:val="0"/>
        <w:autoSpaceDE/>
        <w:autoSpaceDN/>
        <w:bidi w:val="0"/>
        <w:adjustRightInd/>
        <w:snapToGrid/>
        <w:spacing w:line="360" w:lineRule="auto"/>
        <w:ind w:firstLine="482"/>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2、若《残疾人福利性单位声明函》内容不真实，视为提供虚假材料。</w:t>
      </w:r>
    </w:p>
    <w:p w14:paraId="7CE81639">
      <w:pPr>
        <w:pStyle w:val="15"/>
        <w:keepNext w:val="0"/>
        <w:keepLines w:val="0"/>
        <w:pageBreakBefore w:val="0"/>
        <w:widowControl/>
        <w:kinsoku/>
        <w:wordWrap/>
        <w:overflowPunct/>
        <w:topLinePunct w:val="0"/>
        <w:autoSpaceDE/>
        <w:autoSpaceDN/>
        <w:bidi w:val="0"/>
        <w:adjustRightInd/>
        <w:snapToGrid/>
        <w:spacing w:line="360" w:lineRule="auto"/>
        <w:ind w:firstLine="482"/>
        <w:jc w:val="righ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投标人：</w:t>
      </w:r>
      <w:r>
        <w:rPr>
          <w:rFonts w:hint="eastAsia" w:ascii="仿宋_GB2312" w:hAnsi="仿宋_GB2312" w:eastAsia="仿宋_GB2312" w:cs="仿宋_GB2312"/>
          <w:sz w:val="24"/>
          <w:szCs w:val="24"/>
          <w:u w:val="single"/>
        </w:rPr>
        <w:t>（全称并加盖单位公章）</w:t>
      </w:r>
    </w:p>
    <w:p w14:paraId="4C2143F1">
      <w:pPr>
        <w:pStyle w:val="15"/>
        <w:ind w:firstLine="480"/>
        <w:jc w:val="right"/>
        <w:rPr>
          <w:rFonts w:hint="eastAsia" w:ascii="仿宋_GB2312" w:hAnsi="仿宋_GB2312" w:eastAsia="仿宋_GB2312" w:cs="仿宋_GB2312"/>
        </w:rPr>
      </w:pPr>
      <w:r>
        <w:rPr>
          <w:rFonts w:hint="eastAsia" w:ascii="仿宋_GB2312" w:hAnsi="仿宋_GB2312" w:eastAsia="仿宋_GB2312" w:cs="仿宋_GB2312"/>
        </w:rPr>
        <w:t>日期：</w:t>
      </w:r>
      <w:r>
        <w:rPr>
          <w:rFonts w:hint="eastAsia" w:ascii="仿宋_GB2312" w:hAnsi="仿宋_GB2312" w:eastAsia="仿宋_GB2312" w:cs="仿宋_GB2312"/>
          <w:u w:val="single"/>
        </w:rPr>
        <w:t>　　年　　月　　日</w:t>
      </w:r>
    </w:p>
    <w:p w14:paraId="055F8D4A">
      <w:pPr>
        <w:pStyle w:val="15"/>
        <w:keepNext w:val="0"/>
        <w:keepLines w:val="0"/>
        <w:pageBreakBefore w:val="0"/>
        <w:widowControl/>
        <w:kinsoku/>
        <w:wordWrap/>
        <w:overflowPunct/>
        <w:topLinePunct w:val="0"/>
        <w:autoSpaceDE/>
        <w:autoSpaceDN/>
        <w:bidi w:val="0"/>
        <w:adjustRightInd/>
        <w:snapToGrid/>
        <w:spacing w:line="360" w:lineRule="auto"/>
        <w:ind w:firstLine="482"/>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附：</w:t>
      </w:r>
    </w:p>
    <w:p w14:paraId="7955438B">
      <w:pPr>
        <w:pStyle w:val="15"/>
        <w:jc w:val="center"/>
        <w:outlineLvl w:val="3"/>
        <w:rPr>
          <w:rFonts w:hint="eastAsia" w:ascii="仿宋_GB2312" w:hAnsi="仿宋_GB2312" w:eastAsia="仿宋_GB2312" w:cs="仿宋_GB2312"/>
          <w:b/>
          <w:sz w:val="24"/>
        </w:rPr>
      </w:pPr>
      <w:r>
        <w:rPr>
          <w:rFonts w:hint="eastAsia" w:ascii="仿宋_GB2312" w:hAnsi="仿宋_GB2312" w:eastAsia="仿宋_GB2312" w:cs="仿宋_GB2312"/>
          <w:b/>
          <w:sz w:val="24"/>
        </w:rPr>
        <w:t>监狱企业证明材料</w:t>
      </w:r>
    </w:p>
    <w:p w14:paraId="437F5FD9">
      <w:pPr>
        <w:pStyle w:val="15"/>
        <w:keepNext w:val="0"/>
        <w:keepLines w:val="0"/>
        <w:pageBreakBefore w:val="0"/>
        <w:widowControl/>
        <w:kinsoku/>
        <w:wordWrap/>
        <w:overflowPunct/>
        <w:topLinePunct w:val="0"/>
        <w:autoSpaceDE/>
        <w:autoSpaceDN/>
        <w:bidi w:val="0"/>
        <w:adjustRightInd/>
        <w:snapToGrid/>
        <w:spacing w:line="360" w:lineRule="auto"/>
        <w:ind w:firstLine="482"/>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投标人为监狱企业，提供本单位制造的货物（承接的服务），并在投标文件中提供省级以上监狱管理局、戒毒管理局（含新疆生产建设兵团）出具的属于监狱企业的证明文件。</w:t>
      </w:r>
    </w:p>
    <w:p w14:paraId="5C2D5BF7">
      <w:pPr>
        <w:pStyle w:val="15"/>
        <w:ind w:firstLine="960"/>
        <w:jc w:val="left"/>
        <w:rPr>
          <w:rFonts w:hint="eastAsia" w:ascii="仿宋_GB2312" w:hAnsi="仿宋_GB2312" w:eastAsia="仿宋_GB2312" w:cs="仿宋_GB2312"/>
        </w:rPr>
      </w:pPr>
      <w:r>
        <w:rPr>
          <w:rFonts w:hint="eastAsia" w:ascii="仿宋_GB2312" w:hAnsi="仿宋_GB2312" w:eastAsia="仿宋_GB2312" w:cs="仿宋_GB2312"/>
        </w:rPr>
        <w:t xml:space="preserve"> </w:t>
      </w:r>
      <w:r>
        <w:rPr>
          <w:rFonts w:hint="eastAsia" w:ascii="仿宋_GB2312" w:hAnsi="仿宋_GB2312" w:eastAsia="仿宋_GB2312" w:cs="仿宋_GB2312"/>
        </w:rPr>
        <w:br w:type="textWrapping"/>
      </w:r>
      <w:r>
        <w:rPr>
          <w:rFonts w:hint="eastAsia" w:ascii="仿宋_GB2312" w:hAnsi="仿宋_GB2312" w:eastAsia="仿宋_GB2312" w:cs="仿宋_GB2312"/>
        </w:rPr>
        <w:br w:type="page"/>
      </w:r>
    </w:p>
    <w:p w14:paraId="081E18E8">
      <w:pPr>
        <w:pStyle w:val="15"/>
        <w:keepNext w:val="0"/>
        <w:keepLines w:val="0"/>
        <w:pageBreakBefore w:val="0"/>
        <w:widowControl/>
        <w:kinsoku/>
        <w:wordWrap/>
        <w:overflowPunct/>
        <w:topLinePunct w:val="0"/>
        <w:autoSpaceDE/>
        <w:autoSpaceDN/>
        <w:bidi w:val="0"/>
        <w:adjustRightInd/>
        <w:snapToGrid/>
        <w:spacing w:line="360" w:lineRule="auto"/>
        <w:jc w:val="center"/>
        <w:textAlignment w:val="auto"/>
        <w:outlineLvl w:val="3"/>
        <w:rPr>
          <w:rFonts w:hint="eastAsia" w:ascii="仿宋_GB2312" w:hAnsi="仿宋_GB2312" w:eastAsia="仿宋_GB2312" w:cs="仿宋_GB2312"/>
        </w:rPr>
      </w:pPr>
      <w:r>
        <w:rPr>
          <w:rFonts w:hint="eastAsia" w:ascii="仿宋_GB2312" w:hAnsi="仿宋_GB2312" w:eastAsia="仿宋_GB2312" w:cs="仿宋_GB2312"/>
          <w:b/>
          <w:sz w:val="24"/>
        </w:rPr>
        <w:t>二-5联合体协议（若有）</w:t>
      </w:r>
    </w:p>
    <w:p w14:paraId="461190F0">
      <w:pPr>
        <w:pStyle w:val="1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致：</w:t>
      </w:r>
      <w:r>
        <w:rPr>
          <w:rFonts w:hint="eastAsia" w:ascii="仿宋_GB2312" w:hAnsi="仿宋_GB2312" w:eastAsia="仿宋_GB2312" w:cs="仿宋_GB2312"/>
          <w:sz w:val="24"/>
          <w:szCs w:val="24"/>
          <w:u w:val="single"/>
        </w:rPr>
        <w:t>（采购人或采购代理机构）</w:t>
      </w:r>
    </w:p>
    <w:p w14:paraId="3B9BC17F">
      <w:pPr>
        <w:pStyle w:val="1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兹有</w:t>
      </w:r>
      <w:r>
        <w:rPr>
          <w:rFonts w:hint="eastAsia" w:ascii="仿宋_GB2312" w:hAnsi="仿宋_GB2312" w:eastAsia="仿宋_GB2312" w:cs="仿宋_GB2312"/>
          <w:sz w:val="24"/>
          <w:szCs w:val="24"/>
          <w:u w:val="single"/>
        </w:rPr>
        <w:t>（填写“联合体中各方的全称”，各方的全称之间请用“、”分割）</w:t>
      </w:r>
      <w:r>
        <w:rPr>
          <w:rFonts w:hint="eastAsia" w:ascii="仿宋_GB2312" w:hAnsi="仿宋_GB2312" w:eastAsia="仿宋_GB2312" w:cs="仿宋_GB2312"/>
          <w:sz w:val="24"/>
          <w:szCs w:val="24"/>
        </w:rPr>
        <w:t>自愿组成联合体，共同参加</w:t>
      </w:r>
      <w:r>
        <w:rPr>
          <w:rFonts w:hint="eastAsia" w:ascii="仿宋_GB2312" w:hAnsi="仿宋_GB2312" w:eastAsia="仿宋_GB2312" w:cs="仿宋_GB2312"/>
          <w:sz w:val="24"/>
          <w:szCs w:val="24"/>
          <w:u w:val="single"/>
        </w:rPr>
        <w:t>（填写“项目名称”）</w:t>
      </w:r>
      <w:r>
        <w:rPr>
          <w:rFonts w:hint="eastAsia" w:ascii="仿宋_GB2312" w:hAnsi="仿宋_GB2312" w:eastAsia="仿宋_GB2312" w:cs="仿宋_GB2312"/>
          <w:sz w:val="24"/>
          <w:szCs w:val="24"/>
        </w:rPr>
        <w:t xml:space="preserve"> 项目（项目编号：</w:t>
      </w:r>
      <w:r>
        <w:rPr>
          <w:rFonts w:hint="eastAsia" w:ascii="仿宋_GB2312" w:hAnsi="仿宋_GB2312" w:eastAsia="仿宋_GB2312" w:cs="仿宋_GB2312"/>
          <w:sz w:val="24"/>
          <w:szCs w:val="24"/>
          <w:u w:val="single"/>
        </w:rPr>
        <w:t>　　　　　　</w:t>
      </w:r>
      <w:r>
        <w:rPr>
          <w:rFonts w:hint="eastAsia" w:ascii="仿宋_GB2312" w:hAnsi="仿宋_GB2312" w:eastAsia="仿宋_GB2312" w:cs="仿宋_GB2312"/>
          <w:sz w:val="24"/>
          <w:szCs w:val="24"/>
        </w:rPr>
        <w:t>）的投标。现就联合体参加本项目投标的有关事宜达成下列协议：</w:t>
      </w:r>
    </w:p>
    <w:p w14:paraId="2A5F2181">
      <w:pPr>
        <w:pStyle w:val="1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一、联合体各方应承担的工作和义务具体如下：</w:t>
      </w:r>
    </w:p>
    <w:p w14:paraId="3B429C1A">
      <w:pPr>
        <w:pStyle w:val="1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1、牵头方（全称）：</w:t>
      </w:r>
      <w:r>
        <w:rPr>
          <w:rFonts w:hint="eastAsia" w:ascii="仿宋_GB2312" w:hAnsi="仿宋_GB2312" w:eastAsia="仿宋_GB2312" w:cs="仿宋_GB2312"/>
          <w:sz w:val="24"/>
          <w:szCs w:val="24"/>
          <w:u w:val="single"/>
        </w:rPr>
        <w:t xml:space="preserve">（填写“工作及义务的具体内容”） </w:t>
      </w:r>
      <w:r>
        <w:rPr>
          <w:rFonts w:hint="eastAsia" w:ascii="仿宋_GB2312" w:hAnsi="仿宋_GB2312" w:eastAsia="仿宋_GB2312" w:cs="仿宋_GB2312"/>
          <w:sz w:val="24"/>
          <w:szCs w:val="24"/>
        </w:rPr>
        <w:t>；</w:t>
      </w:r>
    </w:p>
    <w:p w14:paraId="01FE016F">
      <w:pPr>
        <w:pStyle w:val="1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2、成员方：</w:t>
      </w:r>
    </w:p>
    <w:p w14:paraId="10BB8B2F">
      <w:pPr>
        <w:pStyle w:val="1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2.1（成员一的全称）：</w:t>
      </w:r>
      <w:r>
        <w:rPr>
          <w:rFonts w:hint="eastAsia" w:ascii="仿宋_GB2312" w:hAnsi="仿宋_GB2312" w:eastAsia="仿宋_GB2312" w:cs="仿宋_GB2312"/>
          <w:sz w:val="24"/>
          <w:szCs w:val="24"/>
          <w:u w:val="single"/>
        </w:rPr>
        <w:t>（填写“工作及义务的具体内容”）</w:t>
      </w:r>
      <w:r>
        <w:rPr>
          <w:rFonts w:hint="eastAsia" w:ascii="仿宋_GB2312" w:hAnsi="仿宋_GB2312" w:eastAsia="仿宋_GB2312" w:cs="仿宋_GB2312"/>
          <w:sz w:val="24"/>
          <w:szCs w:val="24"/>
        </w:rPr>
        <w:t xml:space="preserve"> ；</w:t>
      </w:r>
    </w:p>
    <w:p w14:paraId="5A8040A9">
      <w:pPr>
        <w:pStyle w:val="1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p>
    <w:p w14:paraId="67D807EC">
      <w:pPr>
        <w:pStyle w:val="1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二、联合体各方的合同金额占比，具体如下：</w:t>
      </w:r>
    </w:p>
    <w:p w14:paraId="4D6E044F">
      <w:pPr>
        <w:pStyle w:val="1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1.牵头方（</w:t>
      </w:r>
      <w:r>
        <w:rPr>
          <w:rFonts w:hint="eastAsia" w:ascii="仿宋_GB2312" w:hAnsi="仿宋_GB2312" w:eastAsia="仿宋_GB2312" w:cs="仿宋_GB2312"/>
          <w:sz w:val="24"/>
          <w:szCs w:val="24"/>
          <w:u w:val="single"/>
        </w:rPr>
        <w:t xml:space="preserve"> 全称</w:t>
      </w:r>
      <w:r>
        <w:rPr>
          <w:rFonts w:hint="eastAsia" w:ascii="仿宋_GB2312" w:hAnsi="仿宋_GB2312" w:eastAsia="仿宋_GB2312" w:cs="仿宋_GB2312"/>
          <w:sz w:val="24"/>
          <w:szCs w:val="24"/>
        </w:rPr>
        <w:t xml:space="preserve"> ）的合同金额占合同总额的</w:t>
      </w:r>
      <w:r>
        <w:rPr>
          <w:rFonts w:hint="eastAsia" w:ascii="仿宋_GB2312" w:hAnsi="仿宋_GB2312" w:eastAsia="仿宋_GB2312" w:cs="仿宋_GB2312"/>
          <w:sz w:val="24"/>
          <w:szCs w:val="24"/>
          <w:u w:val="single"/>
        </w:rPr>
        <w:t>　　</w:t>
      </w:r>
      <w:r>
        <w:rPr>
          <w:rFonts w:hint="eastAsia" w:ascii="仿宋_GB2312" w:hAnsi="仿宋_GB2312" w:eastAsia="仿宋_GB2312" w:cs="仿宋_GB2312"/>
          <w:sz w:val="24"/>
          <w:szCs w:val="24"/>
        </w:rPr>
        <w:t>%；</w:t>
      </w:r>
    </w:p>
    <w:p w14:paraId="1E0EFB29">
      <w:pPr>
        <w:pStyle w:val="1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2.成员方：</w:t>
      </w:r>
    </w:p>
    <w:p w14:paraId="3B7E794B">
      <w:pPr>
        <w:pStyle w:val="1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2.1（</w:t>
      </w:r>
      <w:r>
        <w:rPr>
          <w:rFonts w:hint="eastAsia" w:ascii="仿宋_GB2312" w:hAnsi="仿宋_GB2312" w:eastAsia="仿宋_GB2312" w:cs="仿宋_GB2312"/>
          <w:sz w:val="24"/>
          <w:szCs w:val="24"/>
          <w:u w:val="single"/>
        </w:rPr>
        <w:t xml:space="preserve"> 成员1的全称 </w:t>
      </w:r>
      <w:r>
        <w:rPr>
          <w:rFonts w:hint="eastAsia" w:ascii="仿宋_GB2312" w:hAnsi="仿宋_GB2312" w:eastAsia="仿宋_GB2312" w:cs="仿宋_GB2312"/>
          <w:sz w:val="24"/>
          <w:szCs w:val="24"/>
        </w:rPr>
        <w:t>）的合同金额占合同总额的</w:t>
      </w:r>
      <w:r>
        <w:rPr>
          <w:rFonts w:hint="eastAsia" w:ascii="仿宋_GB2312" w:hAnsi="仿宋_GB2312" w:eastAsia="仿宋_GB2312" w:cs="仿宋_GB2312"/>
          <w:sz w:val="24"/>
          <w:szCs w:val="24"/>
          <w:u w:val="single"/>
        </w:rPr>
        <w:t>　　</w:t>
      </w:r>
      <w:r>
        <w:rPr>
          <w:rFonts w:hint="eastAsia" w:ascii="仿宋_GB2312" w:hAnsi="仿宋_GB2312" w:eastAsia="仿宋_GB2312" w:cs="仿宋_GB2312"/>
          <w:sz w:val="24"/>
          <w:szCs w:val="24"/>
        </w:rPr>
        <w:t>%；</w:t>
      </w:r>
    </w:p>
    <w:p w14:paraId="6EE1A2D9">
      <w:pPr>
        <w:pStyle w:val="1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p>
    <w:p w14:paraId="2D59FC3B">
      <w:pPr>
        <w:pStyle w:val="1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三、联合体各方约定：</w:t>
      </w:r>
    </w:p>
    <w:p w14:paraId="0F6D42B4">
      <w:pPr>
        <w:pStyle w:val="1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1、由</w:t>
      </w:r>
      <w:r>
        <w:rPr>
          <w:rFonts w:hint="eastAsia" w:ascii="仿宋_GB2312" w:hAnsi="仿宋_GB2312" w:eastAsia="仿宋_GB2312" w:cs="仿宋_GB2312"/>
          <w:sz w:val="24"/>
          <w:szCs w:val="24"/>
          <w:u w:val="single"/>
        </w:rPr>
        <w:t>（填写“牵头方的全称”）代表联合体办理参加本项目投标的有关事宜（包括但不限于：注册账号、派出投标人代表、提交投标文件及参加开标、谈判、澄清等），在此过程中，投标人代表签字的一切文件和处理结果，联合体均予以认可并对此承担责任。</w:t>
      </w:r>
    </w:p>
    <w:p w14:paraId="3D73380F">
      <w:pPr>
        <w:pStyle w:val="1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2、联合体各方约定由</w:t>
      </w:r>
      <w:r>
        <w:rPr>
          <w:rFonts w:hint="eastAsia" w:ascii="仿宋_GB2312" w:hAnsi="仿宋_GB2312" w:eastAsia="仿宋_GB2312" w:cs="仿宋_GB2312"/>
          <w:sz w:val="24"/>
          <w:szCs w:val="24"/>
          <w:u w:val="single"/>
        </w:rPr>
        <w:t>（填写“牵头方的全称”）代表联合体办理投标保证金事宜。</w:t>
      </w:r>
    </w:p>
    <w:p w14:paraId="52A01AFA">
      <w:pPr>
        <w:pStyle w:val="1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若本项目采用综合评分法，则联合体只能确定由其中一方的条件参与商务部分的评标。因此，联合体各方约定以（应填写“其中一方的全称”，如：联合体确定以成员一的条件参与商务部分的评标，则填写“成员一的全称”…；否则填写“无”）的条件参与商务部分的评标。</w:t>
      </w:r>
    </w:p>
    <w:p w14:paraId="44938FF3">
      <w:pPr>
        <w:pStyle w:val="1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四、若中标，牵头方将代表联合体与采购人就合同签订事宜进行协商；若协商一致，则联合体各方将共同与采购人签订政府采购合同，并就政府采购合同约定的事项对采购人承担连带责任。</w:t>
      </w:r>
    </w:p>
    <w:p w14:paraId="36E435CA">
      <w:pPr>
        <w:pStyle w:val="1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五、本协议自签署之日起生效，政府采购合同履行完毕后自动失效。</w:t>
      </w:r>
    </w:p>
    <w:p w14:paraId="57F12791">
      <w:pPr>
        <w:pStyle w:val="1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六、本协议一式</w:t>
      </w:r>
      <w:r>
        <w:rPr>
          <w:rFonts w:hint="eastAsia" w:ascii="仿宋_GB2312" w:hAnsi="仿宋_GB2312" w:eastAsia="仿宋_GB2312" w:cs="仿宋_GB2312"/>
          <w:sz w:val="24"/>
          <w:szCs w:val="24"/>
          <w:u w:val="single"/>
        </w:rPr>
        <w:t>（填写具体份数）</w:t>
      </w:r>
      <w:r>
        <w:rPr>
          <w:rFonts w:hint="eastAsia" w:ascii="仿宋_GB2312" w:hAnsi="仿宋_GB2312" w:eastAsia="仿宋_GB2312" w:cs="仿宋_GB2312"/>
          <w:sz w:val="24"/>
          <w:szCs w:val="24"/>
        </w:rPr>
        <w:t>份，联合体各方各执一份，投标文件中提交一份。</w:t>
      </w:r>
    </w:p>
    <w:p w14:paraId="52469C00">
      <w:pPr>
        <w:pStyle w:val="1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（以下无正文）</w:t>
      </w:r>
    </w:p>
    <w:p w14:paraId="7D206BDA">
      <w:pPr>
        <w:pStyle w:val="1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牵头方：</w:t>
      </w:r>
      <w:r>
        <w:rPr>
          <w:rFonts w:hint="eastAsia" w:ascii="仿宋_GB2312" w:hAnsi="仿宋_GB2312" w:eastAsia="仿宋_GB2312" w:cs="仿宋_GB2312"/>
          <w:sz w:val="24"/>
          <w:szCs w:val="24"/>
          <w:u w:val="single"/>
        </w:rPr>
        <w:t>（全称并加盖单位公章）</w:t>
      </w:r>
    </w:p>
    <w:p w14:paraId="327258AD">
      <w:pPr>
        <w:pStyle w:val="1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法定代表人或其委托代理人：</w:t>
      </w:r>
      <w:r>
        <w:rPr>
          <w:rFonts w:hint="eastAsia" w:ascii="仿宋_GB2312" w:hAnsi="仿宋_GB2312" w:eastAsia="仿宋_GB2312" w:cs="仿宋_GB2312"/>
          <w:sz w:val="24"/>
          <w:szCs w:val="24"/>
          <w:u w:val="single"/>
        </w:rPr>
        <w:t xml:space="preserve"> （签字或盖章）</w:t>
      </w:r>
    </w:p>
    <w:p w14:paraId="3DD72F86">
      <w:pPr>
        <w:pStyle w:val="1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成员一：</w:t>
      </w:r>
      <w:r>
        <w:rPr>
          <w:rFonts w:hint="eastAsia" w:ascii="仿宋_GB2312" w:hAnsi="仿宋_GB2312" w:eastAsia="仿宋_GB2312" w:cs="仿宋_GB2312"/>
          <w:sz w:val="24"/>
          <w:szCs w:val="24"/>
          <w:u w:val="single"/>
        </w:rPr>
        <w:t>（全称并加盖成员一的单位公章）</w:t>
      </w:r>
    </w:p>
    <w:p w14:paraId="7E20176D">
      <w:pPr>
        <w:pStyle w:val="1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法定代表人或其委托代理人：</w:t>
      </w:r>
      <w:r>
        <w:rPr>
          <w:rFonts w:hint="eastAsia" w:ascii="仿宋_GB2312" w:hAnsi="仿宋_GB2312" w:eastAsia="仿宋_GB2312" w:cs="仿宋_GB2312"/>
          <w:sz w:val="24"/>
          <w:szCs w:val="24"/>
          <w:u w:val="single"/>
        </w:rPr>
        <w:t xml:space="preserve"> （签字或盖章）</w:t>
      </w:r>
    </w:p>
    <w:p w14:paraId="1408FFE6">
      <w:pPr>
        <w:pStyle w:val="1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p>
    <w:p w14:paraId="4F960924">
      <w:pPr>
        <w:pStyle w:val="1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成员**：</w:t>
      </w:r>
      <w:r>
        <w:rPr>
          <w:rFonts w:hint="eastAsia" w:ascii="仿宋_GB2312" w:hAnsi="仿宋_GB2312" w:eastAsia="仿宋_GB2312" w:cs="仿宋_GB2312"/>
          <w:sz w:val="24"/>
          <w:szCs w:val="24"/>
          <w:u w:val="single"/>
        </w:rPr>
        <w:t>（全称并加盖成员**的单位公章）</w:t>
      </w:r>
    </w:p>
    <w:p w14:paraId="1210813E">
      <w:pPr>
        <w:pStyle w:val="1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法定代表人或其委托代理人：</w:t>
      </w:r>
      <w:r>
        <w:rPr>
          <w:rFonts w:hint="eastAsia" w:ascii="仿宋_GB2312" w:hAnsi="仿宋_GB2312" w:eastAsia="仿宋_GB2312" w:cs="仿宋_GB2312"/>
          <w:sz w:val="24"/>
          <w:szCs w:val="24"/>
          <w:u w:val="single"/>
        </w:rPr>
        <w:t xml:space="preserve"> （签字或盖章）</w:t>
      </w:r>
    </w:p>
    <w:p w14:paraId="21DD218C">
      <w:pPr>
        <w:pStyle w:val="15"/>
        <w:keepNext w:val="0"/>
        <w:keepLines w:val="0"/>
        <w:pageBreakBefore w:val="0"/>
        <w:widowControl/>
        <w:kinsoku/>
        <w:wordWrap/>
        <w:overflowPunct/>
        <w:topLinePunct w:val="0"/>
        <w:autoSpaceDE/>
        <w:autoSpaceDN/>
        <w:bidi w:val="0"/>
        <w:adjustRightInd/>
        <w:snapToGrid/>
        <w:spacing w:line="360" w:lineRule="auto"/>
        <w:ind w:firstLine="480"/>
        <w:jc w:val="righ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签署日期：</w:t>
      </w:r>
      <w:r>
        <w:rPr>
          <w:rFonts w:hint="eastAsia" w:ascii="仿宋_GB2312" w:hAnsi="仿宋_GB2312" w:eastAsia="仿宋_GB2312" w:cs="仿宋_GB2312"/>
          <w:sz w:val="24"/>
          <w:szCs w:val="24"/>
          <w:u w:val="single"/>
        </w:rPr>
        <w:t>　　年　　月　　日</w:t>
      </w:r>
    </w:p>
    <w:p w14:paraId="28BFB9E2">
      <w:pPr>
        <w:pStyle w:val="1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※注意：</w:t>
      </w:r>
    </w:p>
    <w:p w14:paraId="61E2FF4A">
      <w:pPr>
        <w:pStyle w:val="1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1、招标文件接受联合体投标且投标人为联合体的，投标人应提供本协议；否则无须提供。</w:t>
      </w:r>
    </w:p>
    <w:p w14:paraId="0281526F">
      <w:pPr>
        <w:pStyle w:val="1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2、本协议由委托代理人签字或盖章的，应按照本章载明的格式提供“单位授权书”。</w:t>
      </w:r>
    </w:p>
    <w:p w14:paraId="43CEDA03">
      <w:pPr>
        <w:pStyle w:val="1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3、在以联合体形式落实中小企业预留份额项目中，投标人除了要提供《中小企业声明函》，还需提供本协议。</w:t>
      </w:r>
    </w:p>
    <w:p w14:paraId="1EEA3BA3">
      <w:pPr>
        <w:pStyle w:val="15"/>
        <w:keepNext w:val="0"/>
        <w:keepLines w:val="0"/>
        <w:pageBreakBefore w:val="0"/>
        <w:widowControl/>
        <w:kinsoku/>
        <w:wordWrap/>
        <w:overflowPunct/>
        <w:topLinePunct w:val="0"/>
        <w:autoSpaceDE/>
        <w:autoSpaceDN/>
        <w:bidi w:val="0"/>
        <w:adjustRightInd/>
        <w:snapToGrid/>
        <w:spacing w:line="360" w:lineRule="auto"/>
        <w:ind w:firstLine="960"/>
        <w:jc w:val="left"/>
        <w:textAlignment w:val="auto"/>
        <w:rPr>
          <w:rFonts w:hint="eastAsia" w:ascii="仿宋_GB2312" w:hAnsi="仿宋_GB2312" w:eastAsia="仿宋_GB2312" w:cs="仿宋_GB2312"/>
        </w:rPr>
      </w:pPr>
      <w:r>
        <w:rPr>
          <w:rFonts w:hint="eastAsia" w:ascii="仿宋_GB2312" w:hAnsi="仿宋_GB2312" w:eastAsia="仿宋_GB2312" w:cs="仿宋_GB2312"/>
          <w:sz w:val="24"/>
          <w:szCs w:val="24"/>
        </w:rPr>
        <w:t xml:space="preserve"> </w:t>
      </w:r>
      <w:r>
        <w:rPr>
          <w:rFonts w:hint="eastAsia" w:ascii="仿宋_GB2312" w:hAnsi="仿宋_GB2312" w:eastAsia="仿宋_GB2312" w:cs="仿宋_GB2312"/>
          <w:sz w:val="24"/>
          <w:szCs w:val="24"/>
        </w:rPr>
        <w:br w:type="textWrapping"/>
      </w:r>
      <w:r>
        <w:rPr>
          <w:rFonts w:hint="eastAsia" w:ascii="仿宋_GB2312" w:hAnsi="仿宋_GB2312" w:eastAsia="仿宋_GB2312" w:cs="仿宋_GB2312"/>
        </w:rPr>
        <w:br w:type="page"/>
      </w:r>
    </w:p>
    <w:p w14:paraId="4C16FE09">
      <w:pPr>
        <w:pStyle w:val="15"/>
        <w:jc w:val="center"/>
        <w:outlineLvl w:val="3"/>
        <w:rPr>
          <w:rFonts w:hint="eastAsia" w:ascii="仿宋_GB2312" w:hAnsi="仿宋_GB2312" w:eastAsia="仿宋_GB2312" w:cs="仿宋_GB2312"/>
        </w:rPr>
      </w:pPr>
      <w:r>
        <w:rPr>
          <w:rFonts w:hint="eastAsia" w:ascii="仿宋_GB2312" w:hAnsi="仿宋_GB2312" w:eastAsia="仿宋_GB2312" w:cs="仿宋_GB2312"/>
          <w:b/>
          <w:sz w:val="24"/>
        </w:rPr>
        <w:t>二-6分包意向协议（若有）</w:t>
      </w:r>
    </w:p>
    <w:p w14:paraId="2F6F965B">
      <w:pPr>
        <w:pStyle w:val="15"/>
        <w:keepNext w:val="0"/>
        <w:keepLines w:val="0"/>
        <w:pageBreakBefore w:val="0"/>
        <w:widowControl/>
        <w:kinsoku/>
        <w:wordWrap/>
        <w:overflowPunct/>
        <w:topLinePunct w:val="0"/>
        <w:autoSpaceDE/>
        <w:autoSpaceDN/>
        <w:bidi w:val="0"/>
        <w:adjustRightInd/>
        <w:snapToGrid/>
        <w:spacing w:line="336"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甲方（总包方）：</w:t>
      </w:r>
      <w:r>
        <w:rPr>
          <w:rFonts w:hint="eastAsia" w:ascii="仿宋_GB2312" w:hAnsi="仿宋_GB2312" w:eastAsia="仿宋_GB2312" w:cs="仿宋_GB2312"/>
          <w:sz w:val="24"/>
          <w:szCs w:val="24"/>
          <w:u w:val="single"/>
        </w:rPr>
        <w:t>　　　　　　　</w:t>
      </w:r>
      <w:r>
        <w:rPr>
          <w:rFonts w:hint="eastAsia" w:ascii="仿宋_GB2312" w:hAnsi="仿宋_GB2312" w:eastAsia="仿宋_GB2312" w:cs="仿宋_GB2312"/>
          <w:sz w:val="24"/>
          <w:szCs w:val="24"/>
        </w:rPr>
        <w:t>（即本项目的投标人）</w:t>
      </w:r>
    </w:p>
    <w:p w14:paraId="2C202F1A">
      <w:pPr>
        <w:pStyle w:val="15"/>
        <w:keepNext w:val="0"/>
        <w:keepLines w:val="0"/>
        <w:pageBreakBefore w:val="0"/>
        <w:widowControl/>
        <w:kinsoku/>
        <w:wordWrap/>
        <w:overflowPunct/>
        <w:topLinePunct w:val="0"/>
        <w:autoSpaceDE/>
        <w:autoSpaceDN/>
        <w:bidi w:val="0"/>
        <w:adjustRightInd/>
        <w:snapToGrid/>
        <w:spacing w:line="336"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乙方（分包方）：</w:t>
      </w:r>
      <w:r>
        <w:rPr>
          <w:rFonts w:hint="eastAsia" w:ascii="仿宋_GB2312" w:hAnsi="仿宋_GB2312" w:eastAsia="仿宋_GB2312" w:cs="仿宋_GB2312"/>
          <w:sz w:val="24"/>
          <w:szCs w:val="24"/>
          <w:u w:val="single"/>
        </w:rPr>
        <w:t>　　　　　　　</w:t>
      </w:r>
    </w:p>
    <w:p w14:paraId="487991E2">
      <w:pPr>
        <w:pStyle w:val="15"/>
        <w:keepNext w:val="0"/>
        <w:keepLines w:val="0"/>
        <w:pageBreakBefore w:val="0"/>
        <w:widowControl/>
        <w:kinsoku/>
        <w:wordWrap/>
        <w:overflowPunct/>
        <w:topLinePunct w:val="0"/>
        <w:autoSpaceDE/>
        <w:autoSpaceDN/>
        <w:bidi w:val="0"/>
        <w:adjustRightInd/>
        <w:snapToGrid/>
        <w:spacing w:line="336"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兹有甲方参加</w:t>
      </w:r>
      <w:r>
        <w:rPr>
          <w:rFonts w:hint="eastAsia" w:ascii="仿宋_GB2312" w:hAnsi="仿宋_GB2312" w:eastAsia="仿宋_GB2312" w:cs="仿宋_GB2312"/>
          <w:sz w:val="24"/>
          <w:szCs w:val="24"/>
          <w:u w:val="single"/>
        </w:rPr>
        <w:t>（填写“项目名称”）</w:t>
      </w:r>
      <w:r>
        <w:rPr>
          <w:rFonts w:hint="eastAsia" w:ascii="仿宋_GB2312" w:hAnsi="仿宋_GB2312" w:eastAsia="仿宋_GB2312" w:cs="仿宋_GB2312"/>
          <w:sz w:val="24"/>
          <w:szCs w:val="24"/>
        </w:rPr>
        <w:t xml:space="preserve"> 项目（项目编号：</w:t>
      </w:r>
      <w:r>
        <w:rPr>
          <w:rFonts w:hint="eastAsia" w:ascii="仿宋_GB2312" w:hAnsi="仿宋_GB2312" w:eastAsia="仿宋_GB2312" w:cs="仿宋_GB2312"/>
          <w:sz w:val="24"/>
          <w:szCs w:val="24"/>
          <w:u w:val="single"/>
        </w:rPr>
        <w:t>　　　　　　　</w:t>
      </w:r>
      <w:r>
        <w:rPr>
          <w:rFonts w:hint="eastAsia" w:ascii="仿宋_GB2312" w:hAnsi="仿宋_GB2312" w:eastAsia="仿宋_GB2312" w:cs="仿宋_GB2312"/>
          <w:sz w:val="24"/>
          <w:szCs w:val="24"/>
        </w:rPr>
        <w:t>）的政府采购活动。甲方期望将采购项目的部分采购标的分包给乙方完成，而乙方保证能够向甲方提供本协议项下的采购标的，甲、乙双方就合同分包的有关事宜达成下列协议：</w:t>
      </w:r>
    </w:p>
    <w:p w14:paraId="2E6E339D">
      <w:pPr>
        <w:pStyle w:val="15"/>
        <w:keepNext w:val="0"/>
        <w:keepLines w:val="0"/>
        <w:pageBreakBefore w:val="0"/>
        <w:widowControl/>
        <w:kinsoku/>
        <w:wordWrap/>
        <w:overflowPunct/>
        <w:topLinePunct w:val="0"/>
        <w:autoSpaceDE/>
        <w:autoSpaceDN/>
        <w:bidi w:val="0"/>
        <w:adjustRightInd/>
        <w:snapToGrid/>
        <w:spacing w:line="336"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一、分包标的</w:t>
      </w:r>
    </w:p>
    <w:p w14:paraId="3AEF26D9">
      <w:pPr>
        <w:pStyle w:val="15"/>
        <w:keepNext w:val="0"/>
        <w:keepLines w:val="0"/>
        <w:pageBreakBefore w:val="0"/>
        <w:widowControl/>
        <w:kinsoku/>
        <w:wordWrap/>
        <w:overflowPunct/>
        <w:topLinePunct w:val="0"/>
        <w:autoSpaceDE/>
        <w:autoSpaceDN/>
        <w:bidi w:val="0"/>
        <w:adjustRightInd/>
        <w:snapToGrid/>
        <w:spacing w:line="336"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u w:val="single"/>
        </w:rPr>
        <w:t>（根据双方的意向填写，可以是表格或文字描述）。</w:t>
      </w:r>
    </w:p>
    <w:p w14:paraId="719C2F60">
      <w:pPr>
        <w:pStyle w:val="15"/>
        <w:keepNext w:val="0"/>
        <w:keepLines w:val="0"/>
        <w:pageBreakBefore w:val="0"/>
        <w:widowControl/>
        <w:kinsoku/>
        <w:wordWrap/>
        <w:overflowPunct/>
        <w:topLinePunct w:val="0"/>
        <w:autoSpaceDE/>
        <w:autoSpaceDN/>
        <w:bidi w:val="0"/>
        <w:adjustRightInd/>
        <w:snapToGrid/>
        <w:spacing w:line="336"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二、分包合同金额占比</w:t>
      </w:r>
    </w:p>
    <w:p w14:paraId="72384CDB">
      <w:pPr>
        <w:pStyle w:val="15"/>
        <w:keepNext w:val="0"/>
        <w:keepLines w:val="0"/>
        <w:pageBreakBefore w:val="0"/>
        <w:widowControl/>
        <w:kinsoku/>
        <w:wordWrap/>
        <w:overflowPunct/>
        <w:topLinePunct w:val="0"/>
        <w:autoSpaceDE/>
        <w:autoSpaceDN/>
        <w:bidi w:val="0"/>
        <w:adjustRightInd/>
        <w:snapToGrid/>
        <w:spacing w:line="336"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分包合同价占投标总价的比例：</w:t>
      </w:r>
      <w:r>
        <w:rPr>
          <w:rFonts w:hint="eastAsia" w:ascii="仿宋_GB2312" w:hAnsi="仿宋_GB2312" w:eastAsia="仿宋_GB2312" w:cs="仿宋_GB2312"/>
          <w:sz w:val="24"/>
          <w:szCs w:val="24"/>
          <w:u w:val="single"/>
        </w:rPr>
        <w:t>　　　　　</w:t>
      </w:r>
      <w:r>
        <w:rPr>
          <w:rFonts w:hint="eastAsia" w:ascii="仿宋_GB2312" w:hAnsi="仿宋_GB2312" w:eastAsia="仿宋_GB2312" w:cs="仿宋_GB2312"/>
          <w:sz w:val="24"/>
          <w:szCs w:val="24"/>
        </w:rPr>
        <w:t>%</w:t>
      </w:r>
    </w:p>
    <w:p w14:paraId="7ED6021D">
      <w:pPr>
        <w:pStyle w:val="15"/>
        <w:keepNext w:val="0"/>
        <w:keepLines w:val="0"/>
        <w:pageBreakBefore w:val="0"/>
        <w:widowControl/>
        <w:kinsoku/>
        <w:wordWrap/>
        <w:overflowPunct/>
        <w:topLinePunct w:val="0"/>
        <w:autoSpaceDE/>
        <w:autoSpaceDN/>
        <w:bidi w:val="0"/>
        <w:adjustRightInd/>
        <w:snapToGrid/>
        <w:spacing w:line="336"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三、其他条款</w:t>
      </w:r>
    </w:p>
    <w:p w14:paraId="7088BFBF">
      <w:pPr>
        <w:pStyle w:val="15"/>
        <w:keepNext w:val="0"/>
        <w:keepLines w:val="0"/>
        <w:pageBreakBefore w:val="0"/>
        <w:widowControl/>
        <w:kinsoku/>
        <w:wordWrap/>
        <w:overflowPunct/>
        <w:topLinePunct w:val="0"/>
        <w:autoSpaceDE/>
        <w:autoSpaceDN/>
        <w:bidi w:val="0"/>
        <w:adjustRightInd/>
        <w:snapToGrid/>
        <w:spacing w:line="336"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分包合同标的交付时间、地点和条件，质量要求和标准，验收，款项的支付，履约担保，违约责任，质量保证，知识产权，合同纠纷处理方式，不可抗力等条款待甲方中标（成交）后，根据甲方与采购人签订的总包合同确定具体的内容。</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30F750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4153" w:type="dxa"/>
          </w:tcPr>
          <w:p w14:paraId="286D2D2A">
            <w:pPr>
              <w:pStyle w:val="15"/>
              <w:keepNext w:val="0"/>
              <w:keepLines w:val="0"/>
              <w:pageBreakBefore w:val="0"/>
              <w:widowControl/>
              <w:kinsoku/>
              <w:wordWrap/>
              <w:overflowPunct/>
              <w:topLinePunct w:val="0"/>
              <w:autoSpaceDE/>
              <w:autoSpaceDN/>
              <w:bidi w:val="0"/>
              <w:adjustRightInd/>
              <w:snapToGrid/>
              <w:spacing w:line="336" w:lineRule="auto"/>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甲方：</w:t>
            </w:r>
          </w:p>
        </w:tc>
        <w:tc>
          <w:tcPr>
            <w:tcW w:w="4153" w:type="dxa"/>
          </w:tcPr>
          <w:p w14:paraId="4CF989AB">
            <w:pPr>
              <w:pStyle w:val="15"/>
              <w:keepNext w:val="0"/>
              <w:keepLines w:val="0"/>
              <w:pageBreakBefore w:val="0"/>
              <w:widowControl/>
              <w:kinsoku/>
              <w:wordWrap/>
              <w:overflowPunct/>
              <w:topLinePunct w:val="0"/>
              <w:autoSpaceDE/>
              <w:autoSpaceDN/>
              <w:bidi w:val="0"/>
              <w:adjustRightInd/>
              <w:snapToGrid/>
              <w:spacing w:line="336" w:lineRule="auto"/>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乙方：</w:t>
            </w:r>
          </w:p>
        </w:tc>
      </w:tr>
      <w:tr w14:paraId="01BDE6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6542A085">
            <w:pPr>
              <w:pStyle w:val="15"/>
              <w:keepNext w:val="0"/>
              <w:keepLines w:val="0"/>
              <w:pageBreakBefore w:val="0"/>
              <w:widowControl/>
              <w:kinsoku/>
              <w:wordWrap/>
              <w:overflowPunct/>
              <w:topLinePunct w:val="0"/>
              <w:autoSpaceDE/>
              <w:autoSpaceDN/>
              <w:bidi w:val="0"/>
              <w:adjustRightInd/>
              <w:snapToGrid/>
              <w:spacing w:line="336" w:lineRule="auto"/>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住所：</w:t>
            </w:r>
          </w:p>
        </w:tc>
        <w:tc>
          <w:tcPr>
            <w:tcW w:w="4153" w:type="dxa"/>
          </w:tcPr>
          <w:p w14:paraId="484290DB">
            <w:pPr>
              <w:pStyle w:val="15"/>
              <w:keepNext w:val="0"/>
              <w:keepLines w:val="0"/>
              <w:pageBreakBefore w:val="0"/>
              <w:widowControl/>
              <w:kinsoku/>
              <w:wordWrap/>
              <w:overflowPunct/>
              <w:topLinePunct w:val="0"/>
              <w:autoSpaceDE/>
              <w:autoSpaceDN/>
              <w:bidi w:val="0"/>
              <w:adjustRightInd/>
              <w:snapToGrid/>
              <w:spacing w:line="336" w:lineRule="auto"/>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住所：</w:t>
            </w:r>
          </w:p>
        </w:tc>
      </w:tr>
      <w:tr w14:paraId="5FFD26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20154357">
            <w:pPr>
              <w:pStyle w:val="15"/>
              <w:keepNext w:val="0"/>
              <w:keepLines w:val="0"/>
              <w:pageBreakBefore w:val="0"/>
              <w:widowControl/>
              <w:kinsoku/>
              <w:wordWrap/>
              <w:overflowPunct/>
              <w:topLinePunct w:val="0"/>
              <w:autoSpaceDE/>
              <w:autoSpaceDN/>
              <w:bidi w:val="0"/>
              <w:adjustRightInd/>
              <w:snapToGrid/>
              <w:spacing w:line="336" w:lineRule="auto"/>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单位负责人或委托代理人：</w:t>
            </w:r>
          </w:p>
        </w:tc>
        <w:tc>
          <w:tcPr>
            <w:tcW w:w="4153" w:type="dxa"/>
          </w:tcPr>
          <w:p w14:paraId="4CC86BFA">
            <w:pPr>
              <w:pStyle w:val="15"/>
              <w:keepNext w:val="0"/>
              <w:keepLines w:val="0"/>
              <w:pageBreakBefore w:val="0"/>
              <w:widowControl/>
              <w:kinsoku/>
              <w:wordWrap/>
              <w:overflowPunct/>
              <w:topLinePunct w:val="0"/>
              <w:autoSpaceDE/>
              <w:autoSpaceDN/>
              <w:bidi w:val="0"/>
              <w:adjustRightInd/>
              <w:snapToGrid/>
              <w:spacing w:line="336" w:lineRule="auto"/>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单位负责人或委托代理人：</w:t>
            </w:r>
          </w:p>
        </w:tc>
      </w:tr>
      <w:tr w14:paraId="227EE9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0C0BD8F0">
            <w:pPr>
              <w:pStyle w:val="15"/>
              <w:keepNext w:val="0"/>
              <w:keepLines w:val="0"/>
              <w:pageBreakBefore w:val="0"/>
              <w:widowControl/>
              <w:kinsoku/>
              <w:wordWrap/>
              <w:overflowPunct/>
              <w:topLinePunct w:val="0"/>
              <w:autoSpaceDE/>
              <w:autoSpaceDN/>
              <w:bidi w:val="0"/>
              <w:adjustRightInd/>
              <w:snapToGrid/>
              <w:spacing w:line="336" w:lineRule="auto"/>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联系方法：</w:t>
            </w:r>
          </w:p>
        </w:tc>
        <w:tc>
          <w:tcPr>
            <w:tcW w:w="4153" w:type="dxa"/>
          </w:tcPr>
          <w:p w14:paraId="3FC2C814">
            <w:pPr>
              <w:pStyle w:val="15"/>
              <w:keepNext w:val="0"/>
              <w:keepLines w:val="0"/>
              <w:pageBreakBefore w:val="0"/>
              <w:widowControl/>
              <w:kinsoku/>
              <w:wordWrap/>
              <w:overflowPunct/>
              <w:topLinePunct w:val="0"/>
              <w:autoSpaceDE/>
              <w:autoSpaceDN/>
              <w:bidi w:val="0"/>
              <w:adjustRightInd/>
              <w:snapToGrid/>
              <w:spacing w:line="336" w:lineRule="auto"/>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联系方法：</w:t>
            </w:r>
          </w:p>
        </w:tc>
      </w:tr>
      <w:tr w14:paraId="4E0369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4A10A318">
            <w:pPr>
              <w:pStyle w:val="15"/>
              <w:keepNext w:val="0"/>
              <w:keepLines w:val="0"/>
              <w:pageBreakBefore w:val="0"/>
              <w:widowControl/>
              <w:kinsoku/>
              <w:wordWrap/>
              <w:overflowPunct/>
              <w:topLinePunct w:val="0"/>
              <w:autoSpaceDE/>
              <w:autoSpaceDN/>
              <w:bidi w:val="0"/>
              <w:adjustRightInd/>
              <w:snapToGrid/>
              <w:spacing w:line="336" w:lineRule="auto"/>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开户银行：</w:t>
            </w:r>
          </w:p>
        </w:tc>
        <w:tc>
          <w:tcPr>
            <w:tcW w:w="4153" w:type="dxa"/>
          </w:tcPr>
          <w:p w14:paraId="364C9BEA">
            <w:pPr>
              <w:pStyle w:val="15"/>
              <w:keepNext w:val="0"/>
              <w:keepLines w:val="0"/>
              <w:pageBreakBefore w:val="0"/>
              <w:widowControl/>
              <w:kinsoku/>
              <w:wordWrap/>
              <w:overflowPunct/>
              <w:topLinePunct w:val="0"/>
              <w:autoSpaceDE/>
              <w:autoSpaceDN/>
              <w:bidi w:val="0"/>
              <w:adjustRightInd/>
              <w:snapToGrid/>
              <w:spacing w:line="336" w:lineRule="auto"/>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开户银行：</w:t>
            </w:r>
          </w:p>
        </w:tc>
      </w:tr>
      <w:tr w14:paraId="7C728E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1287B77C">
            <w:pPr>
              <w:pStyle w:val="15"/>
              <w:keepNext w:val="0"/>
              <w:keepLines w:val="0"/>
              <w:pageBreakBefore w:val="0"/>
              <w:widowControl/>
              <w:kinsoku/>
              <w:wordWrap/>
              <w:overflowPunct/>
              <w:topLinePunct w:val="0"/>
              <w:autoSpaceDE/>
              <w:autoSpaceDN/>
              <w:bidi w:val="0"/>
              <w:adjustRightInd/>
              <w:snapToGrid/>
              <w:spacing w:line="336" w:lineRule="auto"/>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账号：</w:t>
            </w:r>
          </w:p>
        </w:tc>
        <w:tc>
          <w:tcPr>
            <w:tcW w:w="4153" w:type="dxa"/>
          </w:tcPr>
          <w:p w14:paraId="3818DEDE">
            <w:pPr>
              <w:pStyle w:val="15"/>
              <w:keepNext w:val="0"/>
              <w:keepLines w:val="0"/>
              <w:pageBreakBefore w:val="0"/>
              <w:widowControl/>
              <w:kinsoku/>
              <w:wordWrap/>
              <w:overflowPunct/>
              <w:topLinePunct w:val="0"/>
              <w:autoSpaceDE/>
              <w:autoSpaceDN/>
              <w:bidi w:val="0"/>
              <w:adjustRightInd/>
              <w:snapToGrid/>
              <w:spacing w:line="336" w:lineRule="auto"/>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账号：</w:t>
            </w:r>
          </w:p>
        </w:tc>
      </w:tr>
      <w:tr w14:paraId="16EDC1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gridSpan w:val="2"/>
          </w:tcPr>
          <w:p w14:paraId="401A8CB4">
            <w:pPr>
              <w:pStyle w:val="15"/>
              <w:keepNext w:val="0"/>
              <w:keepLines w:val="0"/>
              <w:pageBreakBefore w:val="0"/>
              <w:widowControl/>
              <w:kinsoku/>
              <w:wordWrap/>
              <w:overflowPunct/>
              <w:topLinePunct w:val="0"/>
              <w:autoSpaceDE/>
              <w:autoSpaceDN/>
              <w:bidi w:val="0"/>
              <w:adjustRightInd/>
              <w:snapToGrid/>
              <w:spacing w:line="336" w:lineRule="auto"/>
              <w:ind w:firstLine="960"/>
              <w:jc w:val="righ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签订地点：</w:t>
            </w:r>
            <w:r>
              <w:rPr>
                <w:rFonts w:hint="eastAsia" w:ascii="仿宋_GB2312" w:hAnsi="仿宋_GB2312" w:eastAsia="仿宋_GB2312" w:cs="仿宋_GB2312"/>
                <w:sz w:val="24"/>
                <w:szCs w:val="24"/>
                <w:u w:val="single"/>
              </w:rPr>
              <w:t>　　　　　　　　　　</w:t>
            </w:r>
          </w:p>
          <w:p w14:paraId="6A6A885D">
            <w:pPr>
              <w:pStyle w:val="15"/>
              <w:keepNext w:val="0"/>
              <w:keepLines w:val="0"/>
              <w:pageBreakBefore w:val="0"/>
              <w:widowControl/>
              <w:kinsoku/>
              <w:wordWrap/>
              <w:overflowPunct/>
              <w:topLinePunct w:val="0"/>
              <w:autoSpaceDE/>
              <w:autoSpaceDN/>
              <w:bidi w:val="0"/>
              <w:adjustRightInd/>
              <w:snapToGrid/>
              <w:spacing w:line="336" w:lineRule="auto"/>
              <w:ind w:firstLine="960"/>
              <w:jc w:val="righ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签约日期：</w:t>
            </w:r>
            <w:r>
              <w:rPr>
                <w:rFonts w:hint="eastAsia" w:ascii="仿宋_GB2312" w:hAnsi="仿宋_GB2312" w:eastAsia="仿宋_GB2312" w:cs="仿宋_GB2312"/>
                <w:sz w:val="24"/>
                <w:szCs w:val="24"/>
                <w:u w:val="single"/>
              </w:rPr>
              <w:t>　　年　　月　　日</w:t>
            </w:r>
          </w:p>
        </w:tc>
      </w:tr>
    </w:tbl>
    <w:p w14:paraId="3574D70C">
      <w:pPr>
        <w:pStyle w:val="15"/>
        <w:keepNext w:val="0"/>
        <w:keepLines w:val="0"/>
        <w:pageBreakBefore w:val="0"/>
        <w:widowControl/>
        <w:kinsoku/>
        <w:wordWrap/>
        <w:overflowPunct/>
        <w:topLinePunct w:val="0"/>
        <w:autoSpaceDE/>
        <w:autoSpaceDN/>
        <w:bidi w:val="0"/>
        <w:adjustRightInd/>
        <w:snapToGrid/>
        <w:spacing w:line="336"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※注意：</w:t>
      </w:r>
    </w:p>
    <w:p w14:paraId="3391526E">
      <w:pPr>
        <w:pStyle w:val="15"/>
        <w:keepNext w:val="0"/>
        <w:keepLines w:val="0"/>
        <w:pageBreakBefore w:val="0"/>
        <w:widowControl/>
        <w:kinsoku/>
        <w:wordWrap/>
        <w:overflowPunct/>
        <w:topLinePunct w:val="0"/>
        <w:autoSpaceDE/>
        <w:autoSpaceDN/>
        <w:bidi w:val="0"/>
        <w:adjustRightInd/>
        <w:snapToGrid/>
        <w:spacing w:line="336"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1.招标文件接受合同分包且投标人拟将合同分包的，应提供本协议；否则无须提供。</w:t>
      </w:r>
    </w:p>
    <w:p w14:paraId="1BF9750C">
      <w:pPr>
        <w:pStyle w:val="15"/>
        <w:keepNext w:val="0"/>
        <w:keepLines w:val="0"/>
        <w:pageBreakBefore w:val="0"/>
        <w:widowControl/>
        <w:kinsoku/>
        <w:wordWrap/>
        <w:overflowPunct/>
        <w:topLinePunct w:val="0"/>
        <w:autoSpaceDE/>
        <w:autoSpaceDN/>
        <w:bidi w:val="0"/>
        <w:adjustRightInd/>
        <w:snapToGrid/>
        <w:spacing w:line="336"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2.本协议由委托代理人签字或盖章的，应按照本章载明的格式提供“单位授权书”。</w:t>
      </w:r>
    </w:p>
    <w:p w14:paraId="6AE3431A">
      <w:pPr>
        <w:pStyle w:val="15"/>
        <w:keepNext w:val="0"/>
        <w:keepLines w:val="0"/>
        <w:pageBreakBefore w:val="0"/>
        <w:widowControl/>
        <w:kinsoku/>
        <w:wordWrap/>
        <w:overflowPunct/>
        <w:topLinePunct w:val="0"/>
        <w:autoSpaceDE/>
        <w:autoSpaceDN/>
        <w:bidi w:val="0"/>
        <w:adjustRightInd/>
        <w:snapToGrid/>
        <w:spacing w:line="336"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3.在以合同分包形式落实中小企业预留份额项目中，投标人除了要提供《中小企业声明函》，还需提供本协议。</w:t>
      </w:r>
    </w:p>
    <w:p w14:paraId="11DE0143">
      <w:pPr>
        <w:pStyle w:val="15"/>
        <w:keepNext w:val="0"/>
        <w:keepLines w:val="0"/>
        <w:pageBreakBefore w:val="0"/>
        <w:widowControl/>
        <w:kinsoku/>
        <w:wordWrap/>
        <w:overflowPunct/>
        <w:topLinePunct w:val="0"/>
        <w:autoSpaceDE/>
        <w:autoSpaceDN/>
        <w:bidi w:val="0"/>
        <w:adjustRightInd/>
        <w:snapToGrid/>
        <w:spacing w:line="336" w:lineRule="auto"/>
        <w:ind w:firstLine="96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w:t>
      </w:r>
      <w:r>
        <w:rPr>
          <w:rFonts w:hint="eastAsia" w:ascii="仿宋_GB2312" w:hAnsi="仿宋_GB2312" w:eastAsia="仿宋_GB2312" w:cs="仿宋_GB2312"/>
          <w:sz w:val="24"/>
          <w:szCs w:val="24"/>
        </w:rPr>
        <w:br w:type="textWrapping"/>
      </w:r>
      <w:r>
        <w:rPr>
          <w:rFonts w:hint="eastAsia" w:ascii="仿宋_GB2312" w:hAnsi="仿宋_GB2312" w:eastAsia="仿宋_GB2312" w:cs="仿宋_GB2312"/>
          <w:sz w:val="24"/>
          <w:szCs w:val="24"/>
        </w:rPr>
        <w:br w:type="page"/>
      </w:r>
    </w:p>
    <w:p w14:paraId="24BD4E00">
      <w:pPr>
        <w:pStyle w:val="15"/>
        <w:jc w:val="center"/>
        <w:outlineLvl w:val="3"/>
        <w:rPr>
          <w:rFonts w:hint="eastAsia" w:ascii="仿宋_GB2312" w:hAnsi="仿宋_GB2312" w:eastAsia="仿宋_GB2312" w:cs="仿宋_GB2312"/>
          <w:b/>
          <w:sz w:val="24"/>
        </w:rPr>
      </w:pPr>
      <w:r>
        <w:rPr>
          <w:rFonts w:hint="eastAsia" w:ascii="仿宋_GB2312" w:hAnsi="仿宋_GB2312" w:eastAsia="仿宋_GB2312" w:cs="仿宋_GB2312"/>
          <w:b/>
          <w:sz w:val="24"/>
        </w:rPr>
        <w:t>二-7其他资格证明文件（若有）</w:t>
      </w:r>
    </w:p>
    <w:p w14:paraId="097D2F2A">
      <w:pPr>
        <w:pStyle w:val="15"/>
        <w:jc w:val="center"/>
        <w:outlineLvl w:val="3"/>
        <w:rPr>
          <w:rFonts w:hint="eastAsia" w:ascii="仿宋_GB2312" w:hAnsi="仿宋_GB2312" w:eastAsia="仿宋_GB2312" w:cs="仿宋_GB2312"/>
          <w:b/>
          <w:sz w:val="24"/>
        </w:rPr>
      </w:pPr>
      <w:r>
        <w:rPr>
          <w:rFonts w:hint="eastAsia" w:ascii="仿宋_GB2312" w:hAnsi="仿宋_GB2312" w:eastAsia="仿宋_GB2312" w:cs="仿宋_GB2312"/>
          <w:b/>
          <w:sz w:val="24"/>
        </w:rPr>
        <w:t>二-7-①招标文件规定的其他资格证明文件（若有）</w:t>
      </w:r>
    </w:p>
    <w:p w14:paraId="56C1D305">
      <w:pPr>
        <w:pStyle w:val="15"/>
        <w:jc w:val="center"/>
        <w:outlineLvl w:val="3"/>
        <w:rPr>
          <w:rFonts w:hint="eastAsia" w:ascii="仿宋_GB2312" w:hAnsi="仿宋_GB2312" w:eastAsia="仿宋_GB2312" w:cs="仿宋_GB2312"/>
          <w:sz w:val="24"/>
          <w:szCs w:val="24"/>
        </w:rPr>
      </w:pPr>
    </w:p>
    <w:p w14:paraId="1AD72634">
      <w:pPr>
        <w:pStyle w:val="15"/>
        <w:jc w:val="center"/>
        <w:outlineLvl w:val="3"/>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编制说明</w:t>
      </w:r>
    </w:p>
    <w:p w14:paraId="156EF9E1">
      <w:pPr>
        <w:pStyle w:val="15"/>
        <w:keepNext w:val="0"/>
        <w:keepLines w:val="0"/>
        <w:pageBreakBefore w:val="0"/>
        <w:widowControl/>
        <w:kinsoku/>
        <w:wordWrap/>
        <w:overflowPunct/>
        <w:topLinePunct w:val="0"/>
        <w:autoSpaceDE/>
        <w:autoSpaceDN/>
        <w:bidi w:val="0"/>
        <w:adjustRightInd/>
        <w:snapToGrid/>
        <w:spacing w:line="336"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除招标文件另有规定外，招标文件要求提交的除前述资格证明文件外的其他资格证明文件（若有）加盖投标人的单位公章后应在此项下提交。</w:t>
      </w:r>
    </w:p>
    <w:p w14:paraId="43ABC824">
      <w:pPr>
        <w:pStyle w:val="15"/>
        <w:keepNext w:val="0"/>
        <w:keepLines w:val="0"/>
        <w:pageBreakBefore w:val="0"/>
        <w:widowControl/>
        <w:kinsoku/>
        <w:wordWrap/>
        <w:overflowPunct/>
        <w:topLinePunct w:val="0"/>
        <w:autoSpaceDE/>
        <w:autoSpaceDN/>
        <w:bidi w:val="0"/>
        <w:adjustRightInd/>
        <w:snapToGrid/>
        <w:spacing w:line="336" w:lineRule="auto"/>
        <w:ind w:firstLine="480"/>
        <w:jc w:val="left"/>
        <w:textAlignment w:val="auto"/>
        <w:rPr>
          <w:rFonts w:hint="eastAsia" w:ascii="仿宋_GB2312" w:hAnsi="仿宋_GB2312" w:eastAsia="仿宋_GB2312" w:cs="仿宋_GB2312"/>
          <w:sz w:val="24"/>
          <w:szCs w:val="24"/>
        </w:rPr>
      </w:pPr>
    </w:p>
    <w:p w14:paraId="76C2D53E">
      <w:pPr>
        <w:pStyle w:val="15"/>
        <w:keepNext w:val="0"/>
        <w:keepLines w:val="0"/>
        <w:pageBreakBefore w:val="0"/>
        <w:widowControl/>
        <w:kinsoku/>
        <w:wordWrap/>
        <w:overflowPunct/>
        <w:topLinePunct w:val="0"/>
        <w:autoSpaceDE/>
        <w:autoSpaceDN/>
        <w:bidi w:val="0"/>
        <w:adjustRightInd/>
        <w:snapToGrid/>
        <w:spacing w:line="336" w:lineRule="auto"/>
        <w:ind w:firstLine="480"/>
        <w:jc w:val="left"/>
        <w:textAlignment w:val="auto"/>
        <w:rPr>
          <w:rFonts w:hint="eastAsia" w:ascii="仿宋_GB2312" w:hAnsi="仿宋_GB2312" w:eastAsia="仿宋_GB2312" w:cs="仿宋_GB2312"/>
          <w:sz w:val="24"/>
          <w:szCs w:val="24"/>
        </w:rPr>
      </w:pPr>
    </w:p>
    <w:p w14:paraId="74FA091C">
      <w:pPr>
        <w:pStyle w:val="15"/>
        <w:keepNext w:val="0"/>
        <w:keepLines w:val="0"/>
        <w:pageBreakBefore w:val="0"/>
        <w:widowControl/>
        <w:kinsoku/>
        <w:wordWrap/>
        <w:overflowPunct/>
        <w:topLinePunct w:val="0"/>
        <w:autoSpaceDE/>
        <w:autoSpaceDN/>
        <w:bidi w:val="0"/>
        <w:adjustRightInd/>
        <w:snapToGrid/>
        <w:spacing w:line="336" w:lineRule="auto"/>
        <w:ind w:firstLine="480"/>
        <w:jc w:val="left"/>
        <w:textAlignment w:val="auto"/>
        <w:rPr>
          <w:rFonts w:hint="eastAsia" w:ascii="仿宋_GB2312" w:hAnsi="仿宋_GB2312" w:eastAsia="仿宋_GB2312" w:cs="仿宋_GB2312"/>
          <w:sz w:val="24"/>
          <w:szCs w:val="24"/>
        </w:rPr>
      </w:pPr>
    </w:p>
    <w:p w14:paraId="4F907268">
      <w:pPr>
        <w:pStyle w:val="15"/>
        <w:keepNext w:val="0"/>
        <w:keepLines w:val="0"/>
        <w:pageBreakBefore w:val="0"/>
        <w:widowControl/>
        <w:kinsoku/>
        <w:wordWrap/>
        <w:overflowPunct/>
        <w:topLinePunct w:val="0"/>
        <w:autoSpaceDE/>
        <w:autoSpaceDN/>
        <w:bidi w:val="0"/>
        <w:adjustRightInd/>
        <w:snapToGrid/>
        <w:spacing w:line="336" w:lineRule="auto"/>
        <w:ind w:firstLine="480"/>
        <w:jc w:val="left"/>
        <w:textAlignment w:val="auto"/>
        <w:rPr>
          <w:rFonts w:hint="eastAsia" w:ascii="仿宋_GB2312" w:hAnsi="仿宋_GB2312" w:eastAsia="仿宋_GB2312" w:cs="仿宋_GB2312"/>
          <w:sz w:val="24"/>
          <w:szCs w:val="24"/>
        </w:rPr>
      </w:pPr>
    </w:p>
    <w:p w14:paraId="7C13E25D">
      <w:pPr>
        <w:rPr>
          <w:rFonts w:hint="eastAsia" w:ascii="仿宋_GB2312" w:hAnsi="仿宋_GB2312" w:eastAsia="仿宋_GB2312" w:cs="仿宋_GB2312"/>
          <w:b/>
          <w:sz w:val="28"/>
        </w:rPr>
      </w:pPr>
      <w:r>
        <w:rPr>
          <w:rFonts w:hint="eastAsia" w:ascii="仿宋_GB2312" w:hAnsi="仿宋_GB2312" w:eastAsia="仿宋_GB2312" w:cs="仿宋_GB2312"/>
          <w:b/>
          <w:sz w:val="28"/>
        </w:rPr>
        <w:br w:type="page"/>
      </w:r>
    </w:p>
    <w:p w14:paraId="5C89B801">
      <w:pPr>
        <w:pStyle w:val="15"/>
        <w:jc w:val="center"/>
        <w:outlineLvl w:val="2"/>
        <w:rPr>
          <w:rFonts w:hint="eastAsia" w:ascii="仿宋_GB2312" w:hAnsi="仿宋_GB2312" w:eastAsia="仿宋_GB2312" w:cs="仿宋_GB2312"/>
        </w:rPr>
      </w:pPr>
      <w:r>
        <w:rPr>
          <w:rFonts w:hint="eastAsia" w:ascii="仿宋_GB2312" w:hAnsi="仿宋_GB2312" w:eastAsia="仿宋_GB2312" w:cs="仿宋_GB2312"/>
          <w:b/>
          <w:sz w:val="28"/>
        </w:rPr>
        <w:t>三、投标保证金</w:t>
      </w:r>
    </w:p>
    <w:p w14:paraId="2865E7A2">
      <w:pPr>
        <w:pStyle w:val="1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致：</w:t>
      </w:r>
      <w:r>
        <w:rPr>
          <w:rFonts w:hint="eastAsia" w:ascii="仿宋_GB2312" w:hAnsi="仿宋_GB2312" w:eastAsia="仿宋_GB2312" w:cs="仿宋_GB2312"/>
          <w:sz w:val="24"/>
          <w:szCs w:val="24"/>
          <w:u w:val="single"/>
        </w:rPr>
        <w:t>（采购代理机构）</w:t>
      </w:r>
    </w:p>
    <w:p w14:paraId="2A4D3E83">
      <w:pPr>
        <w:keepNext w:val="0"/>
        <w:keepLines w:val="0"/>
        <w:pageBreakBefore w:val="0"/>
        <w:widowControl/>
        <w:kinsoku/>
        <w:wordWrap/>
        <w:overflowPunct/>
        <w:topLinePunct w:val="0"/>
        <w:autoSpaceDE/>
        <w:autoSpaceDN/>
        <w:bidi w:val="0"/>
        <w:adjustRightInd/>
        <w:snapToGrid/>
        <w:spacing w:before="75" w:beforeAutospacing="0" w:after="75" w:afterAutospacing="0" w:line="360" w:lineRule="auto"/>
        <w:jc w:val="left"/>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  </w:t>
      </w:r>
    </w:p>
    <w:p w14:paraId="5F9EACD4">
      <w:pPr>
        <w:keepNext w:val="0"/>
        <w:keepLines w:val="0"/>
        <w:pageBreakBefore w:val="0"/>
        <w:widowControl/>
        <w:kinsoku/>
        <w:wordWrap/>
        <w:overflowPunct/>
        <w:topLinePunct w:val="0"/>
        <w:autoSpaceDE/>
        <w:autoSpaceDN/>
        <w:bidi w:val="0"/>
        <w:adjustRightInd/>
        <w:snapToGrid/>
        <w:spacing w:before="75" w:beforeAutospacing="0" w:after="75" w:afterAutospacing="0" w:line="360" w:lineRule="auto"/>
        <w:ind w:firstLine="420"/>
        <w:jc w:val="left"/>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我方在贵方组织的</w:t>
      </w:r>
      <w:r>
        <w:rPr>
          <w:rFonts w:hint="eastAsia" w:ascii="仿宋_GB2312" w:hAnsi="仿宋_GB2312" w:eastAsia="仿宋_GB2312" w:cs="仿宋_GB2312"/>
          <w:kern w:val="0"/>
          <w:sz w:val="24"/>
          <w:szCs w:val="24"/>
          <w:u w:val="single"/>
          <w:lang w:val="en-US" w:eastAsia="zh-CN" w:bidi="ar-SA"/>
        </w:rPr>
        <w:t>          </w:t>
      </w:r>
      <w:r>
        <w:rPr>
          <w:rFonts w:hint="eastAsia" w:ascii="仿宋_GB2312" w:hAnsi="仿宋_GB2312" w:eastAsia="仿宋_GB2312" w:cs="仿宋_GB2312"/>
          <w:kern w:val="0"/>
          <w:sz w:val="24"/>
          <w:szCs w:val="24"/>
          <w:lang w:val="en-US" w:eastAsia="zh-CN" w:bidi="ar-SA"/>
        </w:rPr>
        <w:t>项目采购活动中（</w:t>
      </w:r>
      <w:r>
        <w:rPr>
          <w:rFonts w:hint="eastAsia" w:ascii="仿宋_GB2312" w:hAnsi="仿宋_GB2312" w:eastAsia="仿宋_GB2312" w:cs="仿宋_GB2312"/>
          <w:kern w:val="0"/>
          <w:sz w:val="24"/>
          <w:szCs w:val="24"/>
          <w:u w:val="none"/>
          <w:lang w:val="en-US" w:eastAsia="zh-CN" w:bidi="ar-SA"/>
        </w:rPr>
        <w:t>项目编号：</w:t>
      </w:r>
      <w:r>
        <w:rPr>
          <w:rFonts w:hint="eastAsia" w:ascii="仿宋_GB2312" w:hAnsi="仿宋_GB2312" w:eastAsia="仿宋_GB2312" w:cs="仿宋_GB2312"/>
          <w:kern w:val="0"/>
          <w:sz w:val="24"/>
          <w:szCs w:val="24"/>
          <w:u w:val="single"/>
          <w:lang w:val="en-US" w:eastAsia="zh-CN" w:bidi="ar-SA"/>
        </w:rPr>
        <w:t>          </w:t>
      </w:r>
      <w:r>
        <w:rPr>
          <w:rFonts w:hint="eastAsia" w:ascii="仿宋_GB2312" w:hAnsi="仿宋_GB2312" w:eastAsia="仿宋_GB2312" w:cs="仿宋_GB2312"/>
          <w:kern w:val="0"/>
          <w:sz w:val="24"/>
          <w:szCs w:val="24"/>
          <w:u w:val="none"/>
          <w:lang w:val="en-US" w:eastAsia="zh-CN" w:bidi="ar-SA"/>
        </w:rPr>
        <w:t>）</w:t>
      </w:r>
      <w:r>
        <w:rPr>
          <w:rFonts w:hint="eastAsia" w:ascii="仿宋_GB2312" w:hAnsi="仿宋_GB2312" w:eastAsia="仿宋_GB2312" w:cs="仿宋_GB2312"/>
          <w:kern w:val="0"/>
          <w:sz w:val="24"/>
          <w:szCs w:val="24"/>
          <w:lang w:val="en-US" w:eastAsia="zh-CN" w:bidi="ar-SA"/>
        </w:rPr>
        <w:t>，提交了</w:t>
      </w:r>
      <w:r>
        <w:rPr>
          <w:rFonts w:hint="eastAsia" w:ascii="仿宋_GB2312" w:hAnsi="仿宋_GB2312" w:eastAsia="仿宋_GB2312" w:cs="仿宋_GB2312"/>
          <w:kern w:val="0"/>
          <w:sz w:val="24"/>
          <w:szCs w:val="24"/>
          <w:u w:val="single"/>
          <w:lang w:val="en-US" w:eastAsia="zh-CN" w:bidi="ar-SA"/>
        </w:rPr>
        <w:t>    </w:t>
      </w:r>
      <w:r>
        <w:rPr>
          <w:rFonts w:hint="eastAsia" w:ascii="仿宋_GB2312" w:hAnsi="仿宋_GB2312" w:eastAsia="仿宋_GB2312" w:cs="仿宋_GB2312"/>
          <w:kern w:val="0"/>
          <w:sz w:val="24"/>
          <w:szCs w:val="24"/>
          <w:lang w:val="en-US" w:eastAsia="zh-CN" w:bidi="ar-SA"/>
        </w:rPr>
        <w:t>元人民币的保证金。当可以退回时，请退回到我公司以下账户：</w:t>
      </w:r>
    </w:p>
    <w:p w14:paraId="68D746F3">
      <w:pPr>
        <w:keepNext w:val="0"/>
        <w:keepLines w:val="0"/>
        <w:pageBreakBefore w:val="0"/>
        <w:widowControl/>
        <w:kinsoku/>
        <w:wordWrap/>
        <w:overflowPunct/>
        <w:topLinePunct w:val="0"/>
        <w:autoSpaceDE/>
        <w:autoSpaceDN/>
        <w:bidi w:val="0"/>
        <w:adjustRightInd/>
        <w:snapToGrid/>
        <w:spacing w:before="75" w:beforeAutospacing="0" w:after="75" w:afterAutospacing="0" w:line="360" w:lineRule="auto"/>
        <w:ind w:firstLine="420"/>
        <w:jc w:val="left"/>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1. 开户名：</w:t>
      </w:r>
    </w:p>
    <w:p w14:paraId="7D300703">
      <w:pPr>
        <w:keepNext w:val="0"/>
        <w:keepLines w:val="0"/>
        <w:pageBreakBefore w:val="0"/>
        <w:widowControl/>
        <w:kinsoku/>
        <w:wordWrap/>
        <w:overflowPunct/>
        <w:topLinePunct w:val="0"/>
        <w:autoSpaceDE/>
        <w:autoSpaceDN/>
        <w:bidi w:val="0"/>
        <w:adjustRightInd/>
        <w:snapToGrid/>
        <w:spacing w:before="75" w:beforeAutospacing="0" w:after="75" w:afterAutospacing="0" w:line="360" w:lineRule="auto"/>
        <w:ind w:firstLine="420"/>
        <w:jc w:val="left"/>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2. 开户行：</w:t>
      </w:r>
    </w:p>
    <w:p w14:paraId="57049E8B">
      <w:pPr>
        <w:keepNext w:val="0"/>
        <w:keepLines w:val="0"/>
        <w:pageBreakBefore w:val="0"/>
        <w:widowControl/>
        <w:kinsoku/>
        <w:wordWrap/>
        <w:overflowPunct/>
        <w:topLinePunct w:val="0"/>
        <w:autoSpaceDE/>
        <w:autoSpaceDN/>
        <w:bidi w:val="0"/>
        <w:adjustRightInd/>
        <w:snapToGrid/>
        <w:spacing w:before="75" w:beforeAutospacing="0" w:after="75" w:afterAutospacing="0" w:line="360" w:lineRule="auto"/>
        <w:ind w:firstLine="420"/>
        <w:jc w:val="left"/>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3. 账号：</w:t>
      </w:r>
    </w:p>
    <w:tbl>
      <w:tblPr>
        <w:tblStyle w:val="10"/>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12B6A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vAlign w:val="top"/>
          </w:tcPr>
          <w:p w14:paraId="7985D162">
            <w:pPr>
              <w:keepNext w:val="0"/>
              <w:keepLines w:val="0"/>
              <w:pageBreakBefore w:val="0"/>
              <w:widowControl/>
              <w:kinsoku/>
              <w:wordWrap/>
              <w:overflowPunct/>
              <w:topLinePunct w:val="0"/>
              <w:autoSpaceDE/>
              <w:autoSpaceDN/>
              <w:bidi w:val="0"/>
              <w:adjustRightInd/>
              <w:snapToGrid/>
              <w:spacing w:before="75" w:beforeAutospacing="0" w:after="75" w:afterAutospacing="0" w:line="360" w:lineRule="auto"/>
              <w:ind w:firstLine="420"/>
              <w:jc w:val="left"/>
              <w:textAlignment w:val="center"/>
              <w:rPr>
                <w:rFonts w:hint="eastAsia" w:ascii="仿宋_GB2312" w:hAnsi="仿宋_GB2312" w:eastAsia="仿宋_GB2312" w:cs="仿宋_GB2312"/>
                <w:b/>
                <w:kern w:val="0"/>
                <w:sz w:val="24"/>
                <w:szCs w:val="24"/>
                <w:lang w:val="en-US" w:eastAsia="zh-CN" w:bidi="ar-SA"/>
              </w:rPr>
            </w:pPr>
            <w:r>
              <w:rPr>
                <w:rFonts w:hint="eastAsia" w:ascii="仿宋_GB2312" w:hAnsi="仿宋_GB2312" w:eastAsia="仿宋_GB2312" w:cs="仿宋_GB2312"/>
                <w:kern w:val="0"/>
                <w:sz w:val="24"/>
                <w:szCs w:val="24"/>
                <w:lang w:val="en-US" w:eastAsia="zh-CN" w:bidi="ar-SA"/>
              </w:rPr>
              <w:t> </w:t>
            </w:r>
            <w:r>
              <w:rPr>
                <w:rFonts w:hint="eastAsia" w:ascii="仿宋_GB2312" w:hAnsi="仿宋_GB2312" w:eastAsia="仿宋_GB2312" w:cs="仿宋_GB2312"/>
                <w:b/>
                <w:kern w:val="0"/>
                <w:sz w:val="24"/>
                <w:szCs w:val="24"/>
                <w:lang w:val="en-US" w:eastAsia="zh-CN" w:bidi="ar-SA"/>
              </w:rPr>
              <w:t>附：我方缴纳投标保证金时的银行回单。</w:t>
            </w:r>
          </w:p>
        </w:tc>
      </w:tr>
    </w:tbl>
    <w:p w14:paraId="29313264">
      <w:pPr>
        <w:keepNext w:val="0"/>
        <w:keepLines w:val="0"/>
        <w:pageBreakBefore w:val="0"/>
        <w:widowControl/>
        <w:kinsoku/>
        <w:wordWrap/>
        <w:overflowPunct/>
        <w:topLinePunct w:val="0"/>
        <w:autoSpaceDE/>
        <w:autoSpaceDN/>
        <w:bidi w:val="0"/>
        <w:adjustRightInd/>
        <w:snapToGrid/>
        <w:spacing w:before="75" w:beforeAutospacing="0" w:after="75" w:afterAutospacing="0" w:line="360" w:lineRule="auto"/>
        <w:ind w:firstLine="420"/>
        <w:jc w:val="left"/>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 </w:t>
      </w:r>
    </w:p>
    <w:p w14:paraId="41AE8511">
      <w:pPr>
        <w:pStyle w:val="15"/>
        <w:keepNext w:val="0"/>
        <w:keepLines w:val="0"/>
        <w:pageBreakBefore w:val="0"/>
        <w:widowControl/>
        <w:kinsoku/>
        <w:wordWrap/>
        <w:overflowPunct/>
        <w:topLinePunct w:val="0"/>
        <w:autoSpaceDE/>
        <w:autoSpaceDN/>
        <w:bidi w:val="0"/>
        <w:adjustRightInd/>
        <w:snapToGrid/>
        <w:spacing w:line="360" w:lineRule="auto"/>
        <w:ind w:firstLine="480"/>
        <w:jc w:val="righ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投标人：</w:t>
      </w:r>
      <w:r>
        <w:rPr>
          <w:rFonts w:hint="eastAsia" w:ascii="仿宋_GB2312" w:hAnsi="仿宋_GB2312" w:eastAsia="仿宋_GB2312" w:cs="仿宋_GB2312"/>
          <w:sz w:val="24"/>
          <w:szCs w:val="24"/>
          <w:u w:val="single"/>
        </w:rPr>
        <w:t>（全称并加盖单位公章）</w:t>
      </w:r>
    </w:p>
    <w:p w14:paraId="57269C4A">
      <w:pPr>
        <w:pStyle w:val="15"/>
        <w:keepNext w:val="0"/>
        <w:keepLines w:val="0"/>
        <w:pageBreakBefore w:val="0"/>
        <w:widowControl/>
        <w:kinsoku/>
        <w:wordWrap/>
        <w:overflowPunct/>
        <w:topLinePunct w:val="0"/>
        <w:autoSpaceDE/>
        <w:autoSpaceDN/>
        <w:bidi w:val="0"/>
        <w:adjustRightInd/>
        <w:snapToGrid/>
        <w:spacing w:line="360" w:lineRule="auto"/>
        <w:ind w:firstLine="480"/>
        <w:jc w:val="righ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日期：</w:t>
      </w:r>
      <w:r>
        <w:rPr>
          <w:rFonts w:hint="eastAsia" w:ascii="仿宋_GB2312" w:hAnsi="仿宋_GB2312" w:eastAsia="仿宋_GB2312" w:cs="仿宋_GB2312"/>
          <w:sz w:val="24"/>
          <w:szCs w:val="24"/>
          <w:u w:val="single"/>
        </w:rPr>
        <w:t>　　年　　月　　日</w:t>
      </w:r>
    </w:p>
    <w:p w14:paraId="74EEEB7A">
      <w:pPr>
        <w:keepNext w:val="0"/>
        <w:keepLines w:val="0"/>
        <w:pageBreakBefore w:val="0"/>
        <w:widowControl/>
        <w:kinsoku/>
        <w:wordWrap/>
        <w:overflowPunct/>
        <w:topLinePunct w:val="0"/>
        <w:autoSpaceDE/>
        <w:autoSpaceDN/>
        <w:bidi w:val="0"/>
        <w:adjustRightInd/>
        <w:snapToGrid/>
        <w:spacing w:before="75" w:beforeAutospacing="0" w:after="75" w:afterAutospacing="0" w:line="360" w:lineRule="auto"/>
        <w:ind w:firstLine="420"/>
        <w:jc w:val="left"/>
        <w:textAlignment w:val="center"/>
        <w:rPr>
          <w:rFonts w:hint="eastAsia" w:ascii="仿宋_GB2312" w:hAnsi="仿宋_GB2312" w:eastAsia="仿宋_GB2312" w:cs="仿宋_GB2312"/>
          <w:kern w:val="0"/>
          <w:sz w:val="24"/>
          <w:szCs w:val="24"/>
          <w:lang w:val="en-US" w:eastAsia="zh-CN" w:bidi="ar-SA"/>
        </w:rPr>
      </w:pPr>
    </w:p>
    <w:p w14:paraId="179F75F0">
      <w:pPr>
        <w:pStyle w:val="15"/>
        <w:keepNext w:val="0"/>
        <w:keepLines w:val="0"/>
        <w:pageBreakBefore w:val="0"/>
        <w:widowControl/>
        <w:kinsoku/>
        <w:wordWrap/>
        <w:overflowPunct/>
        <w:topLinePunct w:val="0"/>
        <w:autoSpaceDE/>
        <w:autoSpaceDN/>
        <w:bidi w:val="0"/>
        <w:adjustRightInd/>
        <w:snapToGrid/>
        <w:spacing w:line="360" w:lineRule="auto"/>
        <w:ind w:firstLine="482"/>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color w:val="FF0000"/>
          <w:kern w:val="0"/>
          <w:sz w:val="24"/>
          <w:szCs w:val="24"/>
          <w:lang w:val="en-US" w:eastAsia="zh-CN" w:bidi="ar-SA"/>
        </w:rPr>
        <w:t>注：《三、投标保证金》可另做一页加盖公章后装在投标文件报价正本密封袋中，便于退还投标保证金。</w:t>
      </w:r>
    </w:p>
    <w:p w14:paraId="1A47DDEB">
      <w:pPr>
        <w:pStyle w:val="15"/>
        <w:rPr>
          <w:rFonts w:hint="eastAsia" w:ascii="仿宋_GB2312" w:hAnsi="仿宋_GB2312" w:eastAsia="仿宋_GB2312" w:cs="仿宋_GB2312"/>
        </w:rPr>
      </w:pPr>
      <w:r>
        <w:rPr>
          <w:rFonts w:hint="eastAsia" w:ascii="仿宋_GB2312" w:hAnsi="仿宋_GB2312" w:eastAsia="仿宋_GB2312" w:cs="仿宋_GB2312"/>
        </w:rPr>
        <w:t xml:space="preserve"> </w:t>
      </w:r>
      <w:r>
        <w:rPr>
          <w:rFonts w:hint="eastAsia" w:ascii="仿宋_GB2312" w:hAnsi="仿宋_GB2312" w:eastAsia="仿宋_GB2312" w:cs="仿宋_GB2312"/>
        </w:rPr>
        <w:br w:type="textWrapping"/>
      </w:r>
      <w:r>
        <w:rPr>
          <w:rFonts w:hint="eastAsia" w:ascii="仿宋_GB2312" w:hAnsi="仿宋_GB2312" w:eastAsia="仿宋_GB2312" w:cs="仿宋_GB2312"/>
        </w:rPr>
        <w:br w:type="page"/>
      </w:r>
    </w:p>
    <w:p w14:paraId="6E208EFE">
      <w:pPr>
        <w:pStyle w:val="15"/>
        <w:jc w:val="center"/>
        <w:outlineLvl w:val="2"/>
        <w:rPr>
          <w:rFonts w:hint="eastAsia" w:ascii="仿宋_GB2312" w:hAnsi="仿宋_GB2312" w:eastAsia="仿宋_GB2312" w:cs="仿宋_GB2312"/>
        </w:rPr>
      </w:pPr>
      <w:r>
        <w:rPr>
          <w:rFonts w:hint="eastAsia" w:ascii="仿宋_GB2312" w:hAnsi="仿宋_GB2312" w:eastAsia="仿宋_GB2312" w:cs="仿宋_GB2312"/>
          <w:b/>
          <w:sz w:val="28"/>
        </w:rPr>
        <w:t>封面格式(</w:t>
      </w:r>
      <w:r>
        <w:rPr>
          <w:rFonts w:hint="eastAsia" w:ascii="仿宋_GB2312" w:hAnsi="仿宋_GB2312" w:eastAsia="仿宋_GB2312" w:cs="仿宋_GB2312"/>
          <w:b/>
          <w:sz w:val="28"/>
          <w:lang w:val="en-US" w:eastAsia="zh-CN"/>
        </w:rPr>
        <w:t>报价</w:t>
      </w:r>
      <w:r>
        <w:rPr>
          <w:rFonts w:hint="eastAsia" w:ascii="仿宋_GB2312" w:hAnsi="仿宋_GB2312" w:eastAsia="仿宋_GB2312" w:cs="仿宋_GB2312"/>
          <w:b/>
          <w:sz w:val="28"/>
        </w:rPr>
        <w:t>部分)</w:t>
      </w:r>
    </w:p>
    <w:p w14:paraId="2702F6F6">
      <w:pPr>
        <w:pStyle w:val="15"/>
        <w:jc w:val="center"/>
        <w:outlineLvl w:val="0"/>
        <w:rPr>
          <w:rFonts w:hint="eastAsia" w:ascii="仿宋_GB2312" w:hAnsi="仿宋_GB2312" w:eastAsia="仿宋_GB2312" w:cs="仿宋_GB2312"/>
          <w:b/>
          <w:sz w:val="48"/>
        </w:rPr>
      </w:pPr>
    </w:p>
    <w:p w14:paraId="4A1EE9A6">
      <w:pPr>
        <w:pStyle w:val="15"/>
        <w:jc w:val="center"/>
        <w:outlineLvl w:val="0"/>
        <w:rPr>
          <w:rFonts w:hint="eastAsia" w:ascii="仿宋_GB2312" w:hAnsi="仿宋_GB2312" w:eastAsia="仿宋_GB2312" w:cs="仿宋_GB2312"/>
          <w:b/>
          <w:sz w:val="48"/>
        </w:rPr>
      </w:pPr>
    </w:p>
    <w:p w14:paraId="64921119">
      <w:pPr>
        <w:pStyle w:val="15"/>
        <w:jc w:val="center"/>
        <w:outlineLvl w:val="0"/>
        <w:rPr>
          <w:rFonts w:hint="eastAsia" w:ascii="仿宋_GB2312" w:hAnsi="仿宋_GB2312" w:eastAsia="仿宋_GB2312" w:cs="仿宋_GB2312"/>
        </w:rPr>
      </w:pPr>
      <w:r>
        <w:rPr>
          <w:rFonts w:hint="eastAsia" w:ascii="仿宋_GB2312" w:hAnsi="仿宋_GB2312" w:eastAsia="仿宋_GB2312" w:cs="仿宋_GB2312"/>
          <w:b/>
          <w:sz w:val="48"/>
        </w:rPr>
        <w:t>福建省政府采购投标文件</w:t>
      </w:r>
    </w:p>
    <w:p w14:paraId="41F0AB6A">
      <w:pPr>
        <w:pStyle w:val="15"/>
        <w:jc w:val="center"/>
        <w:outlineLvl w:val="0"/>
        <w:rPr>
          <w:rFonts w:hint="eastAsia" w:ascii="仿宋_GB2312" w:hAnsi="仿宋_GB2312" w:eastAsia="仿宋_GB2312" w:cs="仿宋_GB2312"/>
        </w:rPr>
      </w:pPr>
      <w:r>
        <w:rPr>
          <w:rFonts w:hint="eastAsia" w:ascii="仿宋_GB2312" w:hAnsi="仿宋_GB2312" w:eastAsia="仿宋_GB2312" w:cs="仿宋_GB2312"/>
          <w:b/>
          <w:sz w:val="48"/>
        </w:rPr>
        <w:t>（报价部分）</w:t>
      </w:r>
      <w:r>
        <w:rPr>
          <w:rFonts w:hint="eastAsia" w:ascii="仿宋_GB2312" w:hAnsi="仿宋_GB2312" w:eastAsia="仿宋_GB2312" w:cs="仿宋_GB2312"/>
        </w:rPr>
        <w:br w:type="textWrapping"/>
      </w:r>
      <w:r>
        <w:rPr>
          <w:rFonts w:hint="eastAsia" w:ascii="仿宋_GB2312" w:hAnsi="仿宋_GB2312" w:eastAsia="仿宋_GB2312" w:cs="仿宋_GB2312"/>
        </w:rPr>
        <w:br w:type="textWrapping"/>
      </w:r>
      <w:r>
        <w:rPr>
          <w:rFonts w:hint="eastAsia" w:ascii="仿宋_GB2312" w:hAnsi="仿宋_GB2312" w:eastAsia="仿宋_GB2312" w:cs="仿宋_GB2312"/>
        </w:rPr>
        <w:br w:type="textWrapping"/>
      </w:r>
    </w:p>
    <w:p w14:paraId="3F52CFDB">
      <w:pPr>
        <w:pStyle w:val="15"/>
        <w:jc w:val="center"/>
        <w:outlineLvl w:val="1"/>
        <w:rPr>
          <w:rFonts w:hint="eastAsia" w:ascii="仿宋_GB2312" w:hAnsi="仿宋_GB2312" w:eastAsia="仿宋_GB2312" w:cs="仿宋_GB2312"/>
        </w:rPr>
      </w:pPr>
      <w:r>
        <w:rPr>
          <w:rFonts w:hint="eastAsia" w:ascii="仿宋_GB2312" w:hAnsi="仿宋_GB2312" w:eastAsia="仿宋_GB2312" w:cs="仿宋_GB2312"/>
          <w:b/>
          <w:sz w:val="36"/>
        </w:rPr>
        <w:t>（填写正本或副本）</w:t>
      </w:r>
      <w:r>
        <w:rPr>
          <w:rFonts w:hint="eastAsia" w:ascii="仿宋_GB2312" w:hAnsi="仿宋_GB2312" w:eastAsia="仿宋_GB2312" w:cs="仿宋_GB2312"/>
        </w:rPr>
        <w:br w:type="textWrapping"/>
      </w:r>
      <w:r>
        <w:rPr>
          <w:rFonts w:hint="eastAsia" w:ascii="仿宋_GB2312" w:hAnsi="仿宋_GB2312" w:eastAsia="仿宋_GB2312" w:cs="仿宋_GB2312"/>
        </w:rPr>
        <w:br w:type="textWrapping"/>
      </w:r>
      <w:r>
        <w:rPr>
          <w:rFonts w:hint="eastAsia" w:ascii="仿宋_GB2312" w:hAnsi="仿宋_GB2312" w:eastAsia="仿宋_GB2312" w:cs="仿宋_GB2312"/>
        </w:rPr>
        <w:br w:type="textWrapping"/>
      </w:r>
    </w:p>
    <w:p w14:paraId="53950662">
      <w:pPr>
        <w:pStyle w:val="15"/>
        <w:jc w:val="center"/>
        <w:outlineLvl w:val="1"/>
        <w:rPr>
          <w:rFonts w:hint="eastAsia" w:ascii="仿宋_GB2312" w:hAnsi="仿宋_GB2312" w:eastAsia="仿宋_GB2312" w:cs="仿宋_GB2312"/>
        </w:rPr>
      </w:pPr>
    </w:p>
    <w:p w14:paraId="387ECB42">
      <w:pPr>
        <w:pStyle w:val="15"/>
        <w:jc w:val="center"/>
        <w:outlineLvl w:val="1"/>
        <w:rPr>
          <w:rFonts w:hint="eastAsia" w:ascii="仿宋_GB2312" w:hAnsi="仿宋_GB2312" w:eastAsia="仿宋_GB2312" w:cs="仿宋_GB2312"/>
        </w:rPr>
      </w:pPr>
      <w:r>
        <w:rPr>
          <w:rFonts w:hint="eastAsia" w:ascii="仿宋_GB2312" w:hAnsi="仿宋_GB2312" w:eastAsia="仿宋_GB2312" w:cs="仿宋_GB2312"/>
        </w:rPr>
        <w:br w:type="textWrapping"/>
      </w:r>
      <w:r>
        <w:rPr>
          <w:rFonts w:hint="eastAsia" w:ascii="仿宋_GB2312" w:hAnsi="仿宋_GB2312" w:eastAsia="仿宋_GB2312" w:cs="仿宋_GB2312"/>
        </w:rPr>
        <w:br w:type="textWrapping"/>
      </w:r>
    </w:p>
    <w:p w14:paraId="0014ACCF">
      <w:pPr>
        <w:pStyle w:val="15"/>
        <w:jc w:val="center"/>
        <w:outlineLvl w:val="2"/>
        <w:rPr>
          <w:rFonts w:hint="eastAsia" w:ascii="仿宋_GB2312" w:hAnsi="仿宋_GB2312" w:eastAsia="仿宋_GB2312" w:cs="仿宋_GB2312"/>
        </w:rPr>
      </w:pPr>
      <w:r>
        <w:rPr>
          <w:rFonts w:hint="eastAsia" w:ascii="仿宋_GB2312" w:hAnsi="仿宋_GB2312" w:eastAsia="仿宋_GB2312" w:cs="仿宋_GB2312"/>
          <w:b/>
          <w:sz w:val="28"/>
        </w:rPr>
        <w:t>项目名称：（由投标人填写）</w:t>
      </w:r>
    </w:p>
    <w:p w14:paraId="72D851EC">
      <w:pPr>
        <w:pStyle w:val="15"/>
        <w:jc w:val="center"/>
        <w:outlineLvl w:val="2"/>
        <w:rPr>
          <w:rFonts w:hint="eastAsia" w:ascii="仿宋_GB2312" w:hAnsi="仿宋_GB2312" w:eastAsia="仿宋_GB2312" w:cs="仿宋_GB2312"/>
        </w:rPr>
      </w:pPr>
      <w:r>
        <w:rPr>
          <w:rFonts w:hint="eastAsia" w:ascii="仿宋_GB2312" w:hAnsi="仿宋_GB2312" w:eastAsia="仿宋_GB2312" w:cs="仿宋_GB2312"/>
          <w:b/>
          <w:sz w:val="28"/>
        </w:rPr>
        <w:t>项目编号：（由投标人填写）</w:t>
      </w:r>
    </w:p>
    <w:p w14:paraId="12786576">
      <w:pPr>
        <w:pStyle w:val="15"/>
        <w:jc w:val="center"/>
        <w:outlineLvl w:val="2"/>
        <w:rPr>
          <w:rFonts w:hint="eastAsia" w:ascii="仿宋_GB2312" w:hAnsi="仿宋_GB2312" w:eastAsia="仿宋_GB2312" w:cs="仿宋_GB2312"/>
        </w:rPr>
      </w:pPr>
      <w:r>
        <w:rPr>
          <w:rFonts w:hint="eastAsia" w:ascii="仿宋_GB2312" w:hAnsi="仿宋_GB2312" w:eastAsia="仿宋_GB2312" w:cs="仿宋_GB2312"/>
          <w:b/>
          <w:sz w:val="28"/>
        </w:rPr>
        <w:t>所投采购包：（由投标人填写）</w:t>
      </w:r>
      <w:r>
        <w:rPr>
          <w:rFonts w:hint="eastAsia" w:ascii="仿宋_GB2312" w:hAnsi="仿宋_GB2312" w:eastAsia="仿宋_GB2312" w:cs="仿宋_GB2312"/>
        </w:rPr>
        <w:br w:type="textWrapping"/>
      </w:r>
      <w:r>
        <w:rPr>
          <w:rFonts w:hint="eastAsia" w:ascii="仿宋_GB2312" w:hAnsi="仿宋_GB2312" w:eastAsia="仿宋_GB2312" w:cs="仿宋_GB2312"/>
        </w:rPr>
        <w:br w:type="textWrapping"/>
      </w:r>
    </w:p>
    <w:p w14:paraId="0C10B4E8">
      <w:pPr>
        <w:pStyle w:val="15"/>
        <w:jc w:val="center"/>
        <w:outlineLvl w:val="2"/>
        <w:rPr>
          <w:rFonts w:hint="eastAsia" w:ascii="仿宋_GB2312" w:hAnsi="仿宋_GB2312" w:eastAsia="仿宋_GB2312" w:cs="仿宋_GB2312"/>
          <w:b/>
          <w:sz w:val="28"/>
        </w:rPr>
      </w:pPr>
    </w:p>
    <w:p w14:paraId="0F2ED8D9">
      <w:pPr>
        <w:pStyle w:val="15"/>
        <w:jc w:val="center"/>
        <w:outlineLvl w:val="2"/>
        <w:rPr>
          <w:rFonts w:hint="eastAsia" w:ascii="仿宋_GB2312" w:hAnsi="仿宋_GB2312" w:eastAsia="仿宋_GB2312" w:cs="仿宋_GB2312"/>
          <w:b/>
          <w:sz w:val="28"/>
        </w:rPr>
      </w:pPr>
    </w:p>
    <w:p w14:paraId="5505C7FA">
      <w:pPr>
        <w:pStyle w:val="15"/>
        <w:jc w:val="center"/>
        <w:outlineLvl w:val="2"/>
        <w:rPr>
          <w:rFonts w:hint="eastAsia" w:ascii="仿宋_GB2312" w:hAnsi="仿宋_GB2312" w:eastAsia="仿宋_GB2312" w:cs="仿宋_GB2312"/>
          <w:b/>
          <w:sz w:val="28"/>
        </w:rPr>
      </w:pPr>
    </w:p>
    <w:p w14:paraId="0D98EE78">
      <w:pPr>
        <w:pStyle w:val="15"/>
        <w:jc w:val="center"/>
        <w:outlineLvl w:val="2"/>
        <w:rPr>
          <w:rFonts w:hint="eastAsia" w:ascii="仿宋_GB2312" w:hAnsi="仿宋_GB2312" w:eastAsia="仿宋_GB2312" w:cs="仿宋_GB2312"/>
        </w:rPr>
      </w:pPr>
      <w:r>
        <w:rPr>
          <w:rFonts w:hint="eastAsia" w:ascii="仿宋_GB2312" w:hAnsi="仿宋_GB2312" w:eastAsia="仿宋_GB2312" w:cs="仿宋_GB2312"/>
          <w:b/>
          <w:sz w:val="28"/>
        </w:rPr>
        <w:t>投标人：（填写“全称”）</w:t>
      </w:r>
    </w:p>
    <w:p w14:paraId="4A9DE1F3">
      <w:pPr>
        <w:pStyle w:val="15"/>
        <w:jc w:val="center"/>
        <w:outlineLvl w:val="2"/>
        <w:rPr>
          <w:rFonts w:hint="eastAsia" w:ascii="仿宋_GB2312" w:hAnsi="仿宋_GB2312" w:eastAsia="仿宋_GB2312" w:cs="仿宋_GB2312"/>
        </w:rPr>
      </w:pPr>
      <w:r>
        <w:rPr>
          <w:rFonts w:hint="eastAsia" w:ascii="仿宋_GB2312" w:hAnsi="仿宋_GB2312" w:eastAsia="仿宋_GB2312" w:cs="仿宋_GB2312"/>
          <w:b/>
          <w:sz w:val="28"/>
        </w:rPr>
        <w:t>（由投标人填写）年（由投标人填写）月</w:t>
      </w:r>
    </w:p>
    <w:p w14:paraId="4463E069">
      <w:pPr>
        <w:pStyle w:val="15"/>
        <w:rPr>
          <w:rFonts w:hint="eastAsia" w:ascii="仿宋_GB2312" w:hAnsi="仿宋_GB2312" w:eastAsia="仿宋_GB2312" w:cs="仿宋_GB2312"/>
        </w:rPr>
      </w:pPr>
      <w:r>
        <w:rPr>
          <w:rFonts w:hint="eastAsia" w:ascii="仿宋_GB2312" w:hAnsi="仿宋_GB2312" w:eastAsia="仿宋_GB2312" w:cs="仿宋_GB2312"/>
        </w:rPr>
        <w:t xml:space="preserve"> </w:t>
      </w:r>
      <w:r>
        <w:rPr>
          <w:rFonts w:hint="eastAsia" w:ascii="仿宋_GB2312" w:hAnsi="仿宋_GB2312" w:eastAsia="仿宋_GB2312" w:cs="仿宋_GB2312"/>
        </w:rPr>
        <w:br w:type="textWrapping"/>
      </w:r>
      <w:r>
        <w:rPr>
          <w:rFonts w:hint="eastAsia" w:ascii="仿宋_GB2312" w:hAnsi="仿宋_GB2312" w:eastAsia="仿宋_GB2312" w:cs="仿宋_GB2312"/>
        </w:rPr>
        <w:br w:type="page"/>
      </w:r>
    </w:p>
    <w:p w14:paraId="60A6994E">
      <w:pPr>
        <w:pStyle w:val="15"/>
        <w:jc w:val="center"/>
        <w:outlineLvl w:val="2"/>
        <w:rPr>
          <w:rFonts w:hint="eastAsia" w:ascii="仿宋_GB2312" w:hAnsi="仿宋_GB2312" w:eastAsia="仿宋_GB2312" w:cs="仿宋_GB2312"/>
        </w:rPr>
      </w:pPr>
      <w:r>
        <w:rPr>
          <w:rFonts w:hint="eastAsia" w:ascii="仿宋_GB2312" w:hAnsi="仿宋_GB2312" w:eastAsia="仿宋_GB2312" w:cs="仿宋_GB2312"/>
          <w:b/>
          <w:sz w:val="28"/>
        </w:rPr>
        <w:t>索引</w:t>
      </w:r>
    </w:p>
    <w:p w14:paraId="4F6617F9">
      <w:pPr>
        <w:pStyle w:val="15"/>
        <w:keepNext w:val="0"/>
        <w:keepLines w:val="0"/>
        <w:pageBreakBefore w:val="0"/>
        <w:widowControl/>
        <w:kinsoku/>
        <w:wordWrap/>
        <w:overflowPunct/>
        <w:topLinePunct w:val="0"/>
        <w:autoSpaceDE/>
        <w:autoSpaceDN/>
        <w:bidi w:val="0"/>
        <w:adjustRightInd/>
        <w:snapToGrid/>
        <w:spacing w:line="360" w:lineRule="auto"/>
        <w:ind w:firstLine="482"/>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一、开标（报价）一览表</w:t>
      </w:r>
    </w:p>
    <w:p w14:paraId="6F67FD86">
      <w:pPr>
        <w:pStyle w:val="15"/>
        <w:keepNext w:val="0"/>
        <w:keepLines w:val="0"/>
        <w:pageBreakBefore w:val="0"/>
        <w:widowControl/>
        <w:kinsoku/>
        <w:wordWrap/>
        <w:overflowPunct/>
        <w:topLinePunct w:val="0"/>
        <w:autoSpaceDE/>
        <w:autoSpaceDN/>
        <w:bidi w:val="0"/>
        <w:adjustRightInd/>
        <w:snapToGrid/>
        <w:spacing w:line="360" w:lineRule="auto"/>
        <w:ind w:firstLine="482"/>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二、投标（响应）报价明细表</w:t>
      </w:r>
    </w:p>
    <w:p w14:paraId="343D9482">
      <w:pPr>
        <w:pStyle w:val="15"/>
        <w:keepNext w:val="0"/>
        <w:keepLines w:val="0"/>
        <w:pageBreakBefore w:val="0"/>
        <w:widowControl/>
        <w:kinsoku/>
        <w:wordWrap/>
        <w:overflowPunct/>
        <w:topLinePunct w:val="0"/>
        <w:autoSpaceDE/>
        <w:autoSpaceDN/>
        <w:bidi w:val="0"/>
        <w:adjustRightInd/>
        <w:snapToGrid/>
        <w:spacing w:line="360" w:lineRule="auto"/>
        <w:ind w:firstLine="482"/>
        <w:jc w:val="left"/>
        <w:textAlignment w:val="auto"/>
        <w:rPr>
          <w:rFonts w:hint="eastAsia" w:ascii="仿宋_GB2312" w:hAnsi="仿宋_GB2312" w:eastAsia="仿宋_GB2312" w:cs="仿宋_GB2312"/>
        </w:rPr>
      </w:pPr>
      <w:r>
        <w:rPr>
          <w:rFonts w:hint="eastAsia" w:ascii="仿宋_GB2312" w:hAnsi="仿宋_GB2312" w:eastAsia="仿宋_GB2312" w:cs="仿宋_GB2312"/>
          <w:sz w:val="24"/>
          <w:szCs w:val="24"/>
        </w:rPr>
        <w:t xml:space="preserve">三、招标文件规定的价格扣除证明材料（若有） </w:t>
      </w:r>
      <w:r>
        <w:rPr>
          <w:rFonts w:hint="eastAsia" w:ascii="仿宋_GB2312" w:hAnsi="仿宋_GB2312" w:eastAsia="仿宋_GB2312" w:cs="仿宋_GB2312"/>
          <w:sz w:val="24"/>
          <w:szCs w:val="24"/>
        </w:rPr>
        <w:br w:type="textWrapping"/>
      </w:r>
      <w:r>
        <w:rPr>
          <w:rFonts w:hint="eastAsia" w:ascii="仿宋_GB2312" w:hAnsi="仿宋_GB2312" w:eastAsia="仿宋_GB2312" w:cs="仿宋_GB2312"/>
        </w:rPr>
        <w:br w:type="page"/>
      </w:r>
    </w:p>
    <w:p w14:paraId="7BC9BB37">
      <w:pPr>
        <w:jc w:val="center"/>
        <w:rPr>
          <w:rFonts w:hint="eastAsia" w:ascii="仿宋_GB2312" w:hAnsi="仿宋_GB2312" w:eastAsia="仿宋_GB2312" w:cs="仿宋_GB2312"/>
          <w:b/>
          <w:sz w:val="28"/>
          <w:szCs w:val="28"/>
          <w:highlight w:val="none"/>
          <w:lang w:val="en-US"/>
        </w:rPr>
      </w:pPr>
      <w:r>
        <w:rPr>
          <w:rFonts w:hint="eastAsia" w:ascii="仿宋_GB2312" w:hAnsi="仿宋_GB2312" w:eastAsia="仿宋_GB2312" w:cs="仿宋_GB2312"/>
          <w:b/>
          <w:sz w:val="28"/>
          <w:szCs w:val="28"/>
          <w:highlight w:val="none"/>
          <w:lang w:val="en-US"/>
        </w:rPr>
        <w:t>一、开标（报价）一览表</w:t>
      </w:r>
    </w:p>
    <w:p w14:paraId="6DCB4299">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Hans" w:bidi="ar-SA"/>
        </w:rPr>
        <w:t>项目编号：</w:t>
      </w:r>
      <w:r>
        <w:rPr>
          <w:rFonts w:hint="eastAsia" w:ascii="仿宋_GB2312" w:hAnsi="仿宋_GB2312" w:eastAsia="仿宋_GB2312" w:cs="仿宋_GB2312"/>
          <w:kern w:val="0"/>
          <w:sz w:val="24"/>
          <w:szCs w:val="24"/>
          <w:lang w:val="en-US" w:eastAsia="zh-CN" w:bidi="ar-SA"/>
        </w:rPr>
        <w:t>FJXH2026037</w:t>
      </w:r>
    </w:p>
    <w:p w14:paraId="47B33462">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Hans" w:bidi="ar-SA"/>
        </w:rPr>
        <w:t>项目名称：</w:t>
      </w:r>
      <w:r>
        <w:rPr>
          <w:rFonts w:hint="eastAsia" w:ascii="仿宋_GB2312" w:hAnsi="仿宋_GB2312" w:eastAsia="仿宋_GB2312" w:cs="仿宋_GB2312"/>
          <w:kern w:val="0"/>
          <w:sz w:val="24"/>
          <w:szCs w:val="24"/>
          <w:lang w:val="en-US" w:eastAsia="zh-CN" w:bidi="ar-SA"/>
        </w:rPr>
        <w:t>湄洲湾职业技术学院2026-2029三个学年教材采购项目</w:t>
      </w:r>
    </w:p>
    <w:p w14:paraId="3CBA6E21">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_GB2312" w:hAnsi="仿宋_GB2312" w:eastAsia="仿宋_GB2312" w:cs="仿宋_GB2312"/>
          <w:kern w:val="0"/>
          <w:sz w:val="24"/>
          <w:szCs w:val="24"/>
          <w:lang w:val="en-US" w:eastAsia="zh-Hans" w:bidi="ar-SA"/>
        </w:rPr>
      </w:pPr>
      <w:r>
        <w:rPr>
          <w:rFonts w:hint="eastAsia" w:ascii="仿宋_GB2312" w:hAnsi="仿宋_GB2312" w:eastAsia="仿宋_GB2312" w:cs="仿宋_GB2312"/>
          <w:kern w:val="0"/>
          <w:sz w:val="24"/>
          <w:szCs w:val="24"/>
          <w:lang w:val="en-US" w:eastAsia="zh-Hans" w:bidi="ar-SA"/>
        </w:rPr>
        <w:t>采购包：1</w:t>
      </w:r>
      <w:r>
        <w:rPr>
          <w:rFonts w:hint="eastAsia" w:ascii="仿宋_GB2312" w:hAnsi="仿宋_GB2312" w:eastAsia="仿宋_GB2312" w:cs="仿宋_GB2312"/>
          <w:kern w:val="0"/>
          <w:sz w:val="24"/>
          <w:szCs w:val="24"/>
          <w:lang w:val="en-US" w:eastAsia="zh-CN" w:bidi="ar-SA"/>
        </w:rPr>
        <w:t>（湄洲湾职业技术学院2026-2029三个学年教材采购项目）</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3"/>
        <w:gridCol w:w="2006"/>
        <w:gridCol w:w="1420"/>
        <w:gridCol w:w="1420"/>
        <w:gridCol w:w="1420"/>
        <w:gridCol w:w="1420"/>
      </w:tblGrid>
      <w:tr w14:paraId="2830AE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3" w:type="dxa"/>
            <w:vAlign w:val="center"/>
          </w:tcPr>
          <w:p w14:paraId="2D2D6BF8">
            <w:pPr>
              <w:pStyle w:val="15"/>
              <w:keepNext w:val="0"/>
              <w:keepLines w:val="0"/>
              <w:pageBreakBefore w:val="0"/>
              <w:kinsoku/>
              <w:wordWrap/>
              <w:overflowPunct/>
              <w:topLinePunct w:val="0"/>
              <w:autoSpaceDE/>
              <w:autoSpaceDN/>
              <w:bidi w:val="0"/>
              <w:adjustRightInd/>
              <w:snapToGrid/>
              <w:spacing w:line="360" w:lineRule="auto"/>
              <w:jc w:val="center"/>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合同包</w:t>
            </w:r>
          </w:p>
        </w:tc>
        <w:tc>
          <w:tcPr>
            <w:tcW w:w="2006" w:type="dxa"/>
            <w:vAlign w:val="center"/>
          </w:tcPr>
          <w:p w14:paraId="7D843B66">
            <w:pPr>
              <w:pStyle w:val="15"/>
              <w:keepNext w:val="0"/>
              <w:keepLines w:val="0"/>
              <w:pageBreakBefore w:val="0"/>
              <w:kinsoku/>
              <w:wordWrap/>
              <w:overflowPunct/>
              <w:topLinePunct w:val="0"/>
              <w:autoSpaceDE/>
              <w:autoSpaceDN/>
              <w:bidi w:val="0"/>
              <w:adjustRightInd/>
              <w:snapToGrid/>
              <w:spacing w:line="360" w:lineRule="auto"/>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报价内容</w:t>
            </w:r>
          </w:p>
        </w:tc>
        <w:tc>
          <w:tcPr>
            <w:tcW w:w="1420" w:type="dxa"/>
            <w:vAlign w:val="center"/>
          </w:tcPr>
          <w:p w14:paraId="18FE2266">
            <w:pPr>
              <w:pStyle w:val="15"/>
              <w:keepNext w:val="0"/>
              <w:keepLines w:val="0"/>
              <w:pageBreakBefore w:val="0"/>
              <w:kinsoku/>
              <w:wordWrap/>
              <w:overflowPunct/>
              <w:topLinePunct w:val="0"/>
              <w:autoSpaceDE/>
              <w:autoSpaceDN/>
              <w:bidi w:val="0"/>
              <w:adjustRightInd/>
              <w:snapToGrid/>
              <w:spacing w:line="360" w:lineRule="auto"/>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最高限价</w:t>
            </w:r>
          </w:p>
        </w:tc>
        <w:tc>
          <w:tcPr>
            <w:tcW w:w="1420" w:type="dxa"/>
            <w:vAlign w:val="center"/>
          </w:tcPr>
          <w:p w14:paraId="5A58523E">
            <w:pPr>
              <w:pStyle w:val="15"/>
              <w:keepNext w:val="0"/>
              <w:keepLines w:val="0"/>
              <w:pageBreakBefore w:val="0"/>
              <w:kinsoku/>
              <w:wordWrap/>
              <w:overflowPunct/>
              <w:topLinePunct w:val="0"/>
              <w:autoSpaceDE/>
              <w:autoSpaceDN/>
              <w:bidi w:val="0"/>
              <w:adjustRightInd/>
              <w:snapToGrid/>
              <w:spacing w:line="360" w:lineRule="auto"/>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响应报价</w:t>
            </w:r>
          </w:p>
        </w:tc>
        <w:tc>
          <w:tcPr>
            <w:tcW w:w="1420" w:type="dxa"/>
            <w:vAlign w:val="center"/>
          </w:tcPr>
          <w:p w14:paraId="27B1F097">
            <w:pPr>
              <w:pStyle w:val="15"/>
              <w:keepNext w:val="0"/>
              <w:keepLines w:val="0"/>
              <w:pageBreakBefore w:val="0"/>
              <w:kinsoku/>
              <w:wordWrap/>
              <w:overflowPunct/>
              <w:topLinePunct w:val="0"/>
              <w:autoSpaceDE/>
              <w:autoSpaceDN/>
              <w:bidi w:val="0"/>
              <w:adjustRightInd/>
              <w:snapToGrid/>
              <w:spacing w:line="360" w:lineRule="auto"/>
              <w:jc w:val="center"/>
              <w:rPr>
                <w:rFonts w:hint="default"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折扣数</w:t>
            </w:r>
          </w:p>
        </w:tc>
        <w:tc>
          <w:tcPr>
            <w:tcW w:w="1420" w:type="dxa"/>
            <w:vAlign w:val="center"/>
          </w:tcPr>
          <w:p w14:paraId="3FBFD4D8">
            <w:pPr>
              <w:pStyle w:val="15"/>
              <w:keepNext w:val="0"/>
              <w:keepLines w:val="0"/>
              <w:pageBreakBefore w:val="0"/>
              <w:kinsoku/>
              <w:wordWrap/>
              <w:overflowPunct/>
              <w:topLinePunct w:val="0"/>
              <w:autoSpaceDE/>
              <w:autoSpaceDN/>
              <w:bidi w:val="0"/>
              <w:adjustRightInd/>
              <w:snapToGrid/>
              <w:spacing w:line="360" w:lineRule="auto"/>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价款形式</w:t>
            </w:r>
          </w:p>
        </w:tc>
      </w:tr>
      <w:tr w14:paraId="46F912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3" w:type="dxa"/>
            <w:vAlign w:val="center"/>
          </w:tcPr>
          <w:p w14:paraId="559FE249">
            <w:pPr>
              <w:pStyle w:val="15"/>
              <w:keepNext w:val="0"/>
              <w:keepLines w:val="0"/>
              <w:pageBreakBefore w:val="0"/>
              <w:kinsoku/>
              <w:wordWrap/>
              <w:overflowPunct/>
              <w:topLinePunct w:val="0"/>
              <w:autoSpaceDE/>
              <w:autoSpaceDN/>
              <w:bidi w:val="0"/>
              <w:adjustRightInd/>
              <w:snapToGrid/>
              <w:spacing w:line="360" w:lineRule="auto"/>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p>
        </w:tc>
        <w:tc>
          <w:tcPr>
            <w:tcW w:w="2006" w:type="dxa"/>
            <w:vAlign w:val="center"/>
          </w:tcPr>
          <w:p w14:paraId="6AF1C174">
            <w:pPr>
              <w:pStyle w:val="15"/>
              <w:keepNext w:val="0"/>
              <w:keepLines w:val="0"/>
              <w:pageBreakBefore w:val="0"/>
              <w:kinsoku/>
              <w:wordWrap/>
              <w:overflowPunct/>
              <w:topLinePunct w:val="0"/>
              <w:autoSpaceDE/>
              <w:autoSpaceDN/>
              <w:bidi w:val="0"/>
              <w:adjustRightInd/>
              <w:snapToGrid/>
              <w:spacing w:line="360" w:lineRule="auto"/>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湄洲湾职业技术学院2026-2029三个学年教材采购项目</w:t>
            </w:r>
          </w:p>
        </w:tc>
        <w:tc>
          <w:tcPr>
            <w:tcW w:w="1420" w:type="dxa"/>
            <w:vAlign w:val="center"/>
          </w:tcPr>
          <w:p w14:paraId="31374E08">
            <w:pPr>
              <w:keepNext w:val="0"/>
              <w:keepLines w:val="0"/>
              <w:pageBreakBefore w:val="0"/>
              <w:widowControl/>
              <w:kinsoku/>
              <w:wordWrap/>
              <w:overflowPunct/>
              <w:topLinePunct w:val="0"/>
              <w:autoSpaceDE/>
              <w:autoSpaceDN/>
              <w:bidi w:val="0"/>
              <w:adjustRightInd/>
              <w:snapToGrid/>
              <w:spacing w:line="360" w:lineRule="auto"/>
              <w:jc w:val="center"/>
              <w:rPr>
                <w:rFonts w:hint="eastAsia" w:ascii="仿宋_GB2312" w:hAnsi="仿宋_GB2312" w:eastAsia="仿宋_GB2312" w:cs="仿宋_GB2312"/>
                <w:sz w:val="24"/>
                <w:szCs w:val="24"/>
              </w:rPr>
            </w:pPr>
            <w:r>
              <w:rPr>
                <w:rFonts w:hint="eastAsia" w:ascii="仿宋_GB2312" w:hAnsi="仿宋_GB2312" w:eastAsia="仿宋_GB2312" w:cs="仿宋_GB2312"/>
                <w:color w:val="auto"/>
                <w:sz w:val="24"/>
                <w:szCs w:val="24"/>
                <w:highlight w:val="none"/>
                <w:lang w:val="en-US" w:eastAsia="zh-CN"/>
              </w:rPr>
              <w:t>18000000</w:t>
            </w:r>
            <w:r>
              <w:rPr>
                <w:rFonts w:hint="eastAsia" w:ascii="仿宋_GB2312" w:hAnsi="仿宋_GB2312" w:eastAsia="仿宋_GB2312" w:cs="仿宋_GB2312"/>
                <w:color w:val="auto"/>
                <w:sz w:val="24"/>
                <w:szCs w:val="24"/>
                <w:highlight w:val="none"/>
                <w:lang w:val="en-US" w:eastAsia="zh-Hans"/>
              </w:rPr>
              <w:t>元</w:t>
            </w:r>
          </w:p>
        </w:tc>
        <w:tc>
          <w:tcPr>
            <w:tcW w:w="1420" w:type="dxa"/>
            <w:vAlign w:val="center"/>
          </w:tcPr>
          <w:p w14:paraId="685136AB">
            <w:pPr>
              <w:keepNext w:val="0"/>
              <w:keepLines w:val="0"/>
              <w:pageBreakBefore w:val="0"/>
              <w:widowControl/>
              <w:kinsoku/>
              <w:wordWrap/>
              <w:overflowPunct/>
              <w:topLinePunct w:val="0"/>
              <w:autoSpaceDE/>
              <w:autoSpaceDN/>
              <w:bidi w:val="0"/>
              <w:adjustRightInd/>
              <w:snapToGrid/>
              <w:spacing w:line="360" w:lineRule="auto"/>
              <w:jc w:val="center"/>
              <w:rPr>
                <w:rFonts w:hint="eastAsia" w:ascii="仿宋_GB2312" w:hAnsi="仿宋_GB2312" w:eastAsia="仿宋_GB2312" w:cs="仿宋_GB2312"/>
                <w:sz w:val="24"/>
                <w:szCs w:val="24"/>
              </w:rPr>
            </w:pP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lang w:val="en-US" w:eastAsia="zh-Hans"/>
              </w:rPr>
              <w:t>元</w:t>
            </w:r>
          </w:p>
        </w:tc>
        <w:tc>
          <w:tcPr>
            <w:tcW w:w="1420" w:type="dxa"/>
            <w:vAlign w:val="center"/>
          </w:tcPr>
          <w:p w14:paraId="2A1514E5">
            <w:pPr>
              <w:keepNext w:val="0"/>
              <w:keepLines w:val="0"/>
              <w:pageBreakBefore w:val="0"/>
              <w:widowControl/>
              <w:kinsoku/>
              <w:wordWrap/>
              <w:overflowPunct/>
              <w:topLinePunct w:val="0"/>
              <w:autoSpaceDE/>
              <w:autoSpaceDN/>
              <w:bidi w:val="0"/>
              <w:adjustRightInd/>
              <w:snapToGrid/>
              <w:spacing w:line="360" w:lineRule="auto"/>
              <w:jc w:val="center"/>
              <w:rPr>
                <w:rFonts w:hint="eastAsia" w:ascii="仿宋_GB2312" w:hAnsi="仿宋_GB2312" w:eastAsia="仿宋_GB2312" w:cs="仿宋_GB2312"/>
                <w:color w:val="auto"/>
                <w:sz w:val="24"/>
                <w:szCs w:val="24"/>
                <w:highlight w:val="none"/>
                <w:lang w:val="en-US" w:eastAsia="zh-Hans"/>
              </w:rPr>
            </w:pPr>
          </w:p>
        </w:tc>
        <w:tc>
          <w:tcPr>
            <w:tcW w:w="1420" w:type="dxa"/>
            <w:vAlign w:val="center"/>
          </w:tcPr>
          <w:p w14:paraId="7B7BB706">
            <w:pPr>
              <w:keepNext w:val="0"/>
              <w:keepLines w:val="0"/>
              <w:pageBreakBefore w:val="0"/>
              <w:widowControl/>
              <w:kinsoku/>
              <w:wordWrap/>
              <w:overflowPunct/>
              <w:topLinePunct w:val="0"/>
              <w:autoSpaceDE/>
              <w:autoSpaceDN/>
              <w:bidi w:val="0"/>
              <w:adjustRightInd/>
              <w:snapToGrid/>
              <w:spacing w:line="360" w:lineRule="auto"/>
              <w:jc w:val="center"/>
              <w:rPr>
                <w:rFonts w:hint="eastAsia" w:ascii="仿宋_GB2312" w:hAnsi="仿宋_GB2312" w:eastAsia="仿宋_GB2312" w:cs="仿宋_GB2312"/>
                <w:sz w:val="24"/>
                <w:szCs w:val="24"/>
              </w:rPr>
            </w:pPr>
            <w:r>
              <w:rPr>
                <w:rFonts w:hint="eastAsia" w:ascii="仿宋_GB2312" w:hAnsi="仿宋_GB2312" w:eastAsia="仿宋_GB2312" w:cs="仿宋_GB2312"/>
                <w:color w:val="auto"/>
                <w:sz w:val="24"/>
                <w:szCs w:val="24"/>
                <w:highlight w:val="none"/>
                <w:lang w:val="en-US" w:eastAsia="zh-Hans"/>
              </w:rPr>
              <w:t>总价</w:t>
            </w:r>
          </w:p>
        </w:tc>
      </w:tr>
    </w:tbl>
    <w:p w14:paraId="04C1E756">
      <w:pPr>
        <w:keepNext w:val="0"/>
        <w:keepLines w:val="0"/>
        <w:pageBreakBefore w:val="0"/>
        <w:widowControl/>
        <w:kinsoku/>
        <w:wordWrap/>
        <w:overflowPunct/>
        <w:topLinePunct w:val="0"/>
        <w:autoSpaceDE/>
        <w:autoSpaceDN/>
        <w:bidi w:val="0"/>
        <w:adjustRightInd/>
        <w:snapToGrid/>
        <w:spacing w:before="60" w:beforeAutospacing="0" w:after="60" w:afterAutospacing="0" w:line="360" w:lineRule="auto"/>
        <w:jc w:val="left"/>
        <w:textAlignment w:val="center"/>
        <w:rPr>
          <w:rFonts w:hint="eastAsia" w:ascii="仿宋_GB2312" w:hAnsi="仿宋_GB2312" w:eastAsia="仿宋_GB2312" w:cs="仿宋_GB2312"/>
          <w:kern w:val="0"/>
          <w:sz w:val="24"/>
          <w:szCs w:val="24"/>
          <w:lang w:val="en-US" w:eastAsia="zh-CN" w:bidi="ar-SA"/>
        </w:rPr>
      </w:pPr>
    </w:p>
    <w:p w14:paraId="280465E6">
      <w:pPr>
        <w:keepNext w:val="0"/>
        <w:keepLines w:val="0"/>
        <w:pageBreakBefore w:val="0"/>
        <w:kinsoku/>
        <w:wordWrap/>
        <w:overflowPunct/>
        <w:topLinePunct w:val="0"/>
        <w:autoSpaceDE/>
        <w:autoSpaceDN/>
        <w:bidi w:val="0"/>
        <w:adjustRightInd/>
        <w:snapToGrid/>
        <w:spacing w:line="360" w:lineRule="auto"/>
        <w:jc w:val="left"/>
        <w:rPr>
          <w:rFonts w:hint="eastAsia" w:ascii="仿宋_GB2312" w:hAnsi="仿宋_GB2312" w:eastAsia="仿宋_GB2312" w:cs="仿宋_GB2312"/>
          <w:sz w:val="24"/>
          <w:szCs w:val="24"/>
          <w:highlight w:val="none"/>
          <w:lang w:val="en-US"/>
        </w:rPr>
      </w:pPr>
    </w:p>
    <w:p w14:paraId="33F7CE7B">
      <w:pPr>
        <w:keepNext w:val="0"/>
        <w:keepLines w:val="0"/>
        <w:pageBreakBefore w:val="0"/>
        <w:kinsoku/>
        <w:wordWrap/>
        <w:overflowPunct/>
        <w:topLinePunct w:val="0"/>
        <w:autoSpaceDE/>
        <w:autoSpaceDN/>
        <w:bidi w:val="0"/>
        <w:adjustRightInd/>
        <w:snapToGrid/>
        <w:spacing w:line="360" w:lineRule="auto"/>
        <w:jc w:val="left"/>
        <w:rPr>
          <w:rFonts w:hint="eastAsia" w:ascii="仿宋_GB2312" w:hAnsi="仿宋_GB2312" w:eastAsia="仿宋_GB2312" w:cs="仿宋_GB2312"/>
          <w:sz w:val="24"/>
          <w:szCs w:val="24"/>
          <w:highlight w:val="none"/>
          <w:lang w:val="en-US"/>
        </w:rPr>
      </w:pPr>
      <w:r>
        <w:rPr>
          <w:rFonts w:hint="eastAsia" w:ascii="仿宋_GB2312" w:hAnsi="仿宋_GB2312" w:eastAsia="仿宋_GB2312" w:cs="仿宋_GB2312"/>
          <w:sz w:val="24"/>
          <w:szCs w:val="24"/>
          <w:highlight w:val="none"/>
          <w:lang w:val="en-US"/>
        </w:rPr>
        <w:t>供应商名称</w:t>
      </w:r>
      <w:r>
        <w:rPr>
          <w:rFonts w:hint="eastAsia" w:ascii="仿宋_GB2312" w:hAnsi="仿宋_GB2312" w:eastAsia="仿宋_GB2312" w:cs="仿宋_GB2312"/>
          <w:sz w:val="24"/>
          <w:szCs w:val="24"/>
          <w:highlight w:val="none"/>
          <w:lang w:val="en-US" w:eastAsia="zh-CN"/>
        </w:rPr>
        <w:t>：</w:t>
      </w:r>
      <w:r>
        <w:rPr>
          <w:rFonts w:hint="eastAsia" w:ascii="仿宋_GB2312" w:hAnsi="仿宋_GB2312" w:eastAsia="仿宋_GB2312" w:cs="仿宋_GB2312"/>
          <w:sz w:val="24"/>
          <w:szCs w:val="24"/>
          <w:highlight w:val="none"/>
          <w:u w:val="single"/>
          <w:lang w:val="en-US"/>
        </w:rPr>
        <w:t>　　　　　（全称并加盖公章）</w:t>
      </w:r>
    </w:p>
    <w:p w14:paraId="0C0A8FFE">
      <w:pPr>
        <w:keepNext w:val="0"/>
        <w:keepLines w:val="0"/>
        <w:pageBreakBefore w:val="0"/>
        <w:kinsoku/>
        <w:wordWrap/>
        <w:overflowPunct/>
        <w:topLinePunct w:val="0"/>
        <w:autoSpaceDE/>
        <w:autoSpaceDN/>
        <w:bidi w:val="0"/>
        <w:adjustRightInd/>
        <w:snapToGrid/>
        <w:spacing w:line="360" w:lineRule="auto"/>
        <w:jc w:val="left"/>
        <w:rPr>
          <w:rFonts w:hint="eastAsia" w:ascii="仿宋_GB2312" w:hAnsi="仿宋_GB2312" w:eastAsia="仿宋_GB2312" w:cs="仿宋_GB2312"/>
          <w:sz w:val="24"/>
          <w:szCs w:val="24"/>
          <w:highlight w:val="none"/>
          <w:lang w:val="en-US"/>
        </w:rPr>
      </w:pPr>
      <w:r>
        <w:rPr>
          <w:rFonts w:hint="eastAsia" w:ascii="仿宋_GB2312" w:hAnsi="仿宋_GB2312" w:eastAsia="仿宋_GB2312" w:cs="仿宋_GB2312"/>
          <w:sz w:val="24"/>
          <w:szCs w:val="24"/>
          <w:highlight w:val="none"/>
          <w:lang w:val="en-US"/>
        </w:rPr>
        <w:t>日期：</w:t>
      </w:r>
      <w:r>
        <w:rPr>
          <w:rFonts w:hint="eastAsia" w:ascii="仿宋_GB2312" w:hAnsi="仿宋_GB2312" w:eastAsia="仿宋_GB2312" w:cs="仿宋_GB2312"/>
          <w:sz w:val="24"/>
          <w:szCs w:val="24"/>
          <w:highlight w:val="none"/>
          <w:u w:val="single"/>
          <w:lang w:val="en-US"/>
        </w:rPr>
        <w:t>　　</w:t>
      </w:r>
      <w:r>
        <w:rPr>
          <w:rFonts w:hint="eastAsia" w:ascii="仿宋_GB2312" w:hAnsi="仿宋_GB2312" w:eastAsia="仿宋_GB2312" w:cs="仿宋_GB2312"/>
          <w:sz w:val="24"/>
          <w:szCs w:val="24"/>
          <w:highlight w:val="none"/>
          <w:lang w:val="en-US"/>
        </w:rPr>
        <w:t>年</w:t>
      </w:r>
      <w:r>
        <w:rPr>
          <w:rFonts w:hint="eastAsia" w:ascii="仿宋_GB2312" w:hAnsi="仿宋_GB2312" w:eastAsia="仿宋_GB2312" w:cs="仿宋_GB2312"/>
          <w:sz w:val="24"/>
          <w:szCs w:val="24"/>
          <w:highlight w:val="none"/>
          <w:u w:val="single"/>
          <w:lang w:val="en-US"/>
        </w:rPr>
        <w:t>　　</w:t>
      </w:r>
      <w:r>
        <w:rPr>
          <w:rFonts w:hint="eastAsia" w:ascii="仿宋_GB2312" w:hAnsi="仿宋_GB2312" w:eastAsia="仿宋_GB2312" w:cs="仿宋_GB2312"/>
          <w:sz w:val="24"/>
          <w:szCs w:val="24"/>
          <w:highlight w:val="none"/>
          <w:lang w:val="en-US"/>
        </w:rPr>
        <w:t>月</w:t>
      </w:r>
      <w:r>
        <w:rPr>
          <w:rFonts w:hint="eastAsia" w:ascii="仿宋_GB2312" w:hAnsi="仿宋_GB2312" w:eastAsia="仿宋_GB2312" w:cs="仿宋_GB2312"/>
          <w:sz w:val="24"/>
          <w:szCs w:val="24"/>
          <w:highlight w:val="none"/>
          <w:u w:val="single"/>
          <w:lang w:val="en-US"/>
        </w:rPr>
        <w:t>　　</w:t>
      </w:r>
      <w:r>
        <w:rPr>
          <w:rFonts w:hint="eastAsia" w:ascii="仿宋_GB2312" w:hAnsi="仿宋_GB2312" w:eastAsia="仿宋_GB2312" w:cs="仿宋_GB2312"/>
          <w:sz w:val="24"/>
          <w:szCs w:val="24"/>
          <w:highlight w:val="none"/>
          <w:lang w:val="en-US"/>
        </w:rPr>
        <w:t>日</w:t>
      </w:r>
    </w:p>
    <w:p w14:paraId="5A60E433">
      <w:pPr>
        <w:pStyle w:val="15"/>
        <w:keepNext w:val="0"/>
        <w:keepLines w:val="0"/>
        <w:pageBreakBefore w:val="0"/>
        <w:kinsoku/>
        <w:wordWrap/>
        <w:overflowPunct/>
        <w:topLinePunct w:val="0"/>
        <w:autoSpaceDE/>
        <w:autoSpaceDN/>
        <w:bidi w:val="0"/>
        <w:adjustRightInd/>
        <w:snapToGrid/>
        <w:spacing w:line="360" w:lineRule="auto"/>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w:t>
      </w:r>
    </w:p>
    <w:p w14:paraId="0E4A54CA">
      <w:pPr>
        <w:rPr>
          <w:rFonts w:hint="eastAsia" w:ascii="仿宋_GB2312" w:hAnsi="仿宋_GB2312" w:eastAsia="仿宋_GB2312" w:cs="仿宋_GB2312"/>
          <w:b/>
          <w:sz w:val="28"/>
          <w:szCs w:val="28"/>
          <w:highlight w:val="none"/>
          <w:lang w:val="en-US"/>
        </w:rPr>
      </w:pPr>
      <w:r>
        <w:rPr>
          <w:rFonts w:hint="eastAsia" w:ascii="仿宋_GB2312" w:hAnsi="仿宋_GB2312" w:eastAsia="仿宋_GB2312" w:cs="仿宋_GB2312"/>
          <w:b/>
          <w:sz w:val="28"/>
          <w:szCs w:val="28"/>
          <w:highlight w:val="none"/>
          <w:lang w:val="en-US"/>
        </w:rPr>
        <w:br w:type="page"/>
      </w:r>
    </w:p>
    <w:p w14:paraId="303D8222">
      <w:pPr>
        <w:keepNext w:val="0"/>
        <w:keepLines w:val="0"/>
        <w:pageBreakBefore w:val="0"/>
        <w:kinsoku/>
        <w:wordWrap/>
        <w:overflowPunct/>
        <w:topLinePunct w:val="0"/>
        <w:autoSpaceDE/>
        <w:autoSpaceDN/>
        <w:bidi w:val="0"/>
        <w:adjustRightInd/>
        <w:snapToGrid/>
        <w:spacing w:line="360" w:lineRule="auto"/>
        <w:jc w:val="center"/>
        <w:rPr>
          <w:rFonts w:hint="eastAsia" w:ascii="仿宋_GB2312" w:hAnsi="仿宋_GB2312" w:eastAsia="仿宋_GB2312" w:cs="仿宋_GB2312"/>
          <w:b/>
          <w:sz w:val="28"/>
          <w:szCs w:val="28"/>
          <w:highlight w:val="none"/>
          <w:lang w:val="en-US" w:eastAsia="zh-CN"/>
        </w:rPr>
        <w:sectPr>
          <w:footerReference r:id="rId3" w:type="default"/>
          <w:pgSz w:w="11906" w:h="16838"/>
          <w:pgMar w:top="1440" w:right="1800" w:bottom="1440" w:left="1800" w:header="851" w:footer="992" w:gutter="0"/>
          <w:pgNumType w:fmt="decimal"/>
          <w:cols w:space="425" w:num="1"/>
          <w:docGrid w:type="lines" w:linePitch="312" w:charSpace="0"/>
        </w:sectPr>
      </w:pPr>
    </w:p>
    <w:p w14:paraId="49BC2F2A">
      <w:pPr>
        <w:keepNext w:val="0"/>
        <w:keepLines w:val="0"/>
        <w:pageBreakBefore w:val="0"/>
        <w:kinsoku/>
        <w:wordWrap/>
        <w:overflowPunct/>
        <w:topLinePunct w:val="0"/>
        <w:autoSpaceDE/>
        <w:autoSpaceDN/>
        <w:bidi w:val="0"/>
        <w:adjustRightInd/>
        <w:snapToGrid/>
        <w:spacing w:line="360" w:lineRule="auto"/>
        <w:jc w:val="center"/>
        <w:rPr>
          <w:rFonts w:hint="eastAsia" w:ascii="仿宋_GB2312" w:hAnsi="仿宋_GB2312" w:eastAsia="仿宋_GB2312" w:cs="仿宋_GB2312"/>
          <w:b/>
          <w:sz w:val="28"/>
          <w:szCs w:val="28"/>
          <w:highlight w:val="none"/>
          <w:lang w:val="en-US"/>
        </w:rPr>
      </w:pPr>
      <w:r>
        <w:rPr>
          <w:rFonts w:hint="eastAsia" w:ascii="仿宋_GB2312" w:hAnsi="仿宋_GB2312" w:eastAsia="仿宋_GB2312" w:cs="仿宋_GB2312"/>
          <w:b/>
          <w:sz w:val="28"/>
          <w:szCs w:val="28"/>
          <w:highlight w:val="none"/>
          <w:lang w:val="en-US" w:eastAsia="zh-CN"/>
        </w:rPr>
        <w:t>二</w:t>
      </w:r>
      <w:r>
        <w:rPr>
          <w:rFonts w:hint="eastAsia" w:ascii="仿宋_GB2312" w:hAnsi="仿宋_GB2312" w:eastAsia="仿宋_GB2312" w:cs="仿宋_GB2312"/>
          <w:b/>
          <w:sz w:val="28"/>
          <w:szCs w:val="28"/>
          <w:highlight w:val="none"/>
          <w:lang w:val="en-US"/>
        </w:rPr>
        <w:t>、投标（响应）报价明细表</w:t>
      </w:r>
    </w:p>
    <w:p w14:paraId="24E9F985">
      <w:pPr>
        <w:keepNext w:val="0"/>
        <w:keepLines w:val="0"/>
        <w:pageBreakBefore w:val="0"/>
        <w:widowControl/>
        <w:kinsoku/>
        <w:wordWrap/>
        <w:overflowPunct/>
        <w:topLinePunct w:val="0"/>
        <w:autoSpaceDE/>
        <w:autoSpaceDN/>
        <w:bidi w:val="0"/>
        <w:adjustRightInd/>
        <w:snapToGrid/>
        <w:spacing w:line="360" w:lineRule="auto"/>
        <w:ind w:right="1650"/>
        <w:jc w:val="left"/>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Hans"/>
        </w:rPr>
        <w:t>项目编号：</w:t>
      </w:r>
      <w:r>
        <w:rPr>
          <w:rFonts w:hint="eastAsia" w:ascii="仿宋_GB2312" w:hAnsi="仿宋_GB2312" w:eastAsia="仿宋_GB2312" w:cs="仿宋_GB2312"/>
          <w:color w:val="auto"/>
          <w:sz w:val="24"/>
          <w:szCs w:val="24"/>
          <w:highlight w:val="none"/>
          <w:lang w:val="en-US" w:eastAsia="zh-CN"/>
        </w:rPr>
        <w:t>FJXH2026037</w:t>
      </w:r>
    </w:p>
    <w:p w14:paraId="4BB63151">
      <w:pPr>
        <w:keepNext w:val="0"/>
        <w:keepLines w:val="0"/>
        <w:pageBreakBefore w:val="0"/>
        <w:widowControl/>
        <w:kinsoku/>
        <w:wordWrap/>
        <w:overflowPunct/>
        <w:topLinePunct w:val="0"/>
        <w:autoSpaceDE/>
        <w:autoSpaceDN/>
        <w:bidi w:val="0"/>
        <w:adjustRightInd/>
        <w:snapToGrid/>
        <w:spacing w:line="360" w:lineRule="auto"/>
        <w:ind w:right="1650"/>
        <w:jc w:val="left"/>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Hans"/>
        </w:rPr>
        <w:t>项目名称：</w:t>
      </w:r>
      <w:r>
        <w:rPr>
          <w:rFonts w:hint="eastAsia" w:ascii="仿宋_GB2312" w:hAnsi="仿宋_GB2312" w:eastAsia="仿宋_GB2312" w:cs="仿宋_GB2312"/>
          <w:color w:val="auto"/>
          <w:sz w:val="24"/>
          <w:szCs w:val="24"/>
          <w:highlight w:val="none"/>
          <w:lang w:val="en-US" w:eastAsia="zh-CN"/>
        </w:rPr>
        <w:t>湄洲湾职业技术学院2026-2029三个学年教材采购项目</w:t>
      </w:r>
    </w:p>
    <w:p w14:paraId="2BF856E8">
      <w:pPr>
        <w:keepNext w:val="0"/>
        <w:keepLines w:val="0"/>
        <w:pageBreakBefore w:val="0"/>
        <w:widowControl/>
        <w:kinsoku/>
        <w:wordWrap/>
        <w:overflowPunct/>
        <w:topLinePunct w:val="0"/>
        <w:autoSpaceDE/>
        <w:autoSpaceDN/>
        <w:bidi w:val="0"/>
        <w:adjustRightInd/>
        <w:snapToGrid/>
        <w:spacing w:line="360" w:lineRule="auto"/>
        <w:ind w:right="1650"/>
        <w:jc w:val="left"/>
        <w:rPr>
          <w:rFonts w:hint="eastAsia" w:ascii="仿宋_GB2312" w:hAnsi="仿宋_GB2312" w:eastAsia="仿宋_GB2312" w:cs="仿宋_GB2312"/>
          <w:color w:val="auto"/>
          <w:sz w:val="24"/>
          <w:szCs w:val="24"/>
          <w:highlight w:val="none"/>
          <w:lang w:val="en-US" w:eastAsia="zh-Hans"/>
        </w:rPr>
      </w:pPr>
      <w:r>
        <w:rPr>
          <w:rFonts w:hint="eastAsia" w:ascii="仿宋_GB2312" w:hAnsi="仿宋_GB2312" w:eastAsia="仿宋_GB2312" w:cs="仿宋_GB2312"/>
          <w:color w:val="auto"/>
          <w:sz w:val="24"/>
          <w:szCs w:val="24"/>
          <w:highlight w:val="none"/>
          <w:lang w:val="en-US" w:eastAsia="zh-Hans"/>
        </w:rPr>
        <w:t>采购包：1</w:t>
      </w:r>
      <w:r>
        <w:rPr>
          <w:rFonts w:hint="eastAsia" w:ascii="仿宋_GB2312" w:hAnsi="仿宋_GB2312" w:eastAsia="仿宋_GB2312" w:cs="仿宋_GB2312"/>
          <w:color w:val="auto"/>
          <w:sz w:val="24"/>
          <w:szCs w:val="24"/>
          <w:highlight w:val="none"/>
          <w:lang w:val="en-US" w:eastAsia="zh-CN"/>
        </w:rPr>
        <w:t>（湄洲湾职业技术学院2026-2029三个学年教材采购项目）</w:t>
      </w:r>
    </w:p>
    <w:tbl>
      <w:tblPr>
        <w:tblStyle w:val="10"/>
        <w:tblW w:w="4998"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91"/>
        <w:gridCol w:w="4117"/>
        <w:gridCol w:w="964"/>
        <w:gridCol w:w="964"/>
        <w:gridCol w:w="1423"/>
        <w:gridCol w:w="1423"/>
        <w:gridCol w:w="632"/>
        <w:gridCol w:w="964"/>
        <w:gridCol w:w="1423"/>
        <w:gridCol w:w="1467"/>
      </w:tblGrid>
      <w:tr w14:paraId="192D19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9" w:type="pct"/>
            <w:vAlign w:val="center"/>
          </w:tcPr>
          <w:p w14:paraId="78F7B6A9">
            <w:pPr>
              <w:pStyle w:val="15"/>
              <w:keepNext w:val="0"/>
              <w:keepLines w:val="0"/>
              <w:pageBreakBefore w:val="0"/>
              <w:kinsoku/>
              <w:wordWrap/>
              <w:overflowPunct/>
              <w:topLinePunct w:val="0"/>
              <w:autoSpaceDE/>
              <w:autoSpaceDN/>
              <w:bidi w:val="0"/>
              <w:adjustRightInd/>
              <w:snapToGrid/>
              <w:spacing w:line="360" w:lineRule="auto"/>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合同包</w:t>
            </w:r>
          </w:p>
        </w:tc>
        <w:tc>
          <w:tcPr>
            <w:tcW w:w="1452" w:type="pct"/>
            <w:vAlign w:val="center"/>
          </w:tcPr>
          <w:p w14:paraId="7BFD1DB0">
            <w:pPr>
              <w:pStyle w:val="15"/>
              <w:keepNext w:val="0"/>
              <w:keepLines w:val="0"/>
              <w:pageBreakBefore w:val="0"/>
              <w:kinsoku/>
              <w:wordWrap/>
              <w:overflowPunct/>
              <w:topLinePunct w:val="0"/>
              <w:autoSpaceDE/>
              <w:autoSpaceDN/>
              <w:bidi w:val="0"/>
              <w:adjustRightInd/>
              <w:snapToGrid/>
              <w:spacing w:line="360" w:lineRule="auto"/>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货物名称</w:t>
            </w:r>
          </w:p>
        </w:tc>
        <w:tc>
          <w:tcPr>
            <w:tcW w:w="340" w:type="pct"/>
            <w:vAlign w:val="center"/>
          </w:tcPr>
          <w:p w14:paraId="0AA67BC9">
            <w:pPr>
              <w:pStyle w:val="15"/>
              <w:keepNext w:val="0"/>
              <w:keepLines w:val="0"/>
              <w:pageBreakBefore w:val="0"/>
              <w:kinsoku/>
              <w:wordWrap/>
              <w:overflowPunct/>
              <w:topLinePunct w:val="0"/>
              <w:autoSpaceDE/>
              <w:autoSpaceDN/>
              <w:bidi w:val="0"/>
              <w:adjustRightInd/>
              <w:snapToGrid/>
              <w:spacing w:line="360" w:lineRule="auto"/>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品牌</w:t>
            </w:r>
          </w:p>
        </w:tc>
        <w:tc>
          <w:tcPr>
            <w:tcW w:w="340" w:type="pct"/>
            <w:shd w:val="clear" w:color="auto" w:fill="auto"/>
            <w:vAlign w:val="center"/>
          </w:tcPr>
          <w:p w14:paraId="6557F119">
            <w:pPr>
              <w:pStyle w:val="15"/>
              <w:keepNext w:val="0"/>
              <w:keepLines w:val="0"/>
              <w:pageBreakBefore w:val="0"/>
              <w:kinsoku/>
              <w:wordWrap/>
              <w:overflowPunct/>
              <w:topLinePunct w:val="0"/>
              <w:autoSpaceDE/>
              <w:autoSpaceDN/>
              <w:bidi w:val="0"/>
              <w:adjustRightInd/>
              <w:snapToGrid/>
              <w:spacing w:line="360" w:lineRule="auto"/>
              <w:jc w:val="center"/>
              <w:rPr>
                <w:rFonts w:hint="eastAsia" w:ascii="仿宋_GB2312" w:hAnsi="仿宋_GB2312" w:eastAsia="仿宋_GB2312" w:cs="仿宋_GB2312"/>
                <w:b/>
                <w:bCs/>
                <w:sz w:val="24"/>
                <w:szCs w:val="24"/>
                <w:lang w:val="en-US" w:eastAsia="zh-Hans"/>
              </w:rPr>
            </w:pPr>
            <w:r>
              <w:rPr>
                <w:rFonts w:hint="eastAsia" w:ascii="仿宋_GB2312" w:hAnsi="仿宋_GB2312" w:eastAsia="仿宋_GB2312" w:cs="仿宋_GB2312"/>
                <w:b/>
                <w:bCs/>
                <w:sz w:val="24"/>
                <w:szCs w:val="24"/>
              </w:rPr>
              <w:t>规格型号</w:t>
            </w:r>
          </w:p>
        </w:tc>
        <w:tc>
          <w:tcPr>
            <w:tcW w:w="502" w:type="pct"/>
            <w:vAlign w:val="center"/>
          </w:tcPr>
          <w:p w14:paraId="1A53003D">
            <w:pPr>
              <w:pStyle w:val="15"/>
              <w:keepNext w:val="0"/>
              <w:keepLines w:val="0"/>
              <w:pageBreakBefore w:val="0"/>
              <w:kinsoku/>
              <w:wordWrap/>
              <w:overflowPunct/>
              <w:topLinePunct w:val="0"/>
              <w:autoSpaceDE/>
              <w:autoSpaceDN/>
              <w:bidi w:val="0"/>
              <w:adjustRightInd/>
              <w:snapToGrid/>
              <w:spacing w:line="360" w:lineRule="auto"/>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最高限价</w:t>
            </w:r>
          </w:p>
        </w:tc>
        <w:tc>
          <w:tcPr>
            <w:tcW w:w="502" w:type="pct"/>
            <w:vAlign w:val="center"/>
          </w:tcPr>
          <w:p w14:paraId="6F434747">
            <w:pPr>
              <w:pStyle w:val="15"/>
              <w:keepNext w:val="0"/>
              <w:keepLines w:val="0"/>
              <w:pageBreakBefore w:val="0"/>
              <w:kinsoku/>
              <w:wordWrap/>
              <w:overflowPunct/>
              <w:topLinePunct w:val="0"/>
              <w:autoSpaceDE/>
              <w:autoSpaceDN/>
              <w:bidi w:val="0"/>
              <w:adjustRightInd/>
              <w:snapToGrid/>
              <w:spacing w:line="360" w:lineRule="auto"/>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单价</w:t>
            </w:r>
          </w:p>
        </w:tc>
        <w:tc>
          <w:tcPr>
            <w:tcW w:w="223" w:type="pct"/>
            <w:vAlign w:val="center"/>
          </w:tcPr>
          <w:p w14:paraId="13224333">
            <w:pPr>
              <w:pStyle w:val="15"/>
              <w:keepNext w:val="0"/>
              <w:keepLines w:val="0"/>
              <w:pageBreakBefore w:val="0"/>
              <w:kinsoku/>
              <w:wordWrap/>
              <w:overflowPunct/>
              <w:topLinePunct w:val="0"/>
              <w:autoSpaceDE/>
              <w:autoSpaceDN/>
              <w:bidi w:val="0"/>
              <w:adjustRightInd/>
              <w:snapToGrid/>
              <w:spacing w:line="360" w:lineRule="auto"/>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数量</w:t>
            </w:r>
          </w:p>
        </w:tc>
        <w:tc>
          <w:tcPr>
            <w:tcW w:w="340" w:type="pct"/>
            <w:vAlign w:val="center"/>
          </w:tcPr>
          <w:p w14:paraId="6F8881A7">
            <w:pPr>
              <w:pStyle w:val="15"/>
              <w:keepNext w:val="0"/>
              <w:keepLines w:val="0"/>
              <w:pageBreakBefore w:val="0"/>
              <w:kinsoku/>
              <w:wordWrap/>
              <w:overflowPunct/>
              <w:topLinePunct w:val="0"/>
              <w:autoSpaceDE/>
              <w:autoSpaceDN/>
              <w:bidi w:val="0"/>
              <w:adjustRightInd/>
              <w:snapToGrid/>
              <w:spacing w:line="360" w:lineRule="auto"/>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计量单位</w:t>
            </w:r>
          </w:p>
        </w:tc>
        <w:tc>
          <w:tcPr>
            <w:tcW w:w="502" w:type="pct"/>
            <w:vAlign w:val="center"/>
          </w:tcPr>
          <w:p w14:paraId="3F23CDFA">
            <w:pPr>
              <w:pStyle w:val="15"/>
              <w:keepNext w:val="0"/>
              <w:keepLines w:val="0"/>
              <w:pageBreakBefore w:val="0"/>
              <w:kinsoku/>
              <w:wordWrap/>
              <w:overflowPunct/>
              <w:topLinePunct w:val="0"/>
              <w:autoSpaceDE/>
              <w:autoSpaceDN/>
              <w:bidi w:val="0"/>
              <w:adjustRightInd/>
              <w:snapToGrid/>
              <w:spacing w:line="360" w:lineRule="auto"/>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总价</w:t>
            </w:r>
          </w:p>
        </w:tc>
        <w:tc>
          <w:tcPr>
            <w:tcW w:w="517" w:type="pct"/>
            <w:shd w:val="clear" w:color="auto" w:fill="auto"/>
            <w:vAlign w:val="center"/>
          </w:tcPr>
          <w:p w14:paraId="7F6C7FC1">
            <w:pPr>
              <w:pStyle w:val="15"/>
              <w:keepNext w:val="0"/>
              <w:keepLines w:val="0"/>
              <w:pageBreakBefore w:val="0"/>
              <w:kinsoku/>
              <w:wordWrap/>
              <w:overflowPunct/>
              <w:topLinePunct w:val="0"/>
              <w:autoSpaceDE/>
              <w:autoSpaceDN/>
              <w:bidi w:val="0"/>
              <w:adjustRightInd/>
              <w:snapToGrid/>
              <w:spacing w:line="360" w:lineRule="auto"/>
              <w:jc w:val="center"/>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折扣数</w:t>
            </w:r>
          </w:p>
        </w:tc>
      </w:tr>
      <w:tr w14:paraId="34FA00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9" w:type="pct"/>
            <w:vAlign w:val="center"/>
          </w:tcPr>
          <w:p w14:paraId="0300215B">
            <w:pPr>
              <w:pStyle w:val="15"/>
              <w:keepNext w:val="0"/>
              <w:keepLines w:val="0"/>
              <w:pageBreakBefore w:val="0"/>
              <w:kinsoku/>
              <w:wordWrap/>
              <w:overflowPunct/>
              <w:topLinePunct w:val="0"/>
              <w:autoSpaceDE/>
              <w:autoSpaceDN/>
              <w:bidi w:val="0"/>
              <w:adjustRightInd/>
              <w:snapToGrid/>
              <w:spacing w:line="360" w:lineRule="auto"/>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p>
        </w:tc>
        <w:tc>
          <w:tcPr>
            <w:tcW w:w="1452" w:type="pct"/>
            <w:vAlign w:val="center"/>
          </w:tcPr>
          <w:p w14:paraId="65003D56">
            <w:pPr>
              <w:pStyle w:val="15"/>
              <w:keepNext w:val="0"/>
              <w:keepLines w:val="0"/>
              <w:pageBreakBefore w:val="0"/>
              <w:kinsoku/>
              <w:wordWrap/>
              <w:overflowPunct/>
              <w:topLinePunct w:val="0"/>
              <w:autoSpaceDE/>
              <w:autoSpaceDN/>
              <w:bidi w:val="0"/>
              <w:adjustRightInd/>
              <w:snapToGrid/>
              <w:spacing w:line="360" w:lineRule="auto"/>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湄洲湾职业技术学院2026-2029三个学年教材采购项目</w:t>
            </w:r>
          </w:p>
        </w:tc>
        <w:tc>
          <w:tcPr>
            <w:tcW w:w="340" w:type="pct"/>
            <w:vAlign w:val="center"/>
          </w:tcPr>
          <w:p w14:paraId="7ECB5018">
            <w:pPr>
              <w:pStyle w:val="15"/>
              <w:keepNext w:val="0"/>
              <w:keepLines w:val="0"/>
              <w:pageBreakBefore w:val="0"/>
              <w:kinsoku/>
              <w:wordWrap/>
              <w:overflowPunct/>
              <w:topLinePunct w:val="0"/>
              <w:autoSpaceDE/>
              <w:autoSpaceDN/>
              <w:bidi w:val="0"/>
              <w:adjustRightInd/>
              <w:snapToGrid/>
              <w:spacing w:line="360" w:lineRule="auto"/>
              <w:jc w:val="center"/>
              <w:rPr>
                <w:rFonts w:hint="eastAsia" w:ascii="仿宋_GB2312" w:hAnsi="仿宋_GB2312" w:eastAsia="仿宋_GB2312" w:cs="仿宋_GB2312"/>
                <w:sz w:val="24"/>
                <w:szCs w:val="24"/>
              </w:rPr>
            </w:pPr>
          </w:p>
        </w:tc>
        <w:tc>
          <w:tcPr>
            <w:tcW w:w="340" w:type="pct"/>
            <w:vAlign w:val="center"/>
          </w:tcPr>
          <w:p w14:paraId="0BDF2608">
            <w:pPr>
              <w:pStyle w:val="15"/>
              <w:keepNext w:val="0"/>
              <w:keepLines w:val="0"/>
              <w:pageBreakBefore w:val="0"/>
              <w:kinsoku/>
              <w:wordWrap/>
              <w:overflowPunct/>
              <w:topLinePunct w:val="0"/>
              <w:autoSpaceDE/>
              <w:autoSpaceDN/>
              <w:bidi w:val="0"/>
              <w:adjustRightInd/>
              <w:snapToGrid/>
              <w:spacing w:line="360" w:lineRule="auto"/>
              <w:jc w:val="center"/>
              <w:rPr>
                <w:rFonts w:hint="eastAsia" w:ascii="仿宋_GB2312" w:hAnsi="仿宋_GB2312" w:eastAsia="仿宋_GB2312" w:cs="仿宋_GB2312"/>
                <w:sz w:val="24"/>
                <w:szCs w:val="24"/>
              </w:rPr>
            </w:pPr>
          </w:p>
        </w:tc>
        <w:tc>
          <w:tcPr>
            <w:tcW w:w="502" w:type="pct"/>
            <w:vAlign w:val="center"/>
          </w:tcPr>
          <w:p w14:paraId="7DB2AF98">
            <w:pPr>
              <w:pStyle w:val="15"/>
              <w:keepNext w:val="0"/>
              <w:keepLines w:val="0"/>
              <w:pageBreakBefore w:val="0"/>
              <w:kinsoku/>
              <w:wordWrap/>
              <w:overflowPunct/>
              <w:topLinePunct w:val="0"/>
              <w:autoSpaceDE/>
              <w:autoSpaceDN/>
              <w:bidi w:val="0"/>
              <w:adjustRightInd/>
              <w:snapToGrid/>
              <w:spacing w:line="360" w:lineRule="auto"/>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18000000</w:t>
            </w:r>
            <w:r>
              <w:rPr>
                <w:rFonts w:hint="eastAsia" w:ascii="仿宋_GB2312" w:hAnsi="仿宋_GB2312" w:eastAsia="仿宋_GB2312" w:cs="仿宋_GB2312"/>
                <w:sz w:val="24"/>
                <w:szCs w:val="24"/>
              </w:rPr>
              <w:t>元</w:t>
            </w:r>
          </w:p>
        </w:tc>
        <w:tc>
          <w:tcPr>
            <w:tcW w:w="502" w:type="pct"/>
            <w:vAlign w:val="center"/>
          </w:tcPr>
          <w:p w14:paraId="0A1D238F">
            <w:pPr>
              <w:pStyle w:val="15"/>
              <w:keepNext w:val="0"/>
              <w:keepLines w:val="0"/>
              <w:pageBreakBefore w:val="0"/>
              <w:kinsoku/>
              <w:wordWrap/>
              <w:overflowPunct/>
              <w:topLinePunct w:val="0"/>
              <w:autoSpaceDE/>
              <w:autoSpaceDN/>
              <w:bidi w:val="0"/>
              <w:adjustRightInd/>
              <w:snapToGrid/>
              <w:spacing w:line="360" w:lineRule="auto"/>
              <w:jc w:val="both"/>
              <w:rPr>
                <w:rFonts w:hint="eastAsia" w:ascii="仿宋_GB2312" w:hAnsi="仿宋_GB2312" w:eastAsia="仿宋_GB2312" w:cs="仿宋_GB2312"/>
                <w:sz w:val="24"/>
                <w:szCs w:val="24"/>
              </w:rPr>
            </w:pP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lang w:val="en-US" w:eastAsia="zh-Hans"/>
              </w:rPr>
              <w:t>元</w:t>
            </w:r>
          </w:p>
        </w:tc>
        <w:tc>
          <w:tcPr>
            <w:tcW w:w="223" w:type="pct"/>
            <w:vAlign w:val="center"/>
          </w:tcPr>
          <w:p w14:paraId="1CCE6147">
            <w:pPr>
              <w:pStyle w:val="15"/>
              <w:keepNext w:val="0"/>
              <w:keepLines w:val="0"/>
              <w:pageBreakBefore w:val="0"/>
              <w:kinsoku/>
              <w:wordWrap/>
              <w:overflowPunct/>
              <w:topLinePunct w:val="0"/>
              <w:autoSpaceDE/>
              <w:autoSpaceDN/>
              <w:bidi w:val="0"/>
              <w:adjustRightInd/>
              <w:snapToGrid/>
              <w:spacing w:line="360" w:lineRule="auto"/>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w:t>
            </w:r>
          </w:p>
        </w:tc>
        <w:tc>
          <w:tcPr>
            <w:tcW w:w="340" w:type="pct"/>
            <w:vAlign w:val="center"/>
          </w:tcPr>
          <w:p w14:paraId="5A524D6F">
            <w:pPr>
              <w:pStyle w:val="15"/>
              <w:keepNext w:val="0"/>
              <w:keepLines w:val="0"/>
              <w:pageBreakBefore w:val="0"/>
              <w:kinsoku/>
              <w:wordWrap/>
              <w:overflowPunct/>
              <w:topLinePunct w:val="0"/>
              <w:autoSpaceDE/>
              <w:autoSpaceDN/>
              <w:bidi w:val="0"/>
              <w:adjustRightInd/>
              <w:snapToGrid/>
              <w:spacing w:line="360" w:lineRule="auto"/>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批</w:t>
            </w:r>
          </w:p>
        </w:tc>
        <w:tc>
          <w:tcPr>
            <w:tcW w:w="502" w:type="pct"/>
            <w:shd w:val="clear" w:color="auto" w:fill="auto"/>
            <w:vAlign w:val="center"/>
          </w:tcPr>
          <w:p w14:paraId="395DD565">
            <w:pPr>
              <w:pStyle w:val="15"/>
              <w:keepNext w:val="0"/>
              <w:keepLines w:val="0"/>
              <w:pageBreakBefore w:val="0"/>
              <w:kinsoku/>
              <w:wordWrap/>
              <w:overflowPunct/>
              <w:topLinePunct w:val="0"/>
              <w:autoSpaceDE/>
              <w:autoSpaceDN/>
              <w:bidi w:val="0"/>
              <w:adjustRightInd/>
              <w:snapToGrid/>
              <w:spacing w:line="360" w:lineRule="auto"/>
              <w:jc w:val="center"/>
              <w:rPr>
                <w:rFonts w:hint="eastAsia" w:ascii="仿宋_GB2312" w:hAnsi="仿宋_GB2312" w:eastAsia="仿宋_GB2312" w:cs="仿宋_GB2312"/>
                <w:sz w:val="24"/>
                <w:szCs w:val="24"/>
                <w:lang w:val="en-US" w:eastAsia="zh-Hans"/>
              </w:rPr>
            </w:pP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lang w:val="en-US" w:eastAsia="zh-Hans"/>
              </w:rPr>
              <w:t>元</w:t>
            </w:r>
          </w:p>
        </w:tc>
        <w:tc>
          <w:tcPr>
            <w:tcW w:w="517" w:type="pct"/>
            <w:shd w:val="clear" w:color="auto" w:fill="auto"/>
            <w:vAlign w:val="center"/>
          </w:tcPr>
          <w:p w14:paraId="50F072EC">
            <w:pPr>
              <w:keepNext w:val="0"/>
              <w:keepLines w:val="0"/>
              <w:pageBreakBefore w:val="0"/>
              <w:widowControl/>
              <w:kinsoku/>
              <w:wordWrap/>
              <w:overflowPunct/>
              <w:topLinePunct w:val="0"/>
              <w:autoSpaceDE/>
              <w:autoSpaceDN/>
              <w:bidi w:val="0"/>
              <w:adjustRightInd/>
              <w:snapToGrid/>
              <w:spacing w:line="360" w:lineRule="auto"/>
              <w:jc w:val="center"/>
              <w:rPr>
                <w:rFonts w:hint="eastAsia" w:ascii="仿宋_GB2312" w:hAnsi="仿宋_GB2312" w:eastAsia="仿宋_GB2312" w:cs="仿宋_GB2312"/>
                <w:color w:val="auto"/>
                <w:kern w:val="2"/>
                <w:sz w:val="24"/>
                <w:szCs w:val="24"/>
                <w:highlight w:val="none"/>
                <w:lang w:val="en-US" w:eastAsia="zh-CN" w:bidi="ar-SA"/>
              </w:rPr>
            </w:pPr>
          </w:p>
        </w:tc>
      </w:tr>
    </w:tbl>
    <w:p w14:paraId="60C89E3E">
      <w:pPr>
        <w:keepNext w:val="0"/>
        <w:keepLines w:val="0"/>
        <w:pageBreakBefore w:val="0"/>
        <w:kinsoku/>
        <w:wordWrap/>
        <w:overflowPunct/>
        <w:topLinePunct w:val="0"/>
        <w:autoSpaceDE/>
        <w:autoSpaceDN/>
        <w:bidi w:val="0"/>
        <w:adjustRightInd/>
        <w:snapToGrid/>
        <w:spacing w:line="360" w:lineRule="auto"/>
        <w:jc w:val="left"/>
        <w:rPr>
          <w:rFonts w:hint="eastAsia" w:ascii="仿宋_GB2312" w:hAnsi="仿宋_GB2312" w:eastAsia="仿宋_GB2312" w:cs="仿宋_GB2312"/>
          <w:sz w:val="24"/>
          <w:szCs w:val="24"/>
          <w:highlight w:val="none"/>
          <w:lang w:val="en-US"/>
        </w:rPr>
      </w:pPr>
    </w:p>
    <w:p w14:paraId="29EA4269">
      <w:pPr>
        <w:keepNext w:val="0"/>
        <w:keepLines w:val="0"/>
        <w:pageBreakBefore w:val="0"/>
        <w:kinsoku/>
        <w:wordWrap/>
        <w:overflowPunct/>
        <w:topLinePunct w:val="0"/>
        <w:autoSpaceDE/>
        <w:autoSpaceDN/>
        <w:bidi w:val="0"/>
        <w:adjustRightInd/>
        <w:snapToGrid/>
        <w:spacing w:line="360" w:lineRule="auto"/>
        <w:jc w:val="left"/>
        <w:rPr>
          <w:rFonts w:hint="eastAsia" w:ascii="仿宋_GB2312" w:hAnsi="仿宋_GB2312" w:eastAsia="仿宋_GB2312" w:cs="仿宋_GB2312"/>
          <w:sz w:val="24"/>
          <w:szCs w:val="24"/>
          <w:highlight w:val="none"/>
          <w:lang w:val="en-US"/>
        </w:rPr>
      </w:pPr>
    </w:p>
    <w:p w14:paraId="1A658518">
      <w:pPr>
        <w:keepNext w:val="0"/>
        <w:keepLines w:val="0"/>
        <w:pageBreakBefore w:val="0"/>
        <w:kinsoku/>
        <w:wordWrap/>
        <w:overflowPunct/>
        <w:topLinePunct w:val="0"/>
        <w:autoSpaceDE/>
        <w:autoSpaceDN/>
        <w:bidi w:val="0"/>
        <w:adjustRightInd/>
        <w:snapToGrid/>
        <w:spacing w:line="360" w:lineRule="auto"/>
        <w:jc w:val="left"/>
        <w:rPr>
          <w:rFonts w:hint="eastAsia" w:ascii="仿宋_GB2312" w:hAnsi="仿宋_GB2312" w:eastAsia="仿宋_GB2312" w:cs="仿宋_GB2312"/>
          <w:sz w:val="24"/>
          <w:szCs w:val="24"/>
          <w:highlight w:val="none"/>
          <w:lang w:val="en-US"/>
        </w:rPr>
      </w:pPr>
      <w:r>
        <w:rPr>
          <w:rFonts w:hint="eastAsia" w:ascii="仿宋_GB2312" w:hAnsi="仿宋_GB2312" w:eastAsia="仿宋_GB2312" w:cs="仿宋_GB2312"/>
          <w:sz w:val="24"/>
          <w:szCs w:val="24"/>
          <w:highlight w:val="none"/>
          <w:lang w:val="en-US"/>
        </w:rPr>
        <w:t>供应商名称</w:t>
      </w:r>
      <w:r>
        <w:rPr>
          <w:rFonts w:hint="eastAsia" w:ascii="仿宋_GB2312" w:hAnsi="仿宋_GB2312" w:eastAsia="仿宋_GB2312" w:cs="仿宋_GB2312"/>
          <w:sz w:val="24"/>
          <w:szCs w:val="24"/>
          <w:highlight w:val="none"/>
          <w:lang w:val="en-US" w:eastAsia="zh-CN"/>
        </w:rPr>
        <w:t>：</w:t>
      </w:r>
      <w:r>
        <w:rPr>
          <w:rFonts w:hint="eastAsia" w:ascii="仿宋_GB2312" w:hAnsi="仿宋_GB2312" w:eastAsia="仿宋_GB2312" w:cs="仿宋_GB2312"/>
          <w:sz w:val="24"/>
          <w:szCs w:val="24"/>
          <w:highlight w:val="none"/>
          <w:u w:val="single"/>
          <w:lang w:val="en-US"/>
        </w:rPr>
        <w:t>　　　　　（全称并加盖公章）</w:t>
      </w:r>
    </w:p>
    <w:p w14:paraId="6717F387">
      <w:pPr>
        <w:keepNext w:val="0"/>
        <w:keepLines w:val="0"/>
        <w:pageBreakBefore w:val="0"/>
        <w:kinsoku/>
        <w:wordWrap/>
        <w:overflowPunct/>
        <w:topLinePunct w:val="0"/>
        <w:autoSpaceDE/>
        <w:autoSpaceDN/>
        <w:bidi w:val="0"/>
        <w:adjustRightInd/>
        <w:snapToGrid/>
        <w:spacing w:line="360" w:lineRule="auto"/>
        <w:jc w:val="left"/>
        <w:rPr>
          <w:rFonts w:hint="eastAsia" w:ascii="仿宋_GB2312" w:hAnsi="仿宋_GB2312" w:eastAsia="仿宋_GB2312" w:cs="仿宋_GB2312"/>
          <w:sz w:val="24"/>
          <w:szCs w:val="24"/>
          <w:highlight w:val="none"/>
          <w:lang w:val="en-US"/>
        </w:rPr>
      </w:pPr>
      <w:r>
        <w:rPr>
          <w:rFonts w:hint="eastAsia" w:ascii="仿宋_GB2312" w:hAnsi="仿宋_GB2312" w:eastAsia="仿宋_GB2312" w:cs="仿宋_GB2312"/>
          <w:sz w:val="24"/>
          <w:szCs w:val="24"/>
          <w:highlight w:val="none"/>
          <w:lang w:val="en-US"/>
        </w:rPr>
        <w:t>日期：</w:t>
      </w:r>
      <w:r>
        <w:rPr>
          <w:rFonts w:hint="eastAsia" w:ascii="仿宋_GB2312" w:hAnsi="仿宋_GB2312" w:eastAsia="仿宋_GB2312" w:cs="仿宋_GB2312"/>
          <w:sz w:val="24"/>
          <w:szCs w:val="24"/>
          <w:highlight w:val="none"/>
          <w:u w:val="single"/>
          <w:lang w:val="en-US"/>
        </w:rPr>
        <w:t>　　</w:t>
      </w:r>
      <w:r>
        <w:rPr>
          <w:rFonts w:hint="eastAsia" w:ascii="仿宋_GB2312" w:hAnsi="仿宋_GB2312" w:eastAsia="仿宋_GB2312" w:cs="仿宋_GB2312"/>
          <w:sz w:val="24"/>
          <w:szCs w:val="24"/>
          <w:highlight w:val="none"/>
          <w:lang w:val="en-US"/>
        </w:rPr>
        <w:t>年</w:t>
      </w:r>
      <w:r>
        <w:rPr>
          <w:rFonts w:hint="eastAsia" w:ascii="仿宋_GB2312" w:hAnsi="仿宋_GB2312" w:eastAsia="仿宋_GB2312" w:cs="仿宋_GB2312"/>
          <w:sz w:val="24"/>
          <w:szCs w:val="24"/>
          <w:highlight w:val="none"/>
          <w:u w:val="single"/>
          <w:lang w:val="en-US"/>
        </w:rPr>
        <w:t>　　</w:t>
      </w:r>
      <w:r>
        <w:rPr>
          <w:rFonts w:hint="eastAsia" w:ascii="仿宋_GB2312" w:hAnsi="仿宋_GB2312" w:eastAsia="仿宋_GB2312" w:cs="仿宋_GB2312"/>
          <w:sz w:val="24"/>
          <w:szCs w:val="24"/>
          <w:highlight w:val="none"/>
          <w:lang w:val="en-US"/>
        </w:rPr>
        <w:t>月</w:t>
      </w:r>
      <w:r>
        <w:rPr>
          <w:rFonts w:hint="eastAsia" w:ascii="仿宋_GB2312" w:hAnsi="仿宋_GB2312" w:eastAsia="仿宋_GB2312" w:cs="仿宋_GB2312"/>
          <w:sz w:val="24"/>
          <w:szCs w:val="24"/>
          <w:highlight w:val="none"/>
          <w:u w:val="single"/>
          <w:lang w:val="en-US"/>
        </w:rPr>
        <w:t>　　</w:t>
      </w:r>
      <w:r>
        <w:rPr>
          <w:rFonts w:hint="eastAsia" w:ascii="仿宋_GB2312" w:hAnsi="仿宋_GB2312" w:eastAsia="仿宋_GB2312" w:cs="仿宋_GB2312"/>
          <w:sz w:val="24"/>
          <w:szCs w:val="24"/>
          <w:highlight w:val="none"/>
          <w:lang w:val="en-US"/>
        </w:rPr>
        <w:t>日</w:t>
      </w:r>
    </w:p>
    <w:p w14:paraId="3A6CCE3B">
      <w:pPr>
        <w:rPr>
          <w:rFonts w:hint="eastAsia" w:ascii="仿宋_GB2312" w:hAnsi="仿宋_GB2312" w:eastAsia="仿宋_GB2312" w:cs="仿宋_GB2312"/>
          <w:b/>
          <w:sz w:val="28"/>
        </w:rPr>
      </w:pPr>
      <w:r>
        <w:rPr>
          <w:rFonts w:hint="eastAsia" w:ascii="仿宋_GB2312" w:hAnsi="仿宋_GB2312" w:eastAsia="仿宋_GB2312" w:cs="仿宋_GB2312"/>
          <w:b/>
          <w:sz w:val="28"/>
        </w:rPr>
        <w:br w:type="page"/>
      </w:r>
    </w:p>
    <w:p w14:paraId="2CC23406">
      <w:pPr>
        <w:pStyle w:val="15"/>
        <w:jc w:val="center"/>
        <w:outlineLvl w:val="2"/>
        <w:rPr>
          <w:rFonts w:hint="eastAsia" w:ascii="仿宋_GB2312" w:hAnsi="仿宋_GB2312" w:eastAsia="仿宋_GB2312" w:cs="仿宋_GB2312"/>
          <w:b/>
          <w:sz w:val="28"/>
        </w:rPr>
        <w:sectPr>
          <w:pgSz w:w="16838" w:h="11906" w:orient="landscape"/>
          <w:pgMar w:top="1803" w:right="1440" w:bottom="1803" w:left="1440" w:header="851" w:footer="992" w:gutter="0"/>
          <w:pgNumType w:fmt="decimal"/>
          <w:cols w:space="0" w:num="1"/>
          <w:rtlGutter w:val="0"/>
          <w:docGrid w:type="lines" w:linePitch="319" w:charSpace="0"/>
        </w:sectPr>
      </w:pPr>
    </w:p>
    <w:p w14:paraId="64D8AD70">
      <w:pPr>
        <w:pStyle w:val="15"/>
        <w:keepNext w:val="0"/>
        <w:keepLines w:val="0"/>
        <w:pageBreakBefore w:val="0"/>
        <w:kinsoku/>
        <w:wordWrap/>
        <w:overflowPunct/>
        <w:topLinePunct w:val="0"/>
        <w:autoSpaceDE/>
        <w:autoSpaceDN/>
        <w:bidi w:val="0"/>
        <w:adjustRightInd/>
        <w:snapToGrid/>
        <w:spacing w:line="360" w:lineRule="auto"/>
        <w:jc w:val="center"/>
        <w:textAlignment w:val="auto"/>
        <w:outlineLvl w:val="2"/>
      </w:pPr>
      <w:r>
        <w:rPr>
          <w:rFonts w:ascii="仿宋_GB2312" w:hAnsi="仿宋_GB2312" w:eastAsia="仿宋_GB2312" w:cs="仿宋_GB2312"/>
          <w:b/>
          <w:sz w:val="28"/>
        </w:rPr>
        <w:t>三、招标文件规定的价格扣除证明材料（若有）</w:t>
      </w:r>
    </w:p>
    <w:p w14:paraId="74F43777">
      <w:pPr>
        <w:pStyle w:val="15"/>
        <w:keepNext w:val="0"/>
        <w:keepLines w:val="0"/>
        <w:pageBreakBefore w:val="0"/>
        <w:kinsoku/>
        <w:wordWrap/>
        <w:overflowPunct/>
        <w:topLinePunct w:val="0"/>
        <w:autoSpaceDE/>
        <w:autoSpaceDN/>
        <w:bidi w:val="0"/>
        <w:adjustRightInd/>
        <w:snapToGrid/>
        <w:spacing w:line="360" w:lineRule="auto"/>
        <w:jc w:val="center"/>
        <w:textAlignment w:val="auto"/>
        <w:outlineLvl w:val="3"/>
      </w:pPr>
      <w:r>
        <w:rPr>
          <w:rFonts w:ascii="仿宋_GB2312" w:hAnsi="仿宋_GB2312" w:eastAsia="仿宋_GB2312" w:cs="仿宋_GB2312"/>
          <w:b/>
          <w:sz w:val="24"/>
        </w:rPr>
        <w:t>三-1优先类节能产品、环境标志产品价格扣除证明材料（若有）</w:t>
      </w:r>
    </w:p>
    <w:p w14:paraId="057B014D">
      <w:pPr>
        <w:pStyle w:val="15"/>
        <w:keepNext w:val="0"/>
        <w:keepLines w:val="0"/>
        <w:pageBreakBefore w:val="0"/>
        <w:kinsoku/>
        <w:wordWrap/>
        <w:overflowPunct/>
        <w:topLinePunct w:val="0"/>
        <w:autoSpaceDE/>
        <w:autoSpaceDN/>
        <w:bidi w:val="0"/>
        <w:adjustRightInd/>
        <w:snapToGrid/>
        <w:spacing w:line="360" w:lineRule="auto"/>
        <w:jc w:val="center"/>
        <w:textAlignment w:val="auto"/>
        <w:outlineLvl w:val="3"/>
      </w:pPr>
      <w:r>
        <w:rPr>
          <w:rFonts w:ascii="仿宋_GB2312" w:hAnsi="仿宋_GB2312" w:eastAsia="仿宋_GB2312" w:cs="仿宋_GB2312"/>
          <w:b/>
          <w:sz w:val="24"/>
        </w:rPr>
        <w:t>三-1-①优先类节能产品、环境标志产品统计表（价格扣除适用，若有）</w:t>
      </w:r>
    </w:p>
    <w:p w14:paraId="51315D45">
      <w:pPr>
        <w:pStyle w:val="15"/>
        <w:keepNext w:val="0"/>
        <w:keepLines w:val="0"/>
        <w:pageBreakBefore w:val="0"/>
        <w:kinsoku/>
        <w:wordWrap/>
        <w:overflowPunct/>
        <w:topLinePunct w:val="0"/>
        <w:autoSpaceDE/>
        <w:autoSpaceDN/>
        <w:bidi w:val="0"/>
        <w:adjustRightInd/>
        <w:snapToGrid/>
        <w:spacing w:line="360" w:lineRule="auto"/>
        <w:ind w:firstLine="480"/>
        <w:jc w:val="left"/>
        <w:textAlignment w:val="auto"/>
        <w:rPr>
          <w:sz w:val="24"/>
          <w:szCs w:val="24"/>
        </w:rPr>
      </w:pPr>
      <w:r>
        <w:rPr>
          <w:rFonts w:ascii="仿宋_GB2312" w:hAnsi="仿宋_GB2312" w:eastAsia="仿宋_GB2312" w:cs="仿宋_GB2312"/>
          <w:sz w:val="24"/>
          <w:szCs w:val="24"/>
        </w:rPr>
        <w:t>项目编号：</w:t>
      </w:r>
      <w:r>
        <w:rPr>
          <w:rFonts w:ascii="仿宋_GB2312" w:hAnsi="仿宋_GB2312" w:eastAsia="仿宋_GB2312" w:cs="仿宋_GB2312"/>
          <w:sz w:val="24"/>
          <w:szCs w:val="24"/>
          <w:u w:val="single"/>
        </w:rPr>
        <w:t>　　　　　　　　</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7"/>
        <w:gridCol w:w="1187"/>
        <w:gridCol w:w="1187"/>
        <w:gridCol w:w="4748"/>
      </w:tblGrid>
      <w:tr w14:paraId="7BF13D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7963B8E3">
            <w:pPr>
              <w:keepNext w:val="0"/>
              <w:keepLines w:val="0"/>
              <w:pageBreakBefore w:val="0"/>
              <w:kinsoku/>
              <w:wordWrap/>
              <w:overflowPunct/>
              <w:topLinePunct w:val="0"/>
              <w:autoSpaceDE/>
              <w:autoSpaceDN/>
              <w:bidi w:val="0"/>
              <w:adjustRightInd/>
              <w:snapToGrid/>
              <w:spacing w:line="360" w:lineRule="auto"/>
              <w:textAlignment w:val="auto"/>
              <w:rPr>
                <w:rFonts w:asciiTheme="minorHAnsi" w:hAnsiTheme="minorHAnsi" w:eastAsiaTheme="minorEastAsia" w:cstheme="minorBidi"/>
                <w:sz w:val="24"/>
                <w:szCs w:val="24"/>
              </w:rPr>
            </w:pPr>
          </w:p>
        </w:tc>
        <w:tc>
          <w:tcPr>
            <w:tcW w:w="7122" w:type="dxa"/>
            <w:gridSpan w:val="3"/>
          </w:tcPr>
          <w:p w14:paraId="78D33116">
            <w:pPr>
              <w:pStyle w:val="15"/>
              <w:keepNext w:val="0"/>
              <w:keepLines w:val="0"/>
              <w:pageBreakBefore w:val="0"/>
              <w:kinsoku/>
              <w:wordWrap/>
              <w:overflowPunct/>
              <w:topLinePunct w:val="0"/>
              <w:autoSpaceDE/>
              <w:autoSpaceDN/>
              <w:bidi w:val="0"/>
              <w:adjustRightInd/>
              <w:snapToGrid/>
              <w:spacing w:line="360" w:lineRule="auto"/>
              <w:jc w:val="center"/>
              <w:textAlignment w:val="auto"/>
              <w:rPr>
                <w:sz w:val="24"/>
                <w:szCs w:val="24"/>
              </w:rPr>
            </w:pPr>
            <w:r>
              <w:rPr>
                <w:rFonts w:ascii="仿宋_GB2312" w:hAnsi="仿宋_GB2312" w:eastAsia="仿宋_GB2312" w:cs="仿宋_GB2312"/>
                <w:sz w:val="24"/>
                <w:szCs w:val="24"/>
              </w:rPr>
              <w:t>本采购包内属于节能、环境标志产品情况</w:t>
            </w:r>
          </w:p>
        </w:tc>
      </w:tr>
      <w:tr w14:paraId="7EB23E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66FC571D">
            <w:pPr>
              <w:pStyle w:val="15"/>
              <w:keepNext w:val="0"/>
              <w:keepLines w:val="0"/>
              <w:pageBreakBefore w:val="0"/>
              <w:kinsoku/>
              <w:wordWrap/>
              <w:overflowPunct/>
              <w:topLinePunct w:val="0"/>
              <w:autoSpaceDE/>
              <w:autoSpaceDN/>
              <w:bidi w:val="0"/>
              <w:adjustRightInd/>
              <w:snapToGrid/>
              <w:spacing w:line="360" w:lineRule="auto"/>
              <w:jc w:val="left"/>
              <w:textAlignment w:val="auto"/>
              <w:rPr>
                <w:sz w:val="24"/>
                <w:szCs w:val="24"/>
              </w:rPr>
            </w:pPr>
            <w:r>
              <w:rPr>
                <w:rFonts w:ascii="仿宋_GB2312" w:hAnsi="仿宋_GB2312" w:eastAsia="仿宋_GB2312" w:cs="仿宋_GB2312"/>
                <w:sz w:val="24"/>
                <w:szCs w:val="24"/>
              </w:rPr>
              <w:t>采购包</w:t>
            </w:r>
          </w:p>
        </w:tc>
        <w:tc>
          <w:tcPr>
            <w:tcW w:w="1187" w:type="dxa"/>
          </w:tcPr>
          <w:p w14:paraId="2844CB14">
            <w:pPr>
              <w:pStyle w:val="15"/>
              <w:keepNext w:val="0"/>
              <w:keepLines w:val="0"/>
              <w:pageBreakBefore w:val="0"/>
              <w:kinsoku/>
              <w:wordWrap/>
              <w:overflowPunct/>
              <w:topLinePunct w:val="0"/>
              <w:autoSpaceDE/>
              <w:autoSpaceDN/>
              <w:bidi w:val="0"/>
              <w:adjustRightInd/>
              <w:snapToGrid/>
              <w:spacing w:line="360" w:lineRule="auto"/>
              <w:jc w:val="left"/>
              <w:textAlignment w:val="auto"/>
              <w:rPr>
                <w:sz w:val="24"/>
                <w:szCs w:val="24"/>
              </w:rPr>
            </w:pPr>
            <w:r>
              <w:rPr>
                <w:rFonts w:ascii="仿宋_GB2312" w:hAnsi="仿宋_GB2312" w:eastAsia="仿宋_GB2312" w:cs="仿宋_GB2312"/>
                <w:sz w:val="24"/>
                <w:szCs w:val="24"/>
              </w:rPr>
              <w:t>品目号</w:t>
            </w:r>
          </w:p>
        </w:tc>
        <w:tc>
          <w:tcPr>
            <w:tcW w:w="1187" w:type="dxa"/>
          </w:tcPr>
          <w:p w14:paraId="70582646">
            <w:pPr>
              <w:pStyle w:val="15"/>
              <w:keepNext w:val="0"/>
              <w:keepLines w:val="0"/>
              <w:pageBreakBefore w:val="0"/>
              <w:kinsoku/>
              <w:wordWrap/>
              <w:overflowPunct/>
              <w:topLinePunct w:val="0"/>
              <w:autoSpaceDE/>
              <w:autoSpaceDN/>
              <w:bidi w:val="0"/>
              <w:adjustRightInd/>
              <w:snapToGrid/>
              <w:spacing w:line="360" w:lineRule="auto"/>
              <w:jc w:val="left"/>
              <w:textAlignment w:val="auto"/>
              <w:rPr>
                <w:sz w:val="24"/>
                <w:szCs w:val="24"/>
              </w:rPr>
            </w:pPr>
            <w:r>
              <w:rPr>
                <w:rFonts w:ascii="仿宋_GB2312" w:hAnsi="仿宋_GB2312" w:eastAsia="仿宋_GB2312" w:cs="仿宋_GB2312"/>
                <w:sz w:val="24"/>
                <w:szCs w:val="24"/>
              </w:rPr>
              <w:t>产品名称</w:t>
            </w:r>
          </w:p>
        </w:tc>
        <w:tc>
          <w:tcPr>
            <w:tcW w:w="4748" w:type="dxa"/>
          </w:tcPr>
          <w:p w14:paraId="2CE13B97">
            <w:pPr>
              <w:pStyle w:val="15"/>
              <w:keepNext w:val="0"/>
              <w:keepLines w:val="0"/>
              <w:pageBreakBefore w:val="0"/>
              <w:kinsoku/>
              <w:wordWrap/>
              <w:overflowPunct/>
              <w:topLinePunct w:val="0"/>
              <w:autoSpaceDE/>
              <w:autoSpaceDN/>
              <w:bidi w:val="0"/>
              <w:adjustRightInd/>
              <w:snapToGrid/>
              <w:spacing w:line="360" w:lineRule="auto"/>
              <w:jc w:val="left"/>
              <w:textAlignment w:val="auto"/>
              <w:rPr>
                <w:sz w:val="24"/>
                <w:szCs w:val="24"/>
              </w:rPr>
            </w:pPr>
            <w:r>
              <w:rPr>
                <w:rFonts w:ascii="仿宋_GB2312" w:hAnsi="仿宋_GB2312" w:eastAsia="仿宋_GB2312" w:cs="仿宋_GB2312"/>
                <w:sz w:val="24"/>
                <w:szCs w:val="24"/>
              </w:rPr>
              <w:t>认证种类</w:t>
            </w:r>
          </w:p>
        </w:tc>
      </w:tr>
      <w:tr w14:paraId="264A5A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vMerge w:val="restart"/>
          </w:tcPr>
          <w:p w14:paraId="27CCCB07">
            <w:pPr>
              <w:pStyle w:val="15"/>
              <w:keepNext w:val="0"/>
              <w:keepLines w:val="0"/>
              <w:pageBreakBefore w:val="0"/>
              <w:kinsoku/>
              <w:wordWrap/>
              <w:overflowPunct/>
              <w:topLinePunct w:val="0"/>
              <w:autoSpaceDE/>
              <w:autoSpaceDN/>
              <w:bidi w:val="0"/>
              <w:adjustRightInd/>
              <w:snapToGrid/>
              <w:spacing w:line="360" w:lineRule="auto"/>
              <w:jc w:val="left"/>
              <w:textAlignment w:val="auto"/>
              <w:rPr>
                <w:sz w:val="24"/>
                <w:szCs w:val="24"/>
              </w:rPr>
            </w:pPr>
            <w:r>
              <w:rPr>
                <w:rFonts w:ascii="仿宋_GB2312" w:hAnsi="仿宋_GB2312" w:eastAsia="仿宋_GB2312" w:cs="仿宋_GB2312"/>
                <w:sz w:val="24"/>
                <w:szCs w:val="24"/>
              </w:rPr>
              <w:t>*</w:t>
            </w:r>
          </w:p>
        </w:tc>
        <w:tc>
          <w:tcPr>
            <w:tcW w:w="1187" w:type="dxa"/>
          </w:tcPr>
          <w:p w14:paraId="3D06B0CF">
            <w:pPr>
              <w:pStyle w:val="15"/>
              <w:keepNext w:val="0"/>
              <w:keepLines w:val="0"/>
              <w:pageBreakBefore w:val="0"/>
              <w:kinsoku/>
              <w:wordWrap/>
              <w:overflowPunct/>
              <w:topLinePunct w:val="0"/>
              <w:autoSpaceDE/>
              <w:autoSpaceDN/>
              <w:bidi w:val="0"/>
              <w:adjustRightInd/>
              <w:snapToGrid/>
              <w:spacing w:line="360" w:lineRule="auto"/>
              <w:jc w:val="left"/>
              <w:textAlignment w:val="auto"/>
              <w:rPr>
                <w:sz w:val="24"/>
                <w:szCs w:val="24"/>
              </w:rPr>
            </w:pPr>
            <w:r>
              <w:rPr>
                <w:rFonts w:ascii="仿宋_GB2312" w:hAnsi="仿宋_GB2312" w:eastAsia="仿宋_GB2312" w:cs="仿宋_GB2312"/>
                <w:sz w:val="24"/>
                <w:szCs w:val="24"/>
              </w:rPr>
              <w:t>*-1</w:t>
            </w:r>
          </w:p>
        </w:tc>
        <w:tc>
          <w:tcPr>
            <w:tcW w:w="1187" w:type="dxa"/>
          </w:tcPr>
          <w:p w14:paraId="70C08B2C">
            <w:pPr>
              <w:keepNext w:val="0"/>
              <w:keepLines w:val="0"/>
              <w:pageBreakBefore w:val="0"/>
              <w:kinsoku/>
              <w:wordWrap/>
              <w:overflowPunct/>
              <w:topLinePunct w:val="0"/>
              <w:autoSpaceDE/>
              <w:autoSpaceDN/>
              <w:bidi w:val="0"/>
              <w:adjustRightInd/>
              <w:snapToGrid/>
              <w:spacing w:line="360" w:lineRule="auto"/>
              <w:textAlignment w:val="auto"/>
              <w:rPr>
                <w:rFonts w:asciiTheme="minorHAnsi" w:hAnsiTheme="minorHAnsi" w:eastAsiaTheme="minorEastAsia" w:cstheme="minorBidi"/>
                <w:sz w:val="24"/>
                <w:szCs w:val="24"/>
              </w:rPr>
            </w:pPr>
          </w:p>
        </w:tc>
        <w:tc>
          <w:tcPr>
            <w:tcW w:w="4748" w:type="dxa"/>
          </w:tcPr>
          <w:p w14:paraId="575E90B9">
            <w:pPr>
              <w:pStyle w:val="15"/>
              <w:keepNext w:val="0"/>
              <w:keepLines w:val="0"/>
              <w:pageBreakBefore w:val="0"/>
              <w:kinsoku/>
              <w:wordWrap/>
              <w:overflowPunct/>
              <w:topLinePunct w:val="0"/>
              <w:autoSpaceDE/>
              <w:autoSpaceDN/>
              <w:bidi w:val="0"/>
              <w:adjustRightInd/>
              <w:snapToGrid/>
              <w:spacing w:line="360" w:lineRule="auto"/>
              <w:jc w:val="left"/>
              <w:textAlignment w:val="auto"/>
              <w:rPr>
                <w:sz w:val="24"/>
                <w:szCs w:val="24"/>
              </w:rPr>
            </w:pPr>
            <w:r>
              <w:rPr>
                <w:rFonts w:ascii="仿宋_GB2312" w:hAnsi="仿宋_GB2312" w:eastAsia="仿宋_GB2312" w:cs="仿宋_GB2312"/>
                <w:sz w:val="24"/>
                <w:szCs w:val="24"/>
              </w:rPr>
              <w:t>供应商自行填写种类，并上传证明附件以便评审查看</w:t>
            </w:r>
          </w:p>
        </w:tc>
      </w:tr>
      <w:tr w14:paraId="31DA26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vMerge w:val="continue"/>
          </w:tcPr>
          <w:p w14:paraId="78A442FD">
            <w:pPr>
              <w:keepNext w:val="0"/>
              <w:keepLines w:val="0"/>
              <w:pageBreakBefore w:val="0"/>
              <w:kinsoku/>
              <w:wordWrap/>
              <w:overflowPunct/>
              <w:topLinePunct w:val="0"/>
              <w:autoSpaceDE/>
              <w:autoSpaceDN/>
              <w:bidi w:val="0"/>
              <w:adjustRightInd/>
              <w:snapToGrid/>
              <w:spacing w:line="360" w:lineRule="auto"/>
              <w:textAlignment w:val="auto"/>
              <w:rPr>
                <w:rFonts w:asciiTheme="minorHAnsi" w:hAnsiTheme="minorHAnsi" w:eastAsiaTheme="minorEastAsia" w:cstheme="minorBidi"/>
                <w:sz w:val="24"/>
                <w:szCs w:val="24"/>
              </w:rPr>
            </w:pPr>
          </w:p>
        </w:tc>
        <w:tc>
          <w:tcPr>
            <w:tcW w:w="1187" w:type="dxa"/>
          </w:tcPr>
          <w:p w14:paraId="4BAAB30B">
            <w:pPr>
              <w:pStyle w:val="15"/>
              <w:keepNext w:val="0"/>
              <w:keepLines w:val="0"/>
              <w:pageBreakBefore w:val="0"/>
              <w:kinsoku/>
              <w:wordWrap/>
              <w:overflowPunct/>
              <w:topLinePunct w:val="0"/>
              <w:autoSpaceDE/>
              <w:autoSpaceDN/>
              <w:bidi w:val="0"/>
              <w:adjustRightInd/>
              <w:snapToGrid/>
              <w:spacing w:line="360" w:lineRule="auto"/>
              <w:jc w:val="left"/>
              <w:textAlignment w:val="auto"/>
              <w:rPr>
                <w:sz w:val="24"/>
                <w:szCs w:val="24"/>
              </w:rPr>
            </w:pPr>
            <w:r>
              <w:rPr>
                <w:rFonts w:ascii="仿宋_GB2312" w:hAnsi="仿宋_GB2312" w:eastAsia="仿宋_GB2312" w:cs="仿宋_GB2312"/>
                <w:sz w:val="24"/>
                <w:szCs w:val="24"/>
              </w:rPr>
              <w:t>…</w:t>
            </w:r>
          </w:p>
          <w:p w14:paraId="0B9A6600">
            <w:pPr>
              <w:pStyle w:val="15"/>
              <w:keepNext w:val="0"/>
              <w:keepLines w:val="0"/>
              <w:pageBreakBefore w:val="0"/>
              <w:kinsoku/>
              <w:wordWrap/>
              <w:overflowPunct/>
              <w:topLinePunct w:val="0"/>
              <w:autoSpaceDE/>
              <w:autoSpaceDN/>
              <w:bidi w:val="0"/>
              <w:adjustRightInd/>
              <w:snapToGrid/>
              <w:spacing w:line="360" w:lineRule="auto"/>
              <w:jc w:val="left"/>
              <w:textAlignment w:val="auto"/>
              <w:rPr>
                <w:sz w:val="24"/>
                <w:szCs w:val="24"/>
              </w:rPr>
            </w:pPr>
          </w:p>
        </w:tc>
        <w:tc>
          <w:tcPr>
            <w:tcW w:w="1187" w:type="dxa"/>
          </w:tcPr>
          <w:p w14:paraId="405DA2F6">
            <w:pPr>
              <w:keepNext w:val="0"/>
              <w:keepLines w:val="0"/>
              <w:pageBreakBefore w:val="0"/>
              <w:kinsoku/>
              <w:wordWrap/>
              <w:overflowPunct/>
              <w:topLinePunct w:val="0"/>
              <w:autoSpaceDE/>
              <w:autoSpaceDN/>
              <w:bidi w:val="0"/>
              <w:adjustRightInd/>
              <w:snapToGrid/>
              <w:spacing w:line="360" w:lineRule="auto"/>
              <w:textAlignment w:val="auto"/>
              <w:rPr>
                <w:rFonts w:asciiTheme="minorHAnsi" w:hAnsiTheme="minorHAnsi" w:eastAsiaTheme="minorEastAsia" w:cstheme="minorBidi"/>
                <w:sz w:val="24"/>
                <w:szCs w:val="24"/>
              </w:rPr>
            </w:pPr>
          </w:p>
        </w:tc>
        <w:tc>
          <w:tcPr>
            <w:tcW w:w="4748" w:type="dxa"/>
          </w:tcPr>
          <w:p w14:paraId="6C1D9BD2">
            <w:pPr>
              <w:keepNext w:val="0"/>
              <w:keepLines w:val="0"/>
              <w:pageBreakBefore w:val="0"/>
              <w:kinsoku/>
              <w:wordWrap/>
              <w:overflowPunct/>
              <w:topLinePunct w:val="0"/>
              <w:autoSpaceDE/>
              <w:autoSpaceDN/>
              <w:bidi w:val="0"/>
              <w:adjustRightInd/>
              <w:snapToGrid/>
              <w:spacing w:line="360" w:lineRule="auto"/>
              <w:textAlignment w:val="auto"/>
              <w:rPr>
                <w:rFonts w:asciiTheme="minorHAnsi" w:hAnsiTheme="minorHAnsi" w:eastAsiaTheme="minorEastAsia" w:cstheme="minorBidi"/>
                <w:sz w:val="24"/>
                <w:szCs w:val="24"/>
              </w:rPr>
            </w:pPr>
          </w:p>
        </w:tc>
      </w:tr>
      <w:tr w14:paraId="366392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3AB52DB5">
            <w:pPr>
              <w:pStyle w:val="15"/>
              <w:keepNext w:val="0"/>
              <w:keepLines w:val="0"/>
              <w:pageBreakBefore w:val="0"/>
              <w:kinsoku/>
              <w:wordWrap/>
              <w:overflowPunct/>
              <w:topLinePunct w:val="0"/>
              <w:autoSpaceDE/>
              <w:autoSpaceDN/>
              <w:bidi w:val="0"/>
              <w:adjustRightInd/>
              <w:snapToGrid/>
              <w:spacing w:line="360" w:lineRule="auto"/>
              <w:jc w:val="left"/>
              <w:textAlignment w:val="auto"/>
              <w:rPr>
                <w:sz w:val="24"/>
                <w:szCs w:val="24"/>
              </w:rPr>
            </w:pPr>
            <w:r>
              <w:rPr>
                <w:rFonts w:ascii="仿宋_GB2312" w:hAnsi="仿宋_GB2312" w:eastAsia="仿宋_GB2312" w:cs="仿宋_GB2312"/>
                <w:sz w:val="24"/>
                <w:szCs w:val="24"/>
              </w:rPr>
              <w:t>备注</w:t>
            </w:r>
          </w:p>
        </w:tc>
        <w:tc>
          <w:tcPr>
            <w:tcW w:w="7122" w:type="dxa"/>
            <w:gridSpan w:val="3"/>
          </w:tcPr>
          <w:p w14:paraId="49A760CB">
            <w:pPr>
              <w:pStyle w:val="15"/>
              <w:keepNext w:val="0"/>
              <w:keepLines w:val="0"/>
              <w:pageBreakBefore w:val="0"/>
              <w:kinsoku/>
              <w:wordWrap/>
              <w:overflowPunct/>
              <w:topLinePunct w:val="0"/>
              <w:autoSpaceDE/>
              <w:autoSpaceDN/>
              <w:bidi w:val="0"/>
              <w:adjustRightInd/>
              <w:snapToGrid/>
              <w:spacing w:line="360" w:lineRule="auto"/>
              <w:jc w:val="left"/>
              <w:textAlignment w:val="auto"/>
              <w:rPr>
                <w:sz w:val="24"/>
                <w:szCs w:val="24"/>
              </w:rPr>
            </w:pPr>
          </w:p>
        </w:tc>
      </w:tr>
    </w:tbl>
    <w:p w14:paraId="6AE02AED">
      <w:pPr>
        <w:pStyle w:val="15"/>
        <w:keepNext w:val="0"/>
        <w:keepLines w:val="0"/>
        <w:pageBreakBefore w:val="0"/>
        <w:kinsoku/>
        <w:wordWrap/>
        <w:overflowPunct/>
        <w:topLinePunct w:val="0"/>
        <w:autoSpaceDE/>
        <w:autoSpaceDN/>
        <w:bidi w:val="0"/>
        <w:adjustRightInd/>
        <w:snapToGrid/>
        <w:spacing w:line="360" w:lineRule="auto"/>
        <w:jc w:val="left"/>
        <w:textAlignment w:val="auto"/>
        <w:rPr>
          <w:sz w:val="24"/>
          <w:szCs w:val="24"/>
        </w:rPr>
      </w:pPr>
      <w:r>
        <w:rPr>
          <w:rFonts w:ascii="仿宋_GB2312" w:hAnsi="仿宋_GB2312" w:eastAsia="仿宋_GB2312" w:cs="仿宋_GB2312"/>
          <w:sz w:val="24"/>
          <w:szCs w:val="24"/>
        </w:rPr>
        <w:t>※注意：</w:t>
      </w:r>
    </w:p>
    <w:p w14:paraId="2168C764">
      <w:pPr>
        <w:pStyle w:val="15"/>
        <w:keepNext w:val="0"/>
        <w:keepLines w:val="0"/>
        <w:pageBreakBefore w:val="0"/>
        <w:kinsoku/>
        <w:wordWrap/>
        <w:overflowPunct/>
        <w:topLinePunct w:val="0"/>
        <w:autoSpaceDE/>
        <w:autoSpaceDN/>
        <w:bidi w:val="0"/>
        <w:adjustRightInd/>
        <w:snapToGrid/>
        <w:spacing w:line="360" w:lineRule="auto"/>
        <w:ind w:firstLine="480"/>
        <w:jc w:val="left"/>
        <w:textAlignment w:val="auto"/>
        <w:rPr>
          <w:sz w:val="24"/>
          <w:szCs w:val="24"/>
        </w:rPr>
      </w:pPr>
      <w:r>
        <w:rPr>
          <w:rFonts w:ascii="仿宋_GB2312" w:hAnsi="仿宋_GB2312" w:eastAsia="仿宋_GB2312" w:cs="仿宋_GB2312"/>
          <w:sz w:val="24"/>
          <w:szCs w:val="24"/>
        </w:rPr>
        <w:t>1、对节能、环境标志产品计算价格扣除时，依据投标（响应）文件“投标（响应）报价明细表”以及“优先类节能产品、环境标志产品证明材料（价格扣除适用，若有）。</w:t>
      </w:r>
    </w:p>
    <w:p w14:paraId="57696F62">
      <w:pPr>
        <w:pStyle w:val="15"/>
        <w:keepNext w:val="0"/>
        <w:keepLines w:val="0"/>
        <w:pageBreakBefore w:val="0"/>
        <w:kinsoku/>
        <w:wordWrap/>
        <w:overflowPunct/>
        <w:topLinePunct w:val="0"/>
        <w:autoSpaceDE/>
        <w:autoSpaceDN/>
        <w:bidi w:val="0"/>
        <w:adjustRightInd/>
        <w:snapToGrid/>
        <w:spacing w:line="360" w:lineRule="auto"/>
        <w:ind w:firstLine="480"/>
        <w:jc w:val="left"/>
        <w:textAlignment w:val="auto"/>
        <w:rPr>
          <w:sz w:val="24"/>
          <w:szCs w:val="24"/>
        </w:rPr>
      </w:pPr>
      <w:r>
        <w:rPr>
          <w:rFonts w:ascii="仿宋_GB2312" w:hAnsi="仿宋_GB2312" w:eastAsia="仿宋_GB2312" w:cs="仿宋_GB2312"/>
          <w:sz w:val="24"/>
          <w:szCs w:val="24"/>
        </w:rPr>
        <w:t>2、本表以采购包为单位，不同采购包请分别填写；同一采购包请按照其品目号顺序分别填写。</w:t>
      </w:r>
    </w:p>
    <w:p w14:paraId="04A7090E">
      <w:pPr>
        <w:pStyle w:val="15"/>
        <w:keepNext w:val="0"/>
        <w:keepLines w:val="0"/>
        <w:pageBreakBefore w:val="0"/>
        <w:kinsoku/>
        <w:wordWrap/>
        <w:overflowPunct/>
        <w:topLinePunct w:val="0"/>
        <w:autoSpaceDE/>
        <w:autoSpaceDN/>
        <w:bidi w:val="0"/>
        <w:adjustRightInd/>
        <w:snapToGrid/>
        <w:spacing w:line="360" w:lineRule="auto"/>
        <w:ind w:firstLine="480"/>
        <w:jc w:val="left"/>
        <w:textAlignment w:val="auto"/>
        <w:rPr>
          <w:sz w:val="24"/>
          <w:szCs w:val="24"/>
        </w:rPr>
      </w:pPr>
      <w:r>
        <w:rPr>
          <w:rFonts w:ascii="仿宋_GB2312" w:hAnsi="仿宋_GB2312" w:eastAsia="仿宋_GB2312" w:cs="仿宋_GB2312"/>
          <w:sz w:val="24"/>
          <w:szCs w:val="24"/>
        </w:rPr>
        <w:t>3、具体统计、计算：</w:t>
      </w:r>
    </w:p>
    <w:p w14:paraId="19BDB715">
      <w:pPr>
        <w:pStyle w:val="15"/>
        <w:keepNext w:val="0"/>
        <w:keepLines w:val="0"/>
        <w:pageBreakBefore w:val="0"/>
        <w:kinsoku/>
        <w:wordWrap/>
        <w:overflowPunct/>
        <w:topLinePunct w:val="0"/>
        <w:autoSpaceDE/>
        <w:autoSpaceDN/>
        <w:bidi w:val="0"/>
        <w:adjustRightInd/>
        <w:snapToGrid/>
        <w:spacing w:line="360" w:lineRule="auto"/>
        <w:ind w:firstLine="480"/>
        <w:jc w:val="left"/>
        <w:textAlignment w:val="auto"/>
        <w:rPr>
          <w:sz w:val="24"/>
          <w:szCs w:val="24"/>
        </w:rPr>
      </w:pPr>
      <w:r>
        <w:rPr>
          <w:rFonts w:ascii="仿宋_GB2312" w:hAnsi="仿宋_GB2312" w:eastAsia="仿宋_GB2312" w:cs="仿宋_GB2312"/>
          <w:sz w:val="24"/>
          <w:szCs w:val="24"/>
        </w:rPr>
        <w:t>3.1若同一采购包内的单个或多个货物取得或同时取得节能、环境标志产品等两项或多项认证的，均按照单个货物对应一项认证的原则统计、计算1次。</w:t>
      </w:r>
    </w:p>
    <w:p w14:paraId="433E855C">
      <w:pPr>
        <w:pStyle w:val="15"/>
        <w:keepNext w:val="0"/>
        <w:keepLines w:val="0"/>
        <w:pageBreakBefore w:val="0"/>
        <w:kinsoku/>
        <w:wordWrap/>
        <w:overflowPunct/>
        <w:topLinePunct w:val="0"/>
        <w:autoSpaceDE/>
        <w:autoSpaceDN/>
        <w:bidi w:val="0"/>
        <w:adjustRightInd/>
        <w:snapToGrid/>
        <w:spacing w:line="360" w:lineRule="auto"/>
        <w:ind w:firstLine="480"/>
        <w:jc w:val="left"/>
        <w:textAlignment w:val="auto"/>
        <w:rPr>
          <w:sz w:val="24"/>
          <w:szCs w:val="24"/>
        </w:rPr>
      </w:pPr>
      <w:r>
        <w:rPr>
          <w:rFonts w:ascii="仿宋_GB2312" w:hAnsi="仿宋_GB2312" w:eastAsia="仿宋_GB2312" w:cs="仿宋_GB2312"/>
          <w:sz w:val="24"/>
          <w:szCs w:val="24"/>
        </w:rPr>
        <w:t>3.2计算结果若除不尽，可四舍五入保留到小数点后两位。</w:t>
      </w:r>
    </w:p>
    <w:p w14:paraId="65969AFA">
      <w:pPr>
        <w:pStyle w:val="15"/>
        <w:keepNext w:val="0"/>
        <w:keepLines w:val="0"/>
        <w:pageBreakBefore w:val="0"/>
        <w:kinsoku/>
        <w:wordWrap/>
        <w:overflowPunct/>
        <w:topLinePunct w:val="0"/>
        <w:autoSpaceDE/>
        <w:autoSpaceDN/>
        <w:bidi w:val="0"/>
        <w:adjustRightInd/>
        <w:snapToGrid/>
        <w:spacing w:line="360" w:lineRule="auto"/>
        <w:ind w:firstLine="480"/>
        <w:jc w:val="left"/>
        <w:textAlignment w:val="auto"/>
        <w:rPr>
          <w:sz w:val="24"/>
          <w:szCs w:val="24"/>
        </w:rPr>
      </w:pPr>
      <w:r>
        <w:rPr>
          <w:rFonts w:ascii="仿宋_GB2312" w:hAnsi="仿宋_GB2312" w:eastAsia="仿宋_GB2312" w:cs="仿宋_GB2312"/>
          <w:sz w:val="24"/>
          <w:szCs w:val="24"/>
        </w:rPr>
        <w:t>3.3投标人(供应商)按照采购文件要求认真统计、计算。</w:t>
      </w:r>
    </w:p>
    <w:p w14:paraId="60E4F97E">
      <w:pPr>
        <w:pStyle w:val="15"/>
        <w:keepNext w:val="0"/>
        <w:keepLines w:val="0"/>
        <w:pageBreakBefore w:val="0"/>
        <w:kinsoku/>
        <w:wordWrap/>
        <w:overflowPunct/>
        <w:topLinePunct w:val="0"/>
        <w:autoSpaceDE/>
        <w:autoSpaceDN/>
        <w:bidi w:val="0"/>
        <w:adjustRightInd/>
        <w:snapToGrid/>
        <w:spacing w:line="360" w:lineRule="auto"/>
        <w:ind w:firstLine="480"/>
        <w:jc w:val="left"/>
        <w:textAlignment w:val="auto"/>
        <w:rPr>
          <w:sz w:val="24"/>
          <w:szCs w:val="24"/>
        </w:rPr>
      </w:pPr>
      <w:r>
        <w:rPr>
          <w:rFonts w:ascii="仿宋_GB2312" w:hAnsi="仿宋_GB2312" w:eastAsia="仿宋_GB2312" w:cs="仿宋_GB2312"/>
          <w:sz w:val="24"/>
          <w:szCs w:val="24"/>
        </w:rPr>
        <w:t>3.4若无节能、环境标志产品，不填写本表。</w:t>
      </w:r>
    </w:p>
    <w:p w14:paraId="279579A6">
      <w:pPr>
        <w:pStyle w:val="15"/>
        <w:keepNext w:val="0"/>
        <w:keepLines w:val="0"/>
        <w:pageBreakBefore w:val="0"/>
        <w:kinsoku/>
        <w:wordWrap/>
        <w:overflowPunct/>
        <w:topLinePunct w:val="0"/>
        <w:autoSpaceDE/>
        <w:autoSpaceDN/>
        <w:bidi w:val="0"/>
        <w:adjustRightInd/>
        <w:snapToGrid/>
        <w:spacing w:line="360" w:lineRule="auto"/>
        <w:ind w:firstLine="480"/>
        <w:jc w:val="left"/>
        <w:textAlignment w:val="auto"/>
        <w:rPr>
          <w:sz w:val="24"/>
          <w:szCs w:val="24"/>
        </w:rPr>
      </w:pPr>
      <w:r>
        <w:rPr>
          <w:rFonts w:ascii="仿宋_GB2312" w:hAnsi="仿宋_GB2312" w:eastAsia="仿宋_GB2312" w:cs="仿宋_GB2312"/>
          <w:sz w:val="24"/>
          <w:szCs w:val="24"/>
        </w:rPr>
        <w:t>3.5强制类节能产品不享受价格扣除。</w:t>
      </w:r>
    </w:p>
    <w:p w14:paraId="2DD672C9">
      <w:pPr>
        <w:pStyle w:val="15"/>
        <w:keepNext w:val="0"/>
        <w:keepLines w:val="0"/>
        <w:pageBreakBefore w:val="0"/>
        <w:kinsoku/>
        <w:wordWrap/>
        <w:overflowPunct/>
        <w:topLinePunct w:val="0"/>
        <w:autoSpaceDE/>
        <w:autoSpaceDN/>
        <w:bidi w:val="0"/>
        <w:adjustRightInd/>
        <w:snapToGrid/>
        <w:spacing w:line="360" w:lineRule="auto"/>
        <w:ind w:firstLine="480"/>
        <w:jc w:val="right"/>
        <w:textAlignment w:val="auto"/>
        <w:rPr>
          <w:sz w:val="24"/>
          <w:szCs w:val="24"/>
        </w:rPr>
      </w:pPr>
      <w:r>
        <w:rPr>
          <w:rFonts w:ascii="仿宋_GB2312" w:hAnsi="仿宋_GB2312" w:eastAsia="仿宋_GB2312" w:cs="仿宋_GB2312"/>
          <w:sz w:val="24"/>
          <w:szCs w:val="24"/>
        </w:rPr>
        <w:t>投标人：</w:t>
      </w:r>
      <w:r>
        <w:rPr>
          <w:rFonts w:ascii="仿宋_GB2312" w:hAnsi="仿宋_GB2312" w:eastAsia="仿宋_GB2312" w:cs="仿宋_GB2312"/>
          <w:sz w:val="24"/>
          <w:szCs w:val="24"/>
          <w:u w:val="single"/>
        </w:rPr>
        <w:t>（全称并加盖单位公章）</w:t>
      </w:r>
    </w:p>
    <w:p w14:paraId="65C2A62A">
      <w:pPr>
        <w:pStyle w:val="15"/>
        <w:keepNext w:val="0"/>
        <w:keepLines w:val="0"/>
        <w:pageBreakBefore w:val="0"/>
        <w:kinsoku/>
        <w:wordWrap/>
        <w:overflowPunct/>
        <w:topLinePunct w:val="0"/>
        <w:autoSpaceDE/>
        <w:autoSpaceDN/>
        <w:bidi w:val="0"/>
        <w:adjustRightInd/>
        <w:snapToGrid/>
        <w:spacing w:line="360" w:lineRule="auto"/>
        <w:ind w:firstLine="480"/>
        <w:jc w:val="right"/>
        <w:textAlignment w:val="auto"/>
        <w:rPr>
          <w:sz w:val="24"/>
          <w:szCs w:val="24"/>
        </w:rPr>
      </w:pPr>
      <w:r>
        <w:rPr>
          <w:rFonts w:ascii="仿宋_GB2312" w:hAnsi="仿宋_GB2312" w:eastAsia="仿宋_GB2312" w:cs="仿宋_GB2312"/>
          <w:sz w:val="24"/>
          <w:szCs w:val="24"/>
        </w:rPr>
        <w:t>日期：</w:t>
      </w:r>
      <w:r>
        <w:rPr>
          <w:rFonts w:ascii="仿宋_GB2312" w:hAnsi="仿宋_GB2312" w:eastAsia="仿宋_GB2312" w:cs="仿宋_GB2312"/>
          <w:sz w:val="24"/>
          <w:szCs w:val="24"/>
          <w:u w:val="single"/>
        </w:rPr>
        <w:t>　　年　　月　　日</w:t>
      </w:r>
    </w:p>
    <w:p w14:paraId="135600E5">
      <w:pPr>
        <w:pStyle w:val="15"/>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79D9F630">
      <w:pPr>
        <w:pStyle w:val="15"/>
        <w:keepNext w:val="0"/>
        <w:keepLines w:val="0"/>
        <w:pageBreakBefore w:val="0"/>
        <w:widowControl/>
        <w:kinsoku/>
        <w:wordWrap/>
        <w:overflowPunct/>
        <w:topLinePunct w:val="0"/>
        <w:autoSpaceDE/>
        <w:autoSpaceDN/>
        <w:bidi w:val="0"/>
        <w:adjustRightInd/>
        <w:snapToGrid/>
        <w:spacing w:line="312" w:lineRule="auto"/>
        <w:jc w:val="center"/>
        <w:textAlignment w:val="auto"/>
        <w:outlineLvl w:val="3"/>
        <w:rPr>
          <w:sz w:val="24"/>
          <w:szCs w:val="24"/>
        </w:rPr>
      </w:pPr>
      <w:r>
        <w:rPr>
          <w:rFonts w:ascii="仿宋_GB2312" w:hAnsi="仿宋_GB2312" w:eastAsia="仿宋_GB2312" w:cs="仿宋_GB2312"/>
          <w:b/>
          <w:sz w:val="24"/>
          <w:szCs w:val="24"/>
        </w:rPr>
        <w:t>三-1-②优先类节能产品、环境标志产品证明材料（价格扣除适用，若有）</w:t>
      </w:r>
    </w:p>
    <w:p w14:paraId="52AD4DD6">
      <w:pPr>
        <w:pStyle w:val="15"/>
        <w:keepNext w:val="0"/>
        <w:keepLines w:val="0"/>
        <w:pageBreakBefore w:val="0"/>
        <w:widowControl/>
        <w:kinsoku/>
        <w:wordWrap/>
        <w:overflowPunct/>
        <w:topLinePunct w:val="0"/>
        <w:autoSpaceDE/>
        <w:autoSpaceDN/>
        <w:bidi w:val="0"/>
        <w:adjustRightInd/>
        <w:snapToGrid/>
        <w:spacing w:line="312" w:lineRule="auto"/>
        <w:jc w:val="center"/>
        <w:textAlignment w:val="auto"/>
        <w:outlineLvl w:val="3"/>
        <w:rPr>
          <w:sz w:val="24"/>
          <w:szCs w:val="24"/>
        </w:rPr>
      </w:pPr>
      <w:r>
        <w:rPr>
          <w:rFonts w:ascii="仿宋_GB2312" w:hAnsi="仿宋_GB2312" w:eastAsia="仿宋_GB2312" w:cs="仿宋_GB2312"/>
          <w:b/>
          <w:sz w:val="24"/>
          <w:szCs w:val="24"/>
        </w:rPr>
        <w:t>三-2小型、微型企业产品等价格扣除证明材料（若有）</w:t>
      </w:r>
    </w:p>
    <w:p w14:paraId="51092EB2">
      <w:pPr>
        <w:pStyle w:val="15"/>
        <w:keepNext w:val="0"/>
        <w:keepLines w:val="0"/>
        <w:pageBreakBefore w:val="0"/>
        <w:widowControl/>
        <w:kinsoku/>
        <w:wordWrap/>
        <w:overflowPunct/>
        <w:topLinePunct w:val="0"/>
        <w:autoSpaceDE/>
        <w:autoSpaceDN/>
        <w:bidi w:val="0"/>
        <w:adjustRightInd/>
        <w:snapToGrid/>
        <w:spacing w:line="312" w:lineRule="auto"/>
        <w:jc w:val="center"/>
        <w:textAlignment w:val="auto"/>
        <w:outlineLvl w:val="3"/>
        <w:rPr>
          <w:sz w:val="24"/>
          <w:szCs w:val="24"/>
        </w:rPr>
      </w:pPr>
      <w:r>
        <w:rPr>
          <w:rFonts w:ascii="仿宋_GB2312" w:hAnsi="仿宋_GB2312" w:eastAsia="仿宋_GB2312" w:cs="仿宋_GB2312"/>
          <w:b/>
          <w:sz w:val="24"/>
          <w:szCs w:val="24"/>
        </w:rPr>
        <w:t>三-2-①中小企业声明函（价格扣除适用，若有）</w:t>
      </w:r>
    </w:p>
    <w:p w14:paraId="1D0BE5F6">
      <w:pPr>
        <w:pStyle w:val="15"/>
        <w:keepNext w:val="0"/>
        <w:keepLines w:val="0"/>
        <w:pageBreakBefore w:val="0"/>
        <w:widowControl/>
        <w:kinsoku/>
        <w:wordWrap/>
        <w:overflowPunct/>
        <w:topLinePunct w:val="0"/>
        <w:autoSpaceDE/>
        <w:autoSpaceDN/>
        <w:bidi w:val="0"/>
        <w:adjustRightInd/>
        <w:snapToGrid/>
        <w:spacing w:line="312" w:lineRule="auto"/>
        <w:jc w:val="center"/>
        <w:textAlignment w:val="auto"/>
        <w:outlineLvl w:val="3"/>
        <w:rPr>
          <w:sz w:val="24"/>
          <w:szCs w:val="24"/>
        </w:rPr>
      </w:pPr>
      <w:r>
        <w:rPr>
          <w:rFonts w:ascii="仿宋_GB2312" w:hAnsi="仿宋_GB2312" w:eastAsia="仿宋_GB2312" w:cs="仿宋_GB2312"/>
          <w:b/>
          <w:sz w:val="24"/>
          <w:szCs w:val="24"/>
        </w:rPr>
        <w:t>中小企业声明函（货物）</w:t>
      </w:r>
    </w:p>
    <w:p w14:paraId="64E5284E">
      <w:pPr>
        <w:pStyle w:val="15"/>
        <w:keepNext w:val="0"/>
        <w:keepLines w:val="0"/>
        <w:pageBreakBefore w:val="0"/>
        <w:widowControl/>
        <w:kinsoku/>
        <w:wordWrap/>
        <w:overflowPunct/>
        <w:topLinePunct w:val="0"/>
        <w:autoSpaceDE/>
        <w:autoSpaceDN/>
        <w:bidi w:val="0"/>
        <w:adjustRightInd/>
        <w:snapToGrid/>
        <w:spacing w:line="312" w:lineRule="auto"/>
        <w:ind w:firstLine="480"/>
        <w:jc w:val="left"/>
        <w:textAlignment w:val="auto"/>
        <w:rPr>
          <w:sz w:val="24"/>
          <w:szCs w:val="24"/>
        </w:rPr>
      </w:pPr>
      <w:r>
        <w:rPr>
          <w:rFonts w:ascii="仿宋_GB2312" w:hAnsi="仿宋_GB2312" w:eastAsia="仿宋_GB2312" w:cs="仿宋_GB2312"/>
          <w:sz w:val="24"/>
          <w:szCs w:val="24"/>
        </w:rPr>
        <w:t>本公司（联合体）郑重声明，根据《政府采购促进中小企业发展管理办法》（财库﹝2020﹞46 号）的规定，本公司（联合体）参加</w:t>
      </w:r>
      <w:r>
        <w:rPr>
          <w:rFonts w:ascii="仿宋_GB2312" w:hAnsi="仿宋_GB2312" w:eastAsia="仿宋_GB2312" w:cs="仿宋_GB2312"/>
          <w:sz w:val="24"/>
          <w:szCs w:val="24"/>
          <w:u w:val="single"/>
        </w:rPr>
        <w:t>（单位名称）</w:t>
      </w:r>
      <w:r>
        <w:rPr>
          <w:rFonts w:ascii="仿宋_GB2312" w:hAnsi="仿宋_GB2312" w:eastAsia="仿宋_GB2312" w:cs="仿宋_GB2312"/>
          <w:sz w:val="24"/>
          <w:szCs w:val="24"/>
        </w:rPr>
        <w:t>的</w:t>
      </w:r>
      <w:r>
        <w:rPr>
          <w:rFonts w:ascii="仿宋_GB2312" w:hAnsi="仿宋_GB2312" w:eastAsia="仿宋_GB2312" w:cs="仿宋_GB2312"/>
          <w:sz w:val="24"/>
          <w:szCs w:val="24"/>
          <w:u w:val="single"/>
        </w:rPr>
        <w:t>（项目名称）</w:t>
      </w:r>
      <w:r>
        <w:rPr>
          <w:rFonts w:ascii="仿宋_GB2312" w:hAnsi="仿宋_GB2312" w:eastAsia="仿宋_GB2312" w:cs="仿宋_GB2312"/>
          <w:sz w:val="24"/>
          <w:szCs w:val="24"/>
        </w:rPr>
        <w:t>采购活动，提供的货物全部由符合政策要求的中小企业制造。相关企业（含联合体中的中小企业、签订分包意向协议的中小企业）的具体情况如下：</w:t>
      </w:r>
    </w:p>
    <w:p w14:paraId="48302C6C">
      <w:pPr>
        <w:pStyle w:val="15"/>
        <w:keepNext w:val="0"/>
        <w:keepLines w:val="0"/>
        <w:pageBreakBefore w:val="0"/>
        <w:widowControl/>
        <w:kinsoku/>
        <w:wordWrap/>
        <w:overflowPunct/>
        <w:topLinePunct w:val="0"/>
        <w:autoSpaceDE/>
        <w:autoSpaceDN/>
        <w:bidi w:val="0"/>
        <w:adjustRightInd/>
        <w:snapToGrid/>
        <w:spacing w:line="312" w:lineRule="auto"/>
        <w:ind w:firstLine="480"/>
        <w:jc w:val="left"/>
        <w:textAlignment w:val="auto"/>
        <w:rPr>
          <w:sz w:val="24"/>
          <w:szCs w:val="24"/>
        </w:rPr>
      </w:pPr>
      <w:r>
        <w:rPr>
          <w:rFonts w:ascii="仿宋_GB2312" w:hAnsi="仿宋_GB2312" w:eastAsia="仿宋_GB2312" w:cs="仿宋_GB2312"/>
          <w:sz w:val="24"/>
          <w:szCs w:val="24"/>
        </w:rPr>
        <w:t>1.</w:t>
      </w:r>
      <w:r>
        <w:rPr>
          <w:rFonts w:ascii="仿宋_GB2312" w:hAnsi="仿宋_GB2312" w:eastAsia="仿宋_GB2312" w:cs="仿宋_GB2312"/>
          <w:sz w:val="24"/>
          <w:szCs w:val="24"/>
          <w:u w:val="single"/>
        </w:rPr>
        <w:t xml:space="preserve"> （标的名称） </w:t>
      </w:r>
      <w:r>
        <w:rPr>
          <w:rFonts w:ascii="仿宋_GB2312" w:hAnsi="仿宋_GB2312" w:eastAsia="仿宋_GB2312" w:cs="仿宋_GB2312"/>
          <w:sz w:val="24"/>
          <w:szCs w:val="24"/>
        </w:rPr>
        <w:t>，属于</w:t>
      </w:r>
      <w:r>
        <w:rPr>
          <w:rFonts w:ascii="仿宋_GB2312" w:hAnsi="仿宋_GB2312" w:eastAsia="仿宋_GB2312" w:cs="仿宋_GB2312"/>
          <w:sz w:val="24"/>
          <w:szCs w:val="24"/>
          <w:u w:val="single"/>
        </w:rPr>
        <w:t>（采购文件中明确的所属行业）</w:t>
      </w:r>
      <w:r>
        <w:rPr>
          <w:rFonts w:ascii="仿宋_GB2312" w:hAnsi="仿宋_GB2312" w:eastAsia="仿宋_GB2312" w:cs="仿宋_GB2312"/>
          <w:sz w:val="24"/>
          <w:szCs w:val="24"/>
        </w:rPr>
        <w:t>行业；制造商为</w:t>
      </w:r>
      <w:r>
        <w:rPr>
          <w:rFonts w:ascii="仿宋_GB2312" w:hAnsi="仿宋_GB2312" w:eastAsia="仿宋_GB2312" w:cs="仿宋_GB2312"/>
          <w:sz w:val="24"/>
          <w:szCs w:val="24"/>
          <w:u w:val="single"/>
        </w:rPr>
        <w:t>（企业名称）</w:t>
      </w:r>
      <w:r>
        <w:rPr>
          <w:rFonts w:ascii="仿宋_GB2312" w:hAnsi="仿宋_GB2312" w:eastAsia="仿宋_GB2312" w:cs="仿宋_GB2312"/>
          <w:sz w:val="24"/>
          <w:szCs w:val="24"/>
        </w:rPr>
        <w:t>，从业人员</w:t>
      </w:r>
      <w:r>
        <w:rPr>
          <w:rFonts w:ascii="仿宋_GB2312" w:hAnsi="仿宋_GB2312" w:eastAsia="仿宋_GB2312" w:cs="仿宋_GB2312"/>
          <w:sz w:val="24"/>
          <w:szCs w:val="24"/>
          <w:u w:val="single"/>
        </w:rPr>
        <w:t>　　　　　</w:t>
      </w:r>
      <w:r>
        <w:rPr>
          <w:rFonts w:ascii="仿宋_GB2312" w:hAnsi="仿宋_GB2312" w:eastAsia="仿宋_GB2312" w:cs="仿宋_GB2312"/>
          <w:sz w:val="24"/>
          <w:szCs w:val="24"/>
        </w:rPr>
        <w:t>人，营业收入为</w:t>
      </w:r>
      <w:r>
        <w:rPr>
          <w:rFonts w:ascii="仿宋_GB2312" w:hAnsi="仿宋_GB2312" w:eastAsia="仿宋_GB2312" w:cs="仿宋_GB2312"/>
          <w:sz w:val="24"/>
          <w:szCs w:val="24"/>
          <w:u w:val="single"/>
        </w:rPr>
        <w:t>　　　　　</w:t>
      </w:r>
      <w:r>
        <w:rPr>
          <w:rFonts w:ascii="仿宋_GB2312" w:hAnsi="仿宋_GB2312" w:eastAsia="仿宋_GB2312" w:cs="仿宋_GB2312"/>
          <w:sz w:val="24"/>
          <w:szCs w:val="24"/>
        </w:rPr>
        <w:t>万元，资产总额为</w:t>
      </w:r>
      <w:r>
        <w:rPr>
          <w:rFonts w:ascii="仿宋_GB2312" w:hAnsi="仿宋_GB2312" w:eastAsia="仿宋_GB2312" w:cs="仿宋_GB2312"/>
          <w:sz w:val="24"/>
          <w:szCs w:val="24"/>
          <w:u w:val="single"/>
        </w:rPr>
        <w:t>　　　　　</w:t>
      </w:r>
      <w:r>
        <w:rPr>
          <w:rFonts w:ascii="仿宋_GB2312" w:hAnsi="仿宋_GB2312" w:eastAsia="仿宋_GB2312" w:cs="仿宋_GB2312"/>
          <w:sz w:val="24"/>
          <w:szCs w:val="24"/>
        </w:rPr>
        <w:t>万元</w:t>
      </w:r>
      <w:r>
        <w:rPr>
          <w:rFonts w:ascii="仿宋_GB2312" w:hAnsi="仿宋_GB2312" w:eastAsia="仿宋_GB2312" w:cs="仿宋_GB2312"/>
          <w:sz w:val="24"/>
          <w:szCs w:val="24"/>
          <w:vertAlign w:val="superscript"/>
        </w:rPr>
        <w:t>1</w:t>
      </w:r>
      <w:r>
        <w:rPr>
          <w:rFonts w:ascii="仿宋_GB2312" w:hAnsi="仿宋_GB2312" w:eastAsia="仿宋_GB2312" w:cs="仿宋_GB2312"/>
          <w:sz w:val="24"/>
          <w:szCs w:val="24"/>
        </w:rPr>
        <w:t>，属于</w:t>
      </w:r>
      <w:r>
        <w:rPr>
          <w:rFonts w:ascii="仿宋_GB2312" w:hAnsi="仿宋_GB2312" w:eastAsia="仿宋_GB2312" w:cs="仿宋_GB2312"/>
          <w:sz w:val="24"/>
          <w:szCs w:val="24"/>
          <w:u w:val="single"/>
        </w:rPr>
        <w:t>（中型企业、小型企业、微型企业）</w:t>
      </w:r>
      <w:r>
        <w:rPr>
          <w:rFonts w:ascii="仿宋_GB2312" w:hAnsi="仿宋_GB2312" w:eastAsia="仿宋_GB2312" w:cs="仿宋_GB2312"/>
          <w:sz w:val="24"/>
          <w:szCs w:val="24"/>
        </w:rPr>
        <w:t>；</w:t>
      </w:r>
    </w:p>
    <w:p w14:paraId="2122CF16">
      <w:pPr>
        <w:pStyle w:val="15"/>
        <w:keepNext w:val="0"/>
        <w:keepLines w:val="0"/>
        <w:pageBreakBefore w:val="0"/>
        <w:widowControl/>
        <w:kinsoku/>
        <w:wordWrap/>
        <w:overflowPunct/>
        <w:topLinePunct w:val="0"/>
        <w:autoSpaceDE/>
        <w:autoSpaceDN/>
        <w:bidi w:val="0"/>
        <w:adjustRightInd/>
        <w:snapToGrid/>
        <w:spacing w:line="312" w:lineRule="auto"/>
        <w:ind w:firstLine="480"/>
        <w:jc w:val="left"/>
        <w:textAlignment w:val="auto"/>
        <w:rPr>
          <w:sz w:val="24"/>
          <w:szCs w:val="24"/>
        </w:rPr>
      </w:pPr>
      <w:r>
        <w:rPr>
          <w:rFonts w:ascii="仿宋_GB2312" w:hAnsi="仿宋_GB2312" w:eastAsia="仿宋_GB2312" w:cs="仿宋_GB2312"/>
          <w:sz w:val="24"/>
          <w:szCs w:val="24"/>
        </w:rPr>
        <w:t>2.</w:t>
      </w:r>
      <w:r>
        <w:rPr>
          <w:rFonts w:ascii="仿宋_GB2312" w:hAnsi="仿宋_GB2312" w:eastAsia="仿宋_GB2312" w:cs="仿宋_GB2312"/>
          <w:sz w:val="24"/>
          <w:szCs w:val="24"/>
          <w:u w:val="single"/>
        </w:rPr>
        <w:t xml:space="preserve"> （标的名称） </w:t>
      </w:r>
      <w:r>
        <w:rPr>
          <w:rFonts w:ascii="仿宋_GB2312" w:hAnsi="仿宋_GB2312" w:eastAsia="仿宋_GB2312" w:cs="仿宋_GB2312"/>
          <w:sz w:val="24"/>
          <w:szCs w:val="24"/>
        </w:rPr>
        <w:t>，属于</w:t>
      </w:r>
      <w:r>
        <w:rPr>
          <w:rFonts w:ascii="仿宋_GB2312" w:hAnsi="仿宋_GB2312" w:eastAsia="仿宋_GB2312" w:cs="仿宋_GB2312"/>
          <w:sz w:val="24"/>
          <w:szCs w:val="24"/>
          <w:u w:val="single"/>
        </w:rPr>
        <w:t>（采购文件中明确的所属行业）</w:t>
      </w:r>
      <w:r>
        <w:rPr>
          <w:rFonts w:ascii="仿宋_GB2312" w:hAnsi="仿宋_GB2312" w:eastAsia="仿宋_GB2312" w:cs="仿宋_GB2312"/>
          <w:sz w:val="24"/>
          <w:szCs w:val="24"/>
        </w:rPr>
        <w:t>行业；制造商为</w:t>
      </w:r>
      <w:r>
        <w:rPr>
          <w:rFonts w:ascii="仿宋_GB2312" w:hAnsi="仿宋_GB2312" w:eastAsia="仿宋_GB2312" w:cs="仿宋_GB2312"/>
          <w:sz w:val="24"/>
          <w:szCs w:val="24"/>
          <w:u w:val="single"/>
        </w:rPr>
        <w:t>（企业名称）</w:t>
      </w:r>
      <w:r>
        <w:rPr>
          <w:rFonts w:ascii="仿宋_GB2312" w:hAnsi="仿宋_GB2312" w:eastAsia="仿宋_GB2312" w:cs="仿宋_GB2312"/>
          <w:sz w:val="24"/>
          <w:szCs w:val="24"/>
        </w:rPr>
        <w:t>，从业人员</w:t>
      </w:r>
      <w:r>
        <w:rPr>
          <w:rFonts w:ascii="仿宋_GB2312" w:hAnsi="仿宋_GB2312" w:eastAsia="仿宋_GB2312" w:cs="仿宋_GB2312"/>
          <w:sz w:val="24"/>
          <w:szCs w:val="24"/>
          <w:u w:val="single"/>
        </w:rPr>
        <w:t>　　　　　</w:t>
      </w:r>
      <w:r>
        <w:rPr>
          <w:rFonts w:ascii="仿宋_GB2312" w:hAnsi="仿宋_GB2312" w:eastAsia="仿宋_GB2312" w:cs="仿宋_GB2312"/>
          <w:sz w:val="24"/>
          <w:szCs w:val="24"/>
        </w:rPr>
        <w:t>人，营业收入为</w:t>
      </w:r>
      <w:r>
        <w:rPr>
          <w:rFonts w:ascii="仿宋_GB2312" w:hAnsi="仿宋_GB2312" w:eastAsia="仿宋_GB2312" w:cs="仿宋_GB2312"/>
          <w:sz w:val="24"/>
          <w:szCs w:val="24"/>
          <w:u w:val="single"/>
        </w:rPr>
        <w:t>　　　　　</w:t>
      </w:r>
      <w:r>
        <w:rPr>
          <w:rFonts w:ascii="仿宋_GB2312" w:hAnsi="仿宋_GB2312" w:eastAsia="仿宋_GB2312" w:cs="仿宋_GB2312"/>
          <w:sz w:val="24"/>
          <w:szCs w:val="24"/>
        </w:rPr>
        <w:t>万元，资产总额为</w:t>
      </w:r>
      <w:r>
        <w:rPr>
          <w:rFonts w:ascii="仿宋_GB2312" w:hAnsi="仿宋_GB2312" w:eastAsia="仿宋_GB2312" w:cs="仿宋_GB2312"/>
          <w:sz w:val="24"/>
          <w:szCs w:val="24"/>
          <w:u w:val="single"/>
        </w:rPr>
        <w:t>　　　　　</w:t>
      </w:r>
      <w:r>
        <w:rPr>
          <w:rFonts w:ascii="仿宋_GB2312" w:hAnsi="仿宋_GB2312" w:eastAsia="仿宋_GB2312" w:cs="仿宋_GB2312"/>
          <w:sz w:val="24"/>
          <w:szCs w:val="24"/>
        </w:rPr>
        <w:t>万元，属于</w:t>
      </w:r>
      <w:r>
        <w:rPr>
          <w:rFonts w:ascii="仿宋_GB2312" w:hAnsi="仿宋_GB2312" w:eastAsia="仿宋_GB2312" w:cs="仿宋_GB2312"/>
          <w:sz w:val="24"/>
          <w:szCs w:val="24"/>
          <w:u w:val="single"/>
        </w:rPr>
        <w:t>（中型企业、小型企业、微型企业）</w:t>
      </w:r>
      <w:r>
        <w:rPr>
          <w:rFonts w:ascii="仿宋_GB2312" w:hAnsi="仿宋_GB2312" w:eastAsia="仿宋_GB2312" w:cs="仿宋_GB2312"/>
          <w:sz w:val="24"/>
          <w:szCs w:val="24"/>
        </w:rPr>
        <w:t>；</w:t>
      </w:r>
    </w:p>
    <w:p w14:paraId="4BB0207C">
      <w:pPr>
        <w:pStyle w:val="15"/>
        <w:keepNext w:val="0"/>
        <w:keepLines w:val="0"/>
        <w:pageBreakBefore w:val="0"/>
        <w:widowControl/>
        <w:kinsoku/>
        <w:wordWrap/>
        <w:overflowPunct/>
        <w:topLinePunct w:val="0"/>
        <w:autoSpaceDE/>
        <w:autoSpaceDN/>
        <w:bidi w:val="0"/>
        <w:adjustRightInd/>
        <w:snapToGrid/>
        <w:spacing w:line="312" w:lineRule="auto"/>
        <w:ind w:firstLine="480"/>
        <w:jc w:val="left"/>
        <w:textAlignment w:val="auto"/>
        <w:rPr>
          <w:sz w:val="24"/>
          <w:szCs w:val="24"/>
        </w:rPr>
      </w:pPr>
      <w:r>
        <w:rPr>
          <w:rFonts w:ascii="仿宋_GB2312" w:hAnsi="仿宋_GB2312" w:eastAsia="仿宋_GB2312" w:cs="仿宋_GB2312"/>
          <w:sz w:val="24"/>
          <w:szCs w:val="24"/>
        </w:rPr>
        <w:t>……</w:t>
      </w:r>
    </w:p>
    <w:p w14:paraId="5413C480">
      <w:pPr>
        <w:pStyle w:val="15"/>
        <w:keepNext w:val="0"/>
        <w:keepLines w:val="0"/>
        <w:pageBreakBefore w:val="0"/>
        <w:widowControl/>
        <w:kinsoku/>
        <w:wordWrap/>
        <w:overflowPunct/>
        <w:topLinePunct w:val="0"/>
        <w:autoSpaceDE/>
        <w:autoSpaceDN/>
        <w:bidi w:val="0"/>
        <w:adjustRightInd/>
        <w:snapToGrid/>
        <w:spacing w:line="312" w:lineRule="auto"/>
        <w:ind w:firstLine="480"/>
        <w:jc w:val="left"/>
        <w:textAlignment w:val="auto"/>
        <w:rPr>
          <w:sz w:val="24"/>
          <w:szCs w:val="24"/>
        </w:rPr>
      </w:pPr>
      <w:r>
        <w:rPr>
          <w:rFonts w:ascii="仿宋_GB2312" w:hAnsi="仿宋_GB2312" w:eastAsia="仿宋_GB2312" w:cs="仿宋_GB2312"/>
          <w:sz w:val="24"/>
          <w:szCs w:val="24"/>
        </w:rPr>
        <w:t>以上企业，不属于大企业的分支机构，不存在控股股东为大企业的情形，也不存在与大企业的负责人为同一人的情形。</w:t>
      </w:r>
    </w:p>
    <w:p w14:paraId="1C724D55">
      <w:pPr>
        <w:pStyle w:val="15"/>
        <w:keepNext w:val="0"/>
        <w:keepLines w:val="0"/>
        <w:pageBreakBefore w:val="0"/>
        <w:widowControl/>
        <w:kinsoku/>
        <w:wordWrap/>
        <w:overflowPunct/>
        <w:topLinePunct w:val="0"/>
        <w:autoSpaceDE/>
        <w:autoSpaceDN/>
        <w:bidi w:val="0"/>
        <w:adjustRightInd/>
        <w:snapToGrid/>
        <w:spacing w:line="312" w:lineRule="auto"/>
        <w:ind w:firstLine="480"/>
        <w:jc w:val="left"/>
        <w:textAlignment w:val="auto"/>
        <w:rPr>
          <w:sz w:val="24"/>
          <w:szCs w:val="24"/>
        </w:rPr>
      </w:pPr>
      <w:r>
        <w:rPr>
          <w:rFonts w:ascii="仿宋_GB2312" w:hAnsi="仿宋_GB2312" w:eastAsia="仿宋_GB2312" w:cs="仿宋_GB2312"/>
          <w:sz w:val="24"/>
          <w:szCs w:val="24"/>
        </w:rPr>
        <w:t>本企业对上述声明内容的真实性负责。如有虚假，将依法承担相应责任。</w:t>
      </w:r>
    </w:p>
    <w:p w14:paraId="5DC7B537">
      <w:pPr>
        <w:pStyle w:val="15"/>
        <w:keepNext w:val="0"/>
        <w:keepLines w:val="0"/>
        <w:pageBreakBefore w:val="0"/>
        <w:widowControl/>
        <w:kinsoku/>
        <w:wordWrap/>
        <w:overflowPunct/>
        <w:topLinePunct w:val="0"/>
        <w:autoSpaceDE/>
        <w:autoSpaceDN/>
        <w:bidi w:val="0"/>
        <w:adjustRightInd/>
        <w:snapToGrid/>
        <w:spacing w:line="312" w:lineRule="auto"/>
        <w:ind w:firstLine="480"/>
        <w:jc w:val="right"/>
        <w:textAlignment w:val="auto"/>
        <w:rPr>
          <w:sz w:val="24"/>
          <w:szCs w:val="24"/>
        </w:rPr>
      </w:pPr>
      <w:r>
        <w:rPr>
          <w:rFonts w:ascii="仿宋_GB2312" w:hAnsi="仿宋_GB2312" w:eastAsia="仿宋_GB2312" w:cs="仿宋_GB2312"/>
          <w:sz w:val="24"/>
          <w:szCs w:val="24"/>
        </w:rPr>
        <w:t>投标人：</w:t>
      </w:r>
      <w:r>
        <w:rPr>
          <w:rFonts w:ascii="仿宋_GB2312" w:hAnsi="仿宋_GB2312" w:eastAsia="仿宋_GB2312" w:cs="仿宋_GB2312"/>
          <w:sz w:val="24"/>
          <w:szCs w:val="24"/>
          <w:u w:val="single"/>
        </w:rPr>
        <w:t>（全称并加盖单位公章）</w:t>
      </w:r>
    </w:p>
    <w:p w14:paraId="2A304A00">
      <w:pPr>
        <w:pStyle w:val="15"/>
        <w:keepNext w:val="0"/>
        <w:keepLines w:val="0"/>
        <w:pageBreakBefore w:val="0"/>
        <w:widowControl/>
        <w:kinsoku/>
        <w:wordWrap/>
        <w:overflowPunct/>
        <w:topLinePunct w:val="0"/>
        <w:autoSpaceDE/>
        <w:autoSpaceDN/>
        <w:bidi w:val="0"/>
        <w:adjustRightInd/>
        <w:snapToGrid/>
        <w:spacing w:line="312" w:lineRule="auto"/>
        <w:ind w:firstLine="480"/>
        <w:jc w:val="right"/>
        <w:textAlignment w:val="auto"/>
        <w:rPr>
          <w:sz w:val="24"/>
          <w:szCs w:val="24"/>
        </w:rPr>
      </w:pPr>
      <w:r>
        <w:rPr>
          <w:rFonts w:ascii="仿宋_GB2312" w:hAnsi="仿宋_GB2312" w:eastAsia="仿宋_GB2312" w:cs="仿宋_GB2312"/>
          <w:sz w:val="24"/>
          <w:szCs w:val="24"/>
        </w:rPr>
        <w:t>日期：</w:t>
      </w:r>
      <w:r>
        <w:rPr>
          <w:rFonts w:ascii="仿宋_GB2312" w:hAnsi="仿宋_GB2312" w:eastAsia="仿宋_GB2312" w:cs="仿宋_GB2312"/>
          <w:sz w:val="24"/>
          <w:szCs w:val="24"/>
          <w:u w:val="single"/>
        </w:rPr>
        <w:t>　　年　　月　　日</w:t>
      </w:r>
    </w:p>
    <w:p w14:paraId="6AF4550C">
      <w:pPr>
        <w:pStyle w:val="15"/>
        <w:keepNext w:val="0"/>
        <w:keepLines w:val="0"/>
        <w:pageBreakBefore w:val="0"/>
        <w:widowControl/>
        <w:kinsoku/>
        <w:wordWrap/>
        <w:overflowPunct/>
        <w:topLinePunct w:val="0"/>
        <w:autoSpaceDE/>
        <w:autoSpaceDN/>
        <w:bidi w:val="0"/>
        <w:adjustRightInd/>
        <w:snapToGrid/>
        <w:spacing w:line="312" w:lineRule="auto"/>
        <w:ind w:firstLine="480"/>
        <w:jc w:val="left"/>
        <w:textAlignment w:val="auto"/>
        <w:rPr>
          <w:sz w:val="24"/>
          <w:szCs w:val="24"/>
        </w:rPr>
      </w:pPr>
      <w:r>
        <w:rPr>
          <w:rFonts w:ascii="仿宋_GB2312" w:hAnsi="仿宋_GB2312" w:eastAsia="仿宋_GB2312" w:cs="仿宋_GB2312"/>
          <w:sz w:val="24"/>
          <w:szCs w:val="24"/>
        </w:rPr>
        <w:t>※注意：</w:t>
      </w:r>
    </w:p>
    <w:p w14:paraId="4CE6A1F2">
      <w:pPr>
        <w:pStyle w:val="15"/>
        <w:keepNext w:val="0"/>
        <w:keepLines w:val="0"/>
        <w:pageBreakBefore w:val="0"/>
        <w:widowControl/>
        <w:kinsoku/>
        <w:wordWrap/>
        <w:overflowPunct/>
        <w:topLinePunct w:val="0"/>
        <w:autoSpaceDE/>
        <w:autoSpaceDN/>
        <w:bidi w:val="0"/>
        <w:adjustRightInd/>
        <w:snapToGrid/>
        <w:spacing w:line="312" w:lineRule="auto"/>
        <w:ind w:firstLine="480"/>
        <w:jc w:val="left"/>
        <w:textAlignment w:val="auto"/>
        <w:rPr>
          <w:sz w:val="24"/>
          <w:szCs w:val="24"/>
        </w:rPr>
      </w:pPr>
      <w:r>
        <w:rPr>
          <w:rFonts w:ascii="仿宋_GB2312" w:hAnsi="仿宋_GB2312" w:eastAsia="仿宋_GB2312" w:cs="仿宋_GB2312"/>
          <w:sz w:val="24"/>
          <w:szCs w:val="24"/>
        </w:rPr>
        <w:t>1、从业人员、营业收入、资产总额填报上一年度数据，无上一年度数据的新成立企业可不填报。</w:t>
      </w:r>
    </w:p>
    <w:p w14:paraId="27E84EB6">
      <w:pPr>
        <w:pStyle w:val="15"/>
        <w:keepNext w:val="0"/>
        <w:keepLines w:val="0"/>
        <w:pageBreakBefore w:val="0"/>
        <w:widowControl/>
        <w:kinsoku/>
        <w:wordWrap/>
        <w:overflowPunct/>
        <w:topLinePunct w:val="0"/>
        <w:autoSpaceDE/>
        <w:autoSpaceDN/>
        <w:bidi w:val="0"/>
        <w:adjustRightInd/>
        <w:snapToGrid/>
        <w:spacing w:line="312" w:lineRule="auto"/>
        <w:ind w:firstLine="480"/>
        <w:jc w:val="left"/>
        <w:textAlignment w:val="auto"/>
        <w:rPr>
          <w:sz w:val="24"/>
          <w:szCs w:val="24"/>
        </w:rPr>
      </w:pPr>
      <w:r>
        <w:rPr>
          <w:rFonts w:ascii="仿宋_GB2312" w:hAnsi="仿宋_GB2312" w:eastAsia="仿宋_GB2312" w:cs="仿宋_GB2312"/>
          <w:sz w:val="24"/>
          <w:szCs w:val="24"/>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2BD439FF">
      <w:pPr>
        <w:pStyle w:val="15"/>
        <w:keepNext w:val="0"/>
        <w:keepLines w:val="0"/>
        <w:pageBreakBefore w:val="0"/>
        <w:widowControl/>
        <w:kinsoku/>
        <w:wordWrap/>
        <w:overflowPunct/>
        <w:topLinePunct w:val="0"/>
        <w:autoSpaceDE/>
        <w:autoSpaceDN/>
        <w:bidi w:val="0"/>
        <w:adjustRightInd/>
        <w:snapToGrid/>
        <w:spacing w:line="312" w:lineRule="auto"/>
        <w:ind w:firstLine="480"/>
        <w:jc w:val="left"/>
        <w:textAlignment w:val="auto"/>
        <w:rPr>
          <w:sz w:val="24"/>
          <w:szCs w:val="24"/>
        </w:rPr>
      </w:pPr>
      <w:r>
        <w:rPr>
          <w:rFonts w:ascii="仿宋_GB2312" w:hAnsi="仿宋_GB2312" w:eastAsia="仿宋_GB2312" w:cs="仿宋_GB2312"/>
          <w:sz w:val="24"/>
          <w:szCs w:val="24"/>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7D172320">
      <w:pPr>
        <w:pStyle w:val="15"/>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4EC0FD19">
      <w:pPr>
        <w:pStyle w:val="15"/>
        <w:keepNext w:val="0"/>
        <w:keepLines w:val="0"/>
        <w:pageBreakBefore w:val="0"/>
        <w:widowControl/>
        <w:kinsoku/>
        <w:wordWrap/>
        <w:overflowPunct/>
        <w:topLinePunct w:val="0"/>
        <w:autoSpaceDE/>
        <w:autoSpaceDN/>
        <w:bidi w:val="0"/>
        <w:adjustRightInd/>
        <w:snapToGrid/>
        <w:spacing w:line="312" w:lineRule="auto"/>
        <w:jc w:val="center"/>
        <w:textAlignment w:val="auto"/>
        <w:outlineLvl w:val="3"/>
        <w:rPr>
          <w:sz w:val="24"/>
          <w:szCs w:val="24"/>
        </w:rPr>
      </w:pPr>
      <w:r>
        <w:rPr>
          <w:rFonts w:ascii="仿宋_GB2312" w:hAnsi="仿宋_GB2312" w:eastAsia="仿宋_GB2312" w:cs="仿宋_GB2312"/>
          <w:b/>
          <w:sz w:val="24"/>
          <w:szCs w:val="24"/>
        </w:rPr>
        <w:t>中小企业声明函（工程、服务）</w:t>
      </w:r>
    </w:p>
    <w:p w14:paraId="7089BBDB">
      <w:pPr>
        <w:pStyle w:val="15"/>
        <w:keepNext w:val="0"/>
        <w:keepLines w:val="0"/>
        <w:pageBreakBefore w:val="0"/>
        <w:widowControl/>
        <w:kinsoku/>
        <w:wordWrap/>
        <w:overflowPunct/>
        <w:topLinePunct w:val="0"/>
        <w:autoSpaceDE/>
        <w:autoSpaceDN/>
        <w:bidi w:val="0"/>
        <w:adjustRightInd/>
        <w:snapToGrid/>
        <w:spacing w:line="312" w:lineRule="auto"/>
        <w:ind w:firstLine="480"/>
        <w:jc w:val="left"/>
        <w:textAlignment w:val="auto"/>
        <w:rPr>
          <w:sz w:val="24"/>
          <w:szCs w:val="24"/>
        </w:rPr>
      </w:pPr>
      <w:r>
        <w:rPr>
          <w:rFonts w:ascii="仿宋_GB2312" w:hAnsi="仿宋_GB2312" w:eastAsia="仿宋_GB2312" w:cs="仿宋_GB2312"/>
          <w:sz w:val="24"/>
          <w:szCs w:val="24"/>
        </w:rPr>
        <w:t>本公司（联合体）郑重声明，根据《政府采购促进中小企业发展管理办法》（财库﹝2020﹞46 号）的规定，本公司（联合体）参加</w:t>
      </w:r>
      <w:r>
        <w:rPr>
          <w:rFonts w:ascii="仿宋_GB2312" w:hAnsi="仿宋_GB2312" w:eastAsia="仿宋_GB2312" w:cs="仿宋_GB2312"/>
          <w:sz w:val="24"/>
          <w:szCs w:val="24"/>
          <w:u w:val="single"/>
        </w:rPr>
        <w:t>（单位名称）</w:t>
      </w:r>
      <w:r>
        <w:rPr>
          <w:rFonts w:ascii="仿宋_GB2312" w:hAnsi="仿宋_GB2312" w:eastAsia="仿宋_GB2312" w:cs="仿宋_GB2312"/>
          <w:sz w:val="24"/>
          <w:szCs w:val="24"/>
        </w:rPr>
        <w:t>的</w:t>
      </w:r>
      <w:r>
        <w:rPr>
          <w:rFonts w:ascii="仿宋_GB2312" w:hAnsi="仿宋_GB2312" w:eastAsia="仿宋_GB2312" w:cs="仿宋_GB2312"/>
          <w:sz w:val="24"/>
          <w:szCs w:val="24"/>
          <w:u w:val="single"/>
        </w:rPr>
        <w:t>（项目名称）</w:t>
      </w:r>
      <w:r>
        <w:rPr>
          <w:rFonts w:ascii="仿宋_GB2312" w:hAnsi="仿宋_GB2312" w:eastAsia="仿宋_GB2312" w:cs="仿宋_GB2312"/>
          <w:sz w:val="24"/>
          <w:szCs w:val="24"/>
        </w:rPr>
        <w:t>采购活动，工程的施工单位全部为符合政策要求的中小企业（或者：服务全部由符合政策要求的中小企业承接）。相关企业（含联合体中的中小企业、签订分包意向协议的中小企业）的具体情况如下：</w:t>
      </w:r>
    </w:p>
    <w:p w14:paraId="327C2AFC">
      <w:pPr>
        <w:pStyle w:val="15"/>
        <w:keepNext w:val="0"/>
        <w:keepLines w:val="0"/>
        <w:pageBreakBefore w:val="0"/>
        <w:widowControl/>
        <w:kinsoku/>
        <w:wordWrap/>
        <w:overflowPunct/>
        <w:topLinePunct w:val="0"/>
        <w:autoSpaceDE/>
        <w:autoSpaceDN/>
        <w:bidi w:val="0"/>
        <w:adjustRightInd/>
        <w:snapToGrid/>
        <w:spacing w:line="312" w:lineRule="auto"/>
        <w:ind w:firstLine="480"/>
        <w:jc w:val="left"/>
        <w:textAlignment w:val="auto"/>
        <w:rPr>
          <w:sz w:val="24"/>
          <w:szCs w:val="24"/>
        </w:rPr>
      </w:pPr>
      <w:r>
        <w:rPr>
          <w:rFonts w:ascii="仿宋_GB2312" w:hAnsi="仿宋_GB2312" w:eastAsia="仿宋_GB2312" w:cs="仿宋_GB2312"/>
          <w:sz w:val="24"/>
          <w:szCs w:val="24"/>
        </w:rPr>
        <w:t>1.</w:t>
      </w:r>
      <w:r>
        <w:rPr>
          <w:rFonts w:ascii="仿宋_GB2312" w:hAnsi="仿宋_GB2312" w:eastAsia="仿宋_GB2312" w:cs="仿宋_GB2312"/>
          <w:sz w:val="24"/>
          <w:szCs w:val="24"/>
          <w:u w:val="single"/>
        </w:rPr>
        <w:t>（标的名称）</w:t>
      </w:r>
      <w:r>
        <w:rPr>
          <w:rFonts w:ascii="仿宋_GB2312" w:hAnsi="仿宋_GB2312" w:eastAsia="仿宋_GB2312" w:cs="仿宋_GB2312"/>
          <w:sz w:val="24"/>
          <w:szCs w:val="24"/>
        </w:rPr>
        <w:t>，属于</w:t>
      </w:r>
      <w:r>
        <w:rPr>
          <w:rFonts w:ascii="仿宋_GB2312" w:hAnsi="仿宋_GB2312" w:eastAsia="仿宋_GB2312" w:cs="仿宋_GB2312"/>
          <w:sz w:val="24"/>
          <w:szCs w:val="24"/>
          <w:u w:val="single"/>
        </w:rPr>
        <w:t>（采购文件中明确的所属行业）</w:t>
      </w:r>
      <w:r>
        <w:rPr>
          <w:rFonts w:ascii="仿宋_GB2312" w:hAnsi="仿宋_GB2312" w:eastAsia="仿宋_GB2312" w:cs="仿宋_GB2312"/>
          <w:sz w:val="24"/>
          <w:szCs w:val="24"/>
        </w:rPr>
        <w:t>；承建（承接）企业为</w:t>
      </w:r>
      <w:r>
        <w:rPr>
          <w:rFonts w:ascii="仿宋_GB2312" w:hAnsi="仿宋_GB2312" w:eastAsia="仿宋_GB2312" w:cs="仿宋_GB2312"/>
          <w:sz w:val="24"/>
          <w:szCs w:val="24"/>
          <w:u w:val="single"/>
        </w:rPr>
        <w:t>（企业名称）</w:t>
      </w:r>
      <w:r>
        <w:rPr>
          <w:rFonts w:ascii="仿宋_GB2312" w:hAnsi="仿宋_GB2312" w:eastAsia="仿宋_GB2312" w:cs="仿宋_GB2312"/>
          <w:sz w:val="24"/>
          <w:szCs w:val="24"/>
        </w:rPr>
        <w:t>，从业人员</w:t>
      </w:r>
      <w:r>
        <w:rPr>
          <w:rFonts w:ascii="仿宋_GB2312" w:hAnsi="仿宋_GB2312" w:eastAsia="仿宋_GB2312" w:cs="仿宋_GB2312"/>
          <w:sz w:val="24"/>
          <w:szCs w:val="24"/>
          <w:u w:val="single"/>
        </w:rPr>
        <w:t>　　　　　</w:t>
      </w:r>
      <w:r>
        <w:rPr>
          <w:rFonts w:ascii="仿宋_GB2312" w:hAnsi="仿宋_GB2312" w:eastAsia="仿宋_GB2312" w:cs="仿宋_GB2312"/>
          <w:sz w:val="24"/>
          <w:szCs w:val="24"/>
        </w:rPr>
        <w:t>人，营业收入为</w:t>
      </w:r>
      <w:r>
        <w:rPr>
          <w:rFonts w:ascii="仿宋_GB2312" w:hAnsi="仿宋_GB2312" w:eastAsia="仿宋_GB2312" w:cs="仿宋_GB2312"/>
          <w:sz w:val="24"/>
          <w:szCs w:val="24"/>
          <w:u w:val="single"/>
        </w:rPr>
        <w:t>　　　　　</w:t>
      </w:r>
      <w:r>
        <w:rPr>
          <w:rFonts w:ascii="仿宋_GB2312" w:hAnsi="仿宋_GB2312" w:eastAsia="仿宋_GB2312" w:cs="仿宋_GB2312"/>
          <w:sz w:val="24"/>
          <w:szCs w:val="24"/>
        </w:rPr>
        <w:t>万元，资产总额为</w:t>
      </w:r>
      <w:r>
        <w:rPr>
          <w:rFonts w:ascii="仿宋_GB2312" w:hAnsi="仿宋_GB2312" w:eastAsia="仿宋_GB2312" w:cs="仿宋_GB2312"/>
          <w:sz w:val="24"/>
          <w:szCs w:val="24"/>
          <w:u w:val="single"/>
        </w:rPr>
        <w:t>　　　　　</w:t>
      </w:r>
      <w:r>
        <w:rPr>
          <w:rFonts w:ascii="仿宋_GB2312" w:hAnsi="仿宋_GB2312" w:eastAsia="仿宋_GB2312" w:cs="仿宋_GB2312"/>
          <w:sz w:val="24"/>
          <w:szCs w:val="24"/>
        </w:rPr>
        <w:t>万元</w:t>
      </w:r>
      <w:r>
        <w:rPr>
          <w:rFonts w:ascii="仿宋_GB2312" w:hAnsi="仿宋_GB2312" w:eastAsia="仿宋_GB2312" w:cs="仿宋_GB2312"/>
          <w:sz w:val="24"/>
          <w:szCs w:val="24"/>
          <w:vertAlign w:val="superscript"/>
        </w:rPr>
        <w:t>1</w:t>
      </w:r>
      <w:r>
        <w:rPr>
          <w:rFonts w:ascii="仿宋_GB2312" w:hAnsi="仿宋_GB2312" w:eastAsia="仿宋_GB2312" w:cs="仿宋_GB2312"/>
          <w:sz w:val="24"/>
          <w:szCs w:val="24"/>
        </w:rPr>
        <w:t>，属于</w:t>
      </w:r>
      <w:r>
        <w:rPr>
          <w:rFonts w:ascii="仿宋_GB2312" w:hAnsi="仿宋_GB2312" w:eastAsia="仿宋_GB2312" w:cs="仿宋_GB2312"/>
          <w:sz w:val="24"/>
          <w:szCs w:val="24"/>
          <w:u w:val="single"/>
        </w:rPr>
        <w:t>（中型企业、小型企业、微型企业）</w:t>
      </w:r>
      <w:r>
        <w:rPr>
          <w:rFonts w:ascii="仿宋_GB2312" w:hAnsi="仿宋_GB2312" w:eastAsia="仿宋_GB2312" w:cs="仿宋_GB2312"/>
          <w:sz w:val="24"/>
          <w:szCs w:val="24"/>
        </w:rPr>
        <w:t>；</w:t>
      </w:r>
    </w:p>
    <w:p w14:paraId="08D29CE0">
      <w:pPr>
        <w:pStyle w:val="15"/>
        <w:keepNext w:val="0"/>
        <w:keepLines w:val="0"/>
        <w:pageBreakBefore w:val="0"/>
        <w:widowControl/>
        <w:kinsoku/>
        <w:wordWrap/>
        <w:overflowPunct/>
        <w:topLinePunct w:val="0"/>
        <w:autoSpaceDE/>
        <w:autoSpaceDN/>
        <w:bidi w:val="0"/>
        <w:adjustRightInd/>
        <w:snapToGrid/>
        <w:spacing w:line="312" w:lineRule="auto"/>
        <w:ind w:firstLine="480"/>
        <w:jc w:val="left"/>
        <w:textAlignment w:val="auto"/>
        <w:rPr>
          <w:sz w:val="24"/>
          <w:szCs w:val="24"/>
        </w:rPr>
      </w:pPr>
      <w:r>
        <w:rPr>
          <w:rFonts w:ascii="仿宋_GB2312" w:hAnsi="仿宋_GB2312" w:eastAsia="仿宋_GB2312" w:cs="仿宋_GB2312"/>
          <w:sz w:val="24"/>
          <w:szCs w:val="24"/>
        </w:rPr>
        <w:t>2.</w:t>
      </w:r>
      <w:r>
        <w:rPr>
          <w:rFonts w:ascii="仿宋_GB2312" w:hAnsi="仿宋_GB2312" w:eastAsia="仿宋_GB2312" w:cs="仿宋_GB2312"/>
          <w:sz w:val="24"/>
          <w:szCs w:val="24"/>
          <w:u w:val="single"/>
        </w:rPr>
        <w:t>（标的名称）</w:t>
      </w:r>
      <w:r>
        <w:rPr>
          <w:rFonts w:ascii="仿宋_GB2312" w:hAnsi="仿宋_GB2312" w:eastAsia="仿宋_GB2312" w:cs="仿宋_GB2312"/>
          <w:sz w:val="24"/>
          <w:szCs w:val="24"/>
        </w:rPr>
        <w:t>，属于</w:t>
      </w:r>
      <w:r>
        <w:rPr>
          <w:rFonts w:ascii="仿宋_GB2312" w:hAnsi="仿宋_GB2312" w:eastAsia="仿宋_GB2312" w:cs="仿宋_GB2312"/>
          <w:sz w:val="24"/>
          <w:szCs w:val="24"/>
          <w:u w:val="single"/>
        </w:rPr>
        <w:t>（采购文件中明确的所属行业）</w:t>
      </w:r>
      <w:r>
        <w:rPr>
          <w:rFonts w:ascii="仿宋_GB2312" w:hAnsi="仿宋_GB2312" w:eastAsia="仿宋_GB2312" w:cs="仿宋_GB2312"/>
          <w:sz w:val="24"/>
          <w:szCs w:val="24"/>
        </w:rPr>
        <w:t>；承建（承接）企业为</w:t>
      </w:r>
      <w:r>
        <w:rPr>
          <w:rFonts w:ascii="仿宋_GB2312" w:hAnsi="仿宋_GB2312" w:eastAsia="仿宋_GB2312" w:cs="仿宋_GB2312"/>
          <w:sz w:val="24"/>
          <w:szCs w:val="24"/>
          <w:u w:val="single"/>
        </w:rPr>
        <w:t>（企业名称）</w:t>
      </w:r>
      <w:r>
        <w:rPr>
          <w:rFonts w:ascii="仿宋_GB2312" w:hAnsi="仿宋_GB2312" w:eastAsia="仿宋_GB2312" w:cs="仿宋_GB2312"/>
          <w:sz w:val="24"/>
          <w:szCs w:val="24"/>
        </w:rPr>
        <w:t>，从业人员</w:t>
      </w:r>
      <w:r>
        <w:rPr>
          <w:rFonts w:ascii="仿宋_GB2312" w:hAnsi="仿宋_GB2312" w:eastAsia="仿宋_GB2312" w:cs="仿宋_GB2312"/>
          <w:sz w:val="24"/>
          <w:szCs w:val="24"/>
          <w:u w:val="single"/>
        </w:rPr>
        <w:t>　　　　　</w:t>
      </w:r>
      <w:r>
        <w:rPr>
          <w:rFonts w:ascii="仿宋_GB2312" w:hAnsi="仿宋_GB2312" w:eastAsia="仿宋_GB2312" w:cs="仿宋_GB2312"/>
          <w:sz w:val="24"/>
          <w:szCs w:val="24"/>
        </w:rPr>
        <w:t>人，营业收入为</w:t>
      </w:r>
      <w:r>
        <w:rPr>
          <w:rFonts w:ascii="仿宋_GB2312" w:hAnsi="仿宋_GB2312" w:eastAsia="仿宋_GB2312" w:cs="仿宋_GB2312"/>
          <w:sz w:val="24"/>
          <w:szCs w:val="24"/>
          <w:u w:val="single"/>
        </w:rPr>
        <w:t>　　　　　</w:t>
      </w:r>
      <w:r>
        <w:rPr>
          <w:rFonts w:ascii="仿宋_GB2312" w:hAnsi="仿宋_GB2312" w:eastAsia="仿宋_GB2312" w:cs="仿宋_GB2312"/>
          <w:sz w:val="24"/>
          <w:szCs w:val="24"/>
        </w:rPr>
        <w:t>万元，资产总额为</w:t>
      </w:r>
      <w:r>
        <w:rPr>
          <w:rFonts w:ascii="仿宋_GB2312" w:hAnsi="仿宋_GB2312" w:eastAsia="仿宋_GB2312" w:cs="仿宋_GB2312"/>
          <w:sz w:val="24"/>
          <w:szCs w:val="24"/>
          <w:u w:val="single"/>
        </w:rPr>
        <w:t>　　　　　</w:t>
      </w:r>
      <w:r>
        <w:rPr>
          <w:rFonts w:ascii="仿宋_GB2312" w:hAnsi="仿宋_GB2312" w:eastAsia="仿宋_GB2312" w:cs="仿宋_GB2312"/>
          <w:sz w:val="24"/>
          <w:szCs w:val="24"/>
        </w:rPr>
        <w:t>万元，属于</w:t>
      </w:r>
      <w:r>
        <w:rPr>
          <w:rFonts w:ascii="仿宋_GB2312" w:hAnsi="仿宋_GB2312" w:eastAsia="仿宋_GB2312" w:cs="仿宋_GB2312"/>
          <w:sz w:val="24"/>
          <w:szCs w:val="24"/>
          <w:u w:val="single"/>
        </w:rPr>
        <w:t>（中型企业、小型企业、微型企业）</w:t>
      </w:r>
      <w:r>
        <w:rPr>
          <w:rFonts w:ascii="仿宋_GB2312" w:hAnsi="仿宋_GB2312" w:eastAsia="仿宋_GB2312" w:cs="仿宋_GB2312"/>
          <w:sz w:val="24"/>
          <w:szCs w:val="24"/>
        </w:rPr>
        <w:t>；</w:t>
      </w:r>
    </w:p>
    <w:p w14:paraId="1083637E">
      <w:pPr>
        <w:pStyle w:val="15"/>
        <w:keepNext w:val="0"/>
        <w:keepLines w:val="0"/>
        <w:pageBreakBefore w:val="0"/>
        <w:widowControl/>
        <w:kinsoku/>
        <w:wordWrap/>
        <w:overflowPunct/>
        <w:topLinePunct w:val="0"/>
        <w:autoSpaceDE/>
        <w:autoSpaceDN/>
        <w:bidi w:val="0"/>
        <w:adjustRightInd/>
        <w:snapToGrid/>
        <w:spacing w:line="312" w:lineRule="auto"/>
        <w:ind w:firstLine="480"/>
        <w:jc w:val="left"/>
        <w:textAlignment w:val="auto"/>
        <w:rPr>
          <w:sz w:val="24"/>
          <w:szCs w:val="24"/>
        </w:rPr>
      </w:pPr>
      <w:r>
        <w:rPr>
          <w:rFonts w:ascii="仿宋_GB2312" w:hAnsi="仿宋_GB2312" w:eastAsia="仿宋_GB2312" w:cs="仿宋_GB2312"/>
          <w:sz w:val="24"/>
          <w:szCs w:val="24"/>
        </w:rPr>
        <w:t>……</w:t>
      </w:r>
    </w:p>
    <w:p w14:paraId="3DA63ABA">
      <w:pPr>
        <w:pStyle w:val="15"/>
        <w:keepNext w:val="0"/>
        <w:keepLines w:val="0"/>
        <w:pageBreakBefore w:val="0"/>
        <w:widowControl/>
        <w:kinsoku/>
        <w:wordWrap/>
        <w:overflowPunct/>
        <w:topLinePunct w:val="0"/>
        <w:autoSpaceDE/>
        <w:autoSpaceDN/>
        <w:bidi w:val="0"/>
        <w:adjustRightInd/>
        <w:snapToGrid/>
        <w:spacing w:line="312" w:lineRule="auto"/>
        <w:ind w:firstLine="480"/>
        <w:jc w:val="left"/>
        <w:textAlignment w:val="auto"/>
        <w:rPr>
          <w:sz w:val="24"/>
          <w:szCs w:val="24"/>
        </w:rPr>
      </w:pPr>
      <w:r>
        <w:rPr>
          <w:rFonts w:ascii="仿宋_GB2312" w:hAnsi="仿宋_GB2312" w:eastAsia="仿宋_GB2312" w:cs="仿宋_GB2312"/>
          <w:sz w:val="24"/>
          <w:szCs w:val="24"/>
        </w:rPr>
        <w:t>以上企业，不属于大企业的分支机构，不存在控股股东为大企业的情形，也不存在与大企业的负责人为同一人的情形。</w:t>
      </w:r>
    </w:p>
    <w:p w14:paraId="746FF8D4">
      <w:pPr>
        <w:pStyle w:val="15"/>
        <w:keepNext w:val="0"/>
        <w:keepLines w:val="0"/>
        <w:pageBreakBefore w:val="0"/>
        <w:widowControl/>
        <w:kinsoku/>
        <w:wordWrap/>
        <w:overflowPunct/>
        <w:topLinePunct w:val="0"/>
        <w:autoSpaceDE/>
        <w:autoSpaceDN/>
        <w:bidi w:val="0"/>
        <w:adjustRightInd/>
        <w:snapToGrid/>
        <w:spacing w:line="312" w:lineRule="auto"/>
        <w:ind w:firstLine="480"/>
        <w:jc w:val="left"/>
        <w:textAlignment w:val="auto"/>
        <w:rPr>
          <w:sz w:val="24"/>
          <w:szCs w:val="24"/>
        </w:rPr>
      </w:pPr>
      <w:r>
        <w:rPr>
          <w:rFonts w:ascii="仿宋_GB2312" w:hAnsi="仿宋_GB2312" w:eastAsia="仿宋_GB2312" w:cs="仿宋_GB2312"/>
          <w:sz w:val="24"/>
          <w:szCs w:val="24"/>
        </w:rPr>
        <w:t>本企业对上述声明内容的真实性负责。如有虚假，将依法承担相应责任。</w:t>
      </w:r>
    </w:p>
    <w:p w14:paraId="260BE835">
      <w:pPr>
        <w:pStyle w:val="15"/>
        <w:keepNext w:val="0"/>
        <w:keepLines w:val="0"/>
        <w:pageBreakBefore w:val="0"/>
        <w:widowControl/>
        <w:kinsoku/>
        <w:wordWrap/>
        <w:overflowPunct/>
        <w:topLinePunct w:val="0"/>
        <w:autoSpaceDE/>
        <w:autoSpaceDN/>
        <w:bidi w:val="0"/>
        <w:adjustRightInd/>
        <w:snapToGrid/>
        <w:spacing w:line="312" w:lineRule="auto"/>
        <w:ind w:firstLine="480"/>
        <w:jc w:val="right"/>
        <w:textAlignment w:val="auto"/>
        <w:rPr>
          <w:sz w:val="24"/>
          <w:szCs w:val="24"/>
        </w:rPr>
      </w:pPr>
      <w:r>
        <w:rPr>
          <w:rFonts w:ascii="仿宋_GB2312" w:hAnsi="仿宋_GB2312" w:eastAsia="仿宋_GB2312" w:cs="仿宋_GB2312"/>
          <w:sz w:val="24"/>
          <w:szCs w:val="24"/>
        </w:rPr>
        <w:t>投标人：</w:t>
      </w:r>
      <w:r>
        <w:rPr>
          <w:rFonts w:ascii="仿宋_GB2312" w:hAnsi="仿宋_GB2312" w:eastAsia="仿宋_GB2312" w:cs="仿宋_GB2312"/>
          <w:sz w:val="24"/>
          <w:szCs w:val="24"/>
          <w:u w:val="single"/>
        </w:rPr>
        <w:t>（全称并加盖单位公章）</w:t>
      </w:r>
    </w:p>
    <w:p w14:paraId="317FC562">
      <w:pPr>
        <w:pStyle w:val="15"/>
        <w:keepNext w:val="0"/>
        <w:keepLines w:val="0"/>
        <w:pageBreakBefore w:val="0"/>
        <w:widowControl/>
        <w:kinsoku/>
        <w:wordWrap/>
        <w:overflowPunct/>
        <w:topLinePunct w:val="0"/>
        <w:autoSpaceDE/>
        <w:autoSpaceDN/>
        <w:bidi w:val="0"/>
        <w:adjustRightInd/>
        <w:snapToGrid/>
        <w:spacing w:line="312" w:lineRule="auto"/>
        <w:ind w:firstLine="480"/>
        <w:jc w:val="right"/>
        <w:textAlignment w:val="auto"/>
        <w:rPr>
          <w:sz w:val="24"/>
          <w:szCs w:val="24"/>
        </w:rPr>
      </w:pPr>
      <w:r>
        <w:rPr>
          <w:rFonts w:ascii="仿宋_GB2312" w:hAnsi="仿宋_GB2312" w:eastAsia="仿宋_GB2312" w:cs="仿宋_GB2312"/>
          <w:sz w:val="24"/>
          <w:szCs w:val="24"/>
        </w:rPr>
        <w:t>日期：</w:t>
      </w:r>
      <w:r>
        <w:rPr>
          <w:rFonts w:ascii="仿宋_GB2312" w:hAnsi="仿宋_GB2312" w:eastAsia="仿宋_GB2312" w:cs="仿宋_GB2312"/>
          <w:sz w:val="24"/>
          <w:szCs w:val="24"/>
          <w:u w:val="single"/>
        </w:rPr>
        <w:t>　　年　　月　　日</w:t>
      </w:r>
    </w:p>
    <w:p w14:paraId="771377CA">
      <w:pPr>
        <w:pStyle w:val="15"/>
        <w:keepNext w:val="0"/>
        <w:keepLines w:val="0"/>
        <w:pageBreakBefore w:val="0"/>
        <w:widowControl/>
        <w:kinsoku/>
        <w:wordWrap/>
        <w:overflowPunct/>
        <w:topLinePunct w:val="0"/>
        <w:autoSpaceDE/>
        <w:autoSpaceDN/>
        <w:bidi w:val="0"/>
        <w:adjustRightInd/>
        <w:snapToGrid/>
        <w:spacing w:line="312" w:lineRule="auto"/>
        <w:ind w:firstLine="480"/>
        <w:jc w:val="left"/>
        <w:textAlignment w:val="auto"/>
        <w:rPr>
          <w:sz w:val="24"/>
          <w:szCs w:val="24"/>
        </w:rPr>
      </w:pPr>
      <w:r>
        <w:rPr>
          <w:rFonts w:ascii="仿宋_GB2312" w:hAnsi="仿宋_GB2312" w:eastAsia="仿宋_GB2312" w:cs="仿宋_GB2312"/>
          <w:sz w:val="24"/>
          <w:szCs w:val="24"/>
        </w:rPr>
        <w:t>※注意：</w:t>
      </w:r>
    </w:p>
    <w:p w14:paraId="60611E39">
      <w:pPr>
        <w:pStyle w:val="15"/>
        <w:keepNext w:val="0"/>
        <w:keepLines w:val="0"/>
        <w:pageBreakBefore w:val="0"/>
        <w:widowControl/>
        <w:kinsoku/>
        <w:wordWrap/>
        <w:overflowPunct/>
        <w:topLinePunct w:val="0"/>
        <w:autoSpaceDE/>
        <w:autoSpaceDN/>
        <w:bidi w:val="0"/>
        <w:adjustRightInd/>
        <w:snapToGrid/>
        <w:spacing w:line="312" w:lineRule="auto"/>
        <w:ind w:firstLine="480"/>
        <w:jc w:val="left"/>
        <w:textAlignment w:val="auto"/>
        <w:rPr>
          <w:sz w:val="24"/>
          <w:szCs w:val="24"/>
        </w:rPr>
      </w:pPr>
      <w:r>
        <w:rPr>
          <w:rFonts w:ascii="仿宋_GB2312" w:hAnsi="仿宋_GB2312" w:eastAsia="仿宋_GB2312" w:cs="仿宋_GB2312"/>
          <w:sz w:val="24"/>
          <w:szCs w:val="24"/>
        </w:rPr>
        <w:t>1、从业人员、营业收入、资产总额填报上一年度数据，无上一年度数据的新成立企业可不填报。</w:t>
      </w:r>
    </w:p>
    <w:p w14:paraId="3DB324ED">
      <w:pPr>
        <w:pStyle w:val="15"/>
        <w:keepNext w:val="0"/>
        <w:keepLines w:val="0"/>
        <w:pageBreakBefore w:val="0"/>
        <w:widowControl/>
        <w:kinsoku/>
        <w:wordWrap/>
        <w:overflowPunct/>
        <w:topLinePunct w:val="0"/>
        <w:autoSpaceDE/>
        <w:autoSpaceDN/>
        <w:bidi w:val="0"/>
        <w:adjustRightInd/>
        <w:snapToGrid/>
        <w:spacing w:line="312" w:lineRule="auto"/>
        <w:ind w:firstLine="480"/>
        <w:jc w:val="left"/>
        <w:textAlignment w:val="auto"/>
        <w:rPr>
          <w:sz w:val="24"/>
          <w:szCs w:val="24"/>
        </w:rPr>
      </w:pPr>
      <w:r>
        <w:rPr>
          <w:rFonts w:ascii="仿宋_GB2312" w:hAnsi="仿宋_GB2312" w:eastAsia="仿宋_GB2312" w:cs="仿宋_GB2312"/>
          <w:sz w:val="24"/>
          <w:szCs w:val="24"/>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3BEAFF0C">
      <w:pPr>
        <w:pStyle w:val="15"/>
        <w:keepNext w:val="0"/>
        <w:keepLines w:val="0"/>
        <w:pageBreakBefore w:val="0"/>
        <w:widowControl/>
        <w:kinsoku/>
        <w:wordWrap/>
        <w:overflowPunct/>
        <w:topLinePunct w:val="0"/>
        <w:autoSpaceDE/>
        <w:autoSpaceDN/>
        <w:bidi w:val="0"/>
        <w:adjustRightInd/>
        <w:snapToGrid/>
        <w:spacing w:line="312" w:lineRule="auto"/>
        <w:ind w:firstLine="480"/>
        <w:jc w:val="left"/>
        <w:textAlignment w:val="auto"/>
        <w:rPr>
          <w:sz w:val="24"/>
          <w:szCs w:val="24"/>
        </w:rPr>
      </w:pPr>
      <w:r>
        <w:rPr>
          <w:rFonts w:ascii="仿宋_GB2312" w:hAnsi="仿宋_GB2312" w:eastAsia="仿宋_GB2312" w:cs="仿宋_GB2312"/>
          <w:sz w:val="24"/>
          <w:szCs w:val="24"/>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73093257">
      <w:pPr>
        <w:pStyle w:val="15"/>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24CBB793">
      <w:pPr>
        <w:pStyle w:val="15"/>
        <w:keepNext w:val="0"/>
        <w:keepLines w:val="0"/>
        <w:pageBreakBefore w:val="0"/>
        <w:widowControl/>
        <w:kinsoku/>
        <w:wordWrap/>
        <w:overflowPunct/>
        <w:topLinePunct w:val="0"/>
        <w:autoSpaceDE/>
        <w:autoSpaceDN/>
        <w:bidi w:val="0"/>
        <w:adjustRightInd/>
        <w:snapToGrid/>
        <w:spacing w:line="360" w:lineRule="auto"/>
        <w:jc w:val="center"/>
        <w:textAlignment w:val="auto"/>
        <w:outlineLvl w:val="3"/>
        <w:rPr>
          <w:sz w:val="24"/>
          <w:szCs w:val="24"/>
        </w:rPr>
      </w:pPr>
      <w:r>
        <w:rPr>
          <w:rFonts w:ascii="仿宋_GB2312" w:hAnsi="仿宋_GB2312" w:eastAsia="仿宋_GB2312" w:cs="仿宋_GB2312"/>
          <w:b/>
          <w:sz w:val="24"/>
          <w:szCs w:val="24"/>
        </w:rPr>
        <w:t>三-2-②小型、微型企业等证明材料（价格扣除适用，若有）</w:t>
      </w:r>
    </w:p>
    <w:p w14:paraId="6B888D68">
      <w:pPr>
        <w:pStyle w:val="15"/>
        <w:keepNext w:val="0"/>
        <w:keepLines w:val="0"/>
        <w:pageBreakBefore w:val="0"/>
        <w:widowControl/>
        <w:kinsoku/>
        <w:wordWrap/>
        <w:overflowPunct/>
        <w:topLinePunct w:val="0"/>
        <w:autoSpaceDE/>
        <w:autoSpaceDN/>
        <w:bidi w:val="0"/>
        <w:adjustRightInd/>
        <w:snapToGrid/>
        <w:spacing w:line="360" w:lineRule="auto"/>
        <w:ind w:firstLine="480"/>
        <w:jc w:val="center"/>
        <w:textAlignment w:val="auto"/>
        <w:rPr>
          <w:sz w:val="24"/>
          <w:szCs w:val="24"/>
        </w:rPr>
      </w:pPr>
      <w:r>
        <w:rPr>
          <w:rFonts w:ascii="仿宋_GB2312" w:hAnsi="仿宋_GB2312" w:eastAsia="仿宋_GB2312" w:cs="仿宋_GB2312"/>
          <w:sz w:val="24"/>
          <w:szCs w:val="24"/>
        </w:rPr>
        <w:t>编制说明</w:t>
      </w:r>
    </w:p>
    <w:p w14:paraId="2746493E">
      <w:pPr>
        <w:pStyle w:val="1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sz w:val="24"/>
          <w:szCs w:val="24"/>
        </w:rPr>
      </w:pPr>
      <w:r>
        <w:rPr>
          <w:rFonts w:ascii="仿宋_GB2312" w:hAnsi="仿宋_GB2312" w:eastAsia="仿宋_GB2312" w:cs="仿宋_GB2312"/>
          <w:sz w:val="24"/>
          <w:szCs w:val="24"/>
        </w:rPr>
        <w:t>1、投标人为监狱企业的，根据其提供的由省级以上监狱管理局、戒毒管理局（含新疆生产建设兵团）出具的属于监狱企业的证明文件进行认定，监狱企业视同小型、微型企业。</w:t>
      </w:r>
    </w:p>
    <w:p w14:paraId="08B324EF">
      <w:pPr>
        <w:pStyle w:val="1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sz w:val="24"/>
          <w:szCs w:val="24"/>
        </w:rPr>
      </w:pPr>
      <w:r>
        <w:rPr>
          <w:rFonts w:ascii="仿宋_GB2312" w:hAnsi="仿宋_GB2312" w:eastAsia="仿宋_GB2312" w:cs="仿宋_GB2312"/>
          <w:sz w:val="24"/>
          <w:szCs w:val="24"/>
        </w:rPr>
        <w:t>2、投标人为残疾人福利性单位的，根据其提供的《残疾人福利性单位声明函》（格式附后）进行认定，残疾人福利性单位视同小型、微型企业。残疾人福利性单位属于小型、微型企业的，不重复享受政策。</w:t>
      </w:r>
    </w:p>
    <w:p w14:paraId="7E3141B9">
      <w:pPr>
        <w:pStyle w:val="1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sz w:val="24"/>
          <w:szCs w:val="24"/>
        </w:rPr>
      </w:pPr>
      <w:r>
        <w:rPr>
          <w:rFonts w:ascii="仿宋_GB2312" w:hAnsi="仿宋_GB2312" w:eastAsia="仿宋_GB2312" w:cs="仿宋_GB2312"/>
          <w:sz w:val="24"/>
          <w:szCs w:val="24"/>
        </w:rPr>
        <w:t>附：</w:t>
      </w:r>
    </w:p>
    <w:p w14:paraId="73B5242A">
      <w:pPr>
        <w:pStyle w:val="15"/>
        <w:keepNext w:val="0"/>
        <w:keepLines w:val="0"/>
        <w:pageBreakBefore w:val="0"/>
        <w:widowControl/>
        <w:kinsoku/>
        <w:wordWrap/>
        <w:overflowPunct/>
        <w:topLinePunct w:val="0"/>
        <w:autoSpaceDE/>
        <w:autoSpaceDN/>
        <w:bidi w:val="0"/>
        <w:adjustRightInd/>
        <w:snapToGrid/>
        <w:spacing w:line="360" w:lineRule="auto"/>
        <w:jc w:val="center"/>
        <w:textAlignment w:val="auto"/>
        <w:outlineLvl w:val="3"/>
        <w:rPr>
          <w:sz w:val="24"/>
          <w:szCs w:val="24"/>
        </w:rPr>
      </w:pPr>
      <w:r>
        <w:rPr>
          <w:rFonts w:ascii="仿宋_GB2312" w:hAnsi="仿宋_GB2312" w:eastAsia="仿宋_GB2312" w:cs="仿宋_GB2312"/>
          <w:b/>
          <w:sz w:val="24"/>
          <w:szCs w:val="24"/>
        </w:rPr>
        <w:t>残疾人福利性单位声明函（价格扣除适用，若有）</w:t>
      </w:r>
    </w:p>
    <w:p w14:paraId="4B34CDE2">
      <w:pPr>
        <w:pStyle w:val="1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sz w:val="24"/>
          <w:szCs w:val="24"/>
        </w:rPr>
      </w:pPr>
      <w:r>
        <w:rPr>
          <w:rFonts w:ascii="仿宋_GB2312" w:hAnsi="仿宋_GB2312" w:eastAsia="仿宋_GB2312" w:cs="仿宋_GB2312"/>
          <w:sz w:val="24"/>
          <w:szCs w:val="24"/>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14:paraId="233DB6B3">
      <w:pPr>
        <w:pStyle w:val="1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sz w:val="24"/>
          <w:szCs w:val="24"/>
        </w:rPr>
      </w:pPr>
      <w:r>
        <w:rPr>
          <w:rFonts w:ascii="仿宋_GB2312" w:hAnsi="仿宋_GB2312" w:eastAsia="仿宋_GB2312" w:cs="仿宋_GB2312"/>
          <w:sz w:val="24"/>
          <w:szCs w:val="24"/>
        </w:rPr>
        <w:t>（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14:paraId="4208D388">
      <w:pPr>
        <w:pStyle w:val="1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sz w:val="24"/>
          <w:szCs w:val="24"/>
        </w:rPr>
      </w:pPr>
      <w:r>
        <w:rPr>
          <w:rFonts w:ascii="仿宋_GB2312" w:hAnsi="仿宋_GB2312" w:eastAsia="仿宋_GB2312" w:cs="仿宋_GB2312"/>
          <w:sz w:val="24"/>
          <w:szCs w:val="24"/>
        </w:rPr>
        <w:t>（ ）由本投标人承建的（填写“所投采购包、品目号”）工程</w:t>
      </w:r>
    </w:p>
    <w:p w14:paraId="3F254E46">
      <w:pPr>
        <w:pStyle w:val="1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sz w:val="24"/>
          <w:szCs w:val="24"/>
        </w:rPr>
      </w:pPr>
      <w:r>
        <w:rPr>
          <w:rFonts w:ascii="仿宋_GB2312" w:hAnsi="仿宋_GB2312" w:eastAsia="仿宋_GB2312" w:cs="仿宋_GB2312"/>
          <w:sz w:val="24"/>
          <w:szCs w:val="24"/>
        </w:rPr>
        <w:t>（ ）由本投标人承接的（填写“所投采购包、品目号”）服务；</w:t>
      </w:r>
    </w:p>
    <w:p w14:paraId="149FEBE5">
      <w:pPr>
        <w:pStyle w:val="1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sz w:val="24"/>
          <w:szCs w:val="24"/>
        </w:rPr>
      </w:pPr>
      <w:r>
        <w:rPr>
          <w:rFonts w:ascii="仿宋_GB2312" w:hAnsi="仿宋_GB2312" w:eastAsia="仿宋_GB2312" w:cs="仿宋_GB2312"/>
          <w:sz w:val="24"/>
          <w:szCs w:val="24"/>
        </w:rPr>
        <w:t>本投标人对上述声明的真实性负责。如有虚假，将依法承担相应责任。</w:t>
      </w:r>
    </w:p>
    <w:p w14:paraId="7A98363D">
      <w:pPr>
        <w:pStyle w:val="1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sz w:val="24"/>
          <w:szCs w:val="24"/>
        </w:rPr>
      </w:pPr>
      <w:r>
        <w:rPr>
          <w:rFonts w:ascii="仿宋_GB2312" w:hAnsi="仿宋_GB2312" w:eastAsia="仿宋_GB2312" w:cs="仿宋_GB2312"/>
          <w:sz w:val="24"/>
          <w:szCs w:val="24"/>
        </w:rPr>
        <w:t>备注：</w:t>
      </w:r>
    </w:p>
    <w:p w14:paraId="51BBCA5A">
      <w:pPr>
        <w:pStyle w:val="1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sz w:val="24"/>
          <w:szCs w:val="24"/>
        </w:rPr>
      </w:pPr>
      <w:r>
        <w:rPr>
          <w:rFonts w:ascii="仿宋_GB2312" w:hAnsi="仿宋_GB2312" w:eastAsia="仿宋_GB2312" w:cs="仿宋_GB2312"/>
          <w:sz w:val="24"/>
          <w:szCs w:val="24"/>
        </w:rPr>
        <w:t>1、请投标人按照实际情况编制填写本声明函，并在相应的（）中打“√”。</w:t>
      </w:r>
    </w:p>
    <w:p w14:paraId="128DAB2C">
      <w:pPr>
        <w:pStyle w:val="1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sz w:val="24"/>
          <w:szCs w:val="24"/>
        </w:rPr>
      </w:pPr>
      <w:r>
        <w:rPr>
          <w:rFonts w:ascii="仿宋_GB2312" w:hAnsi="仿宋_GB2312" w:eastAsia="仿宋_GB2312" w:cs="仿宋_GB2312"/>
          <w:sz w:val="24"/>
          <w:szCs w:val="24"/>
        </w:rPr>
        <w:t>2、若《残疾人福利性单位声明函》内容不真实，视为提供虚假材料。</w:t>
      </w:r>
    </w:p>
    <w:p w14:paraId="12CB1159">
      <w:pPr>
        <w:pStyle w:val="15"/>
        <w:keepNext w:val="0"/>
        <w:keepLines w:val="0"/>
        <w:pageBreakBefore w:val="0"/>
        <w:widowControl/>
        <w:kinsoku/>
        <w:wordWrap/>
        <w:overflowPunct/>
        <w:topLinePunct w:val="0"/>
        <w:autoSpaceDE/>
        <w:autoSpaceDN/>
        <w:bidi w:val="0"/>
        <w:adjustRightInd/>
        <w:snapToGrid/>
        <w:spacing w:line="360" w:lineRule="auto"/>
        <w:ind w:firstLine="480"/>
        <w:jc w:val="right"/>
        <w:textAlignment w:val="auto"/>
        <w:rPr>
          <w:sz w:val="24"/>
          <w:szCs w:val="24"/>
        </w:rPr>
      </w:pPr>
      <w:r>
        <w:rPr>
          <w:rFonts w:ascii="仿宋_GB2312" w:hAnsi="仿宋_GB2312" w:eastAsia="仿宋_GB2312" w:cs="仿宋_GB2312"/>
          <w:sz w:val="24"/>
          <w:szCs w:val="24"/>
        </w:rPr>
        <w:t>投标人：</w:t>
      </w:r>
      <w:r>
        <w:rPr>
          <w:rFonts w:ascii="仿宋_GB2312" w:hAnsi="仿宋_GB2312" w:eastAsia="仿宋_GB2312" w:cs="仿宋_GB2312"/>
          <w:sz w:val="24"/>
          <w:szCs w:val="24"/>
          <w:u w:val="single"/>
        </w:rPr>
        <w:t>（全称并加盖单位公章）</w:t>
      </w:r>
    </w:p>
    <w:p w14:paraId="560DBACC">
      <w:pPr>
        <w:pStyle w:val="15"/>
        <w:keepNext w:val="0"/>
        <w:keepLines w:val="0"/>
        <w:pageBreakBefore w:val="0"/>
        <w:widowControl/>
        <w:kinsoku/>
        <w:wordWrap/>
        <w:overflowPunct/>
        <w:topLinePunct w:val="0"/>
        <w:autoSpaceDE/>
        <w:autoSpaceDN/>
        <w:bidi w:val="0"/>
        <w:adjustRightInd/>
        <w:snapToGrid/>
        <w:spacing w:line="360" w:lineRule="auto"/>
        <w:ind w:firstLine="480"/>
        <w:jc w:val="right"/>
        <w:textAlignment w:val="auto"/>
        <w:rPr>
          <w:sz w:val="24"/>
          <w:szCs w:val="24"/>
        </w:rPr>
      </w:pPr>
      <w:r>
        <w:rPr>
          <w:rFonts w:ascii="仿宋_GB2312" w:hAnsi="仿宋_GB2312" w:eastAsia="仿宋_GB2312" w:cs="仿宋_GB2312"/>
          <w:sz w:val="24"/>
          <w:szCs w:val="24"/>
        </w:rPr>
        <w:t>日期：</w:t>
      </w:r>
      <w:r>
        <w:rPr>
          <w:rFonts w:ascii="仿宋_GB2312" w:hAnsi="仿宋_GB2312" w:eastAsia="仿宋_GB2312" w:cs="仿宋_GB2312"/>
          <w:sz w:val="24"/>
          <w:szCs w:val="24"/>
          <w:u w:val="single"/>
        </w:rPr>
        <w:t>　　年　　月　　日</w:t>
      </w:r>
    </w:p>
    <w:p w14:paraId="0E2B8CB2">
      <w:pPr>
        <w:pStyle w:val="15"/>
        <w:keepNext w:val="0"/>
        <w:keepLines w:val="0"/>
        <w:pageBreakBefore w:val="0"/>
        <w:widowControl/>
        <w:kinsoku/>
        <w:wordWrap/>
        <w:overflowPunct/>
        <w:topLinePunct w:val="0"/>
        <w:autoSpaceDE/>
        <w:autoSpaceDN/>
        <w:bidi w:val="0"/>
        <w:adjustRightInd/>
        <w:snapToGrid/>
        <w:spacing w:line="360" w:lineRule="auto"/>
        <w:jc w:val="left"/>
        <w:textAlignment w:val="auto"/>
        <w:rPr>
          <w:sz w:val="24"/>
          <w:szCs w:val="24"/>
        </w:rPr>
      </w:pPr>
      <w:r>
        <w:rPr>
          <w:rFonts w:ascii="仿宋_GB2312" w:hAnsi="仿宋_GB2312" w:eastAsia="仿宋_GB2312" w:cs="仿宋_GB2312"/>
          <w:sz w:val="24"/>
          <w:szCs w:val="24"/>
        </w:rPr>
        <w:t xml:space="preserve"> </w:t>
      </w:r>
      <w:r>
        <w:rPr>
          <w:rFonts w:ascii="仿宋_GB2312" w:hAnsi="仿宋_GB2312" w:eastAsia="仿宋_GB2312" w:cs="仿宋_GB2312"/>
          <w:sz w:val="24"/>
          <w:szCs w:val="24"/>
        </w:rPr>
        <w:br w:type="textWrapping"/>
      </w:r>
      <w:r>
        <w:rPr>
          <w:rFonts w:ascii="仿宋_GB2312" w:hAnsi="仿宋_GB2312" w:eastAsia="仿宋_GB2312" w:cs="仿宋_GB2312"/>
          <w:sz w:val="24"/>
          <w:szCs w:val="24"/>
        </w:rPr>
        <w:br w:type="page"/>
      </w:r>
    </w:p>
    <w:p w14:paraId="55C881CC">
      <w:pPr>
        <w:pStyle w:val="1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sz w:val="24"/>
          <w:szCs w:val="24"/>
        </w:rPr>
      </w:pPr>
      <w:r>
        <w:rPr>
          <w:rFonts w:ascii="仿宋_GB2312" w:hAnsi="仿宋_GB2312" w:eastAsia="仿宋_GB2312" w:cs="仿宋_GB2312"/>
          <w:sz w:val="24"/>
          <w:szCs w:val="24"/>
        </w:rPr>
        <w:t>附：</w:t>
      </w:r>
    </w:p>
    <w:p w14:paraId="1FABF4B8">
      <w:pPr>
        <w:pStyle w:val="15"/>
        <w:keepNext w:val="0"/>
        <w:keepLines w:val="0"/>
        <w:pageBreakBefore w:val="0"/>
        <w:widowControl/>
        <w:kinsoku/>
        <w:wordWrap/>
        <w:overflowPunct/>
        <w:topLinePunct w:val="0"/>
        <w:autoSpaceDE/>
        <w:autoSpaceDN/>
        <w:bidi w:val="0"/>
        <w:adjustRightInd/>
        <w:snapToGrid/>
        <w:spacing w:line="360" w:lineRule="auto"/>
        <w:jc w:val="center"/>
        <w:textAlignment w:val="auto"/>
        <w:outlineLvl w:val="3"/>
        <w:rPr>
          <w:sz w:val="24"/>
          <w:szCs w:val="24"/>
        </w:rPr>
      </w:pPr>
      <w:r>
        <w:rPr>
          <w:rFonts w:ascii="仿宋_GB2312" w:hAnsi="仿宋_GB2312" w:eastAsia="仿宋_GB2312" w:cs="仿宋_GB2312"/>
          <w:b/>
          <w:sz w:val="24"/>
          <w:szCs w:val="24"/>
        </w:rPr>
        <w:t>监狱企业证明材料</w:t>
      </w:r>
    </w:p>
    <w:p w14:paraId="1D0B2C37">
      <w:pPr>
        <w:pStyle w:val="1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sz w:val="24"/>
          <w:szCs w:val="24"/>
        </w:rPr>
      </w:pPr>
      <w:r>
        <w:rPr>
          <w:rFonts w:ascii="仿宋_GB2312" w:hAnsi="仿宋_GB2312" w:eastAsia="仿宋_GB2312" w:cs="仿宋_GB2312"/>
          <w:sz w:val="24"/>
          <w:szCs w:val="24"/>
        </w:rPr>
        <w:t>投标人为监狱企业，提供本单位制造的货物（承接的服务），并在投标文件中提供省级以上监狱管理局、戒毒管理局（含新疆生产建设兵团）出具的属于监狱企业的证明文件。</w:t>
      </w:r>
    </w:p>
    <w:p w14:paraId="69FA3BBC">
      <w:pPr>
        <w:pStyle w:val="15"/>
        <w:keepNext w:val="0"/>
        <w:keepLines w:val="0"/>
        <w:pageBreakBefore w:val="0"/>
        <w:widowControl/>
        <w:kinsoku/>
        <w:wordWrap/>
        <w:overflowPunct/>
        <w:topLinePunct w:val="0"/>
        <w:autoSpaceDE/>
        <w:autoSpaceDN/>
        <w:bidi w:val="0"/>
        <w:adjustRightInd/>
        <w:snapToGrid/>
        <w:spacing w:line="360" w:lineRule="auto"/>
        <w:jc w:val="center"/>
        <w:textAlignment w:val="auto"/>
        <w:outlineLvl w:val="3"/>
        <w:rPr>
          <w:rFonts w:ascii="仿宋_GB2312" w:hAnsi="仿宋_GB2312" w:eastAsia="仿宋_GB2312" w:cs="仿宋_GB2312"/>
          <w:b/>
          <w:sz w:val="24"/>
          <w:szCs w:val="24"/>
        </w:rPr>
      </w:pPr>
    </w:p>
    <w:p w14:paraId="70BF6746">
      <w:pPr>
        <w:pStyle w:val="15"/>
        <w:keepNext w:val="0"/>
        <w:keepLines w:val="0"/>
        <w:pageBreakBefore w:val="0"/>
        <w:widowControl/>
        <w:kinsoku/>
        <w:wordWrap/>
        <w:overflowPunct/>
        <w:topLinePunct w:val="0"/>
        <w:autoSpaceDE/>
        <w:autoSpaceDN/>
        <w:bidi w:val="0"/>
        <w:adjustRightInd/>
        <w:snapToGrid/>
        <w:spacing w:line="360" w:lineRule="auto"/>
        <w:jc w:val="center"/>
        <w:textAlignment w:val="auto"/>
        <w:outlineLvl w:val="3"/>
        <w:rPr>
          <w:rFonts w:ascii="仿宋_GB2312" w:hAnsi="仿宋_GB2312" w:eastAsia="仿宋_GB2312" w:cs="仿宋_GB2312"/>
          <w:b/>
          <w:sz w:val="24"/>
          <w:szCs w:val="24"/>
        </w:rPr>
      </w:pPr>
    </w:p>
    <w:p w14:paraId="5D595A0C">
      <w:pPr>
        <w:pStyle w:val="15"/>
        <w:keepNext w:val="0"/>
        <w:keepLines w:val="0"/>
        <w:pageBreakBefore w:val="0"/>
        <w:widowControl/>
        <w:kinsoku/>
        <w:wordWrap/>
        <w:overflowPunct/>
        <w:topLinePunct w:val="0"/>
        <w:autoSpaceDE/>
        <w:autoSpaceDN/>
        <w:bidi w:val="0"/>
        <w:adjustRightInd/>
        <w:snapToGrid/>
        <w:spacing w:line="360" w:lineRule="auto"/>
        <w:jc w:val="center"/>
        <w:textAlignment w:val="auto"/>
        <w:outlineLvl w:val="3"/>
        <w:rPr>
          <w:rFonts w:ascii="仿宋_GB2312" w:hAnsi="仿宋_GB2312" w:eastAsia="仿宋_GB2312" w:cs="仿宋_GB2312"/>
          <w:b/>
          <w:sz w:val="24"/>
          <w:szCs w:val="24"/>
        </w:rPr>
      </w:pPr>
    </w:p>
    <w:p w14:paraId="34B01BA8">
      <w:pPr>
        <w:pStyle w:val="15"/>
        <w:keepNext w:val="0"/>
        <w:keepLines w:val="0"/>
        <w:pageBreakBefore w:val="0"/>
        <w:widowControl/>
        <w:kinsoku/>
        <w:wordWrap/>
        <w:overflowPunct/>
        <w:topLinePunct w:val="0"/>
        <w:autoSpaceDE/>
        <w:autoSpaceDN/>
        <w:bidi w:val="0"/>
        <w:adjustRightInd/>
        <w:snapToGrid/>
        <w:spacing w:line="360" w:lineRule="auto"/>
        <w:jc w:val="center"/>
        <w:textAlignment w:val="auto"/>
        <w:outlineLvl w:val="3"/>
        <w:rPr>
          <w:rFonts w:ascii="仿宋_GB2312" w:hAnsi="仿宋_GB2312" w:eastAsia="仿宋_GB2312" w:cs="仿宋_GB2312"/>
          <w:b/>
          <w:sz w:val="24"/>
          <w:szCs w:val="24"/>
        </w:rPr>
      </w:pPr>
    </w:p>
    <w:p w14:paraId="2A82DCD7">
      <w:pPr>
        <w:rPr>
          <w:rFonts w:ascii="仿宋_GB2312" w:hAnsi="仿宋_GB2312" w:eastAsia="仿宋_GB2312" w:cs="仿宋_GB2312"/>
          <w:b/>
          <w:sz w:val="24"/>
          <w:szCs w:val="24"/>
        </w:rPr>
      </w:pPr>
      <w:r>
        <w:rPr>
          <w:rFonts w:ascii="仿宋_GB2312" w:hAnsi="仿宋_GB2312" w:eastAsia="仿宋_GB2312" w:cs="仿宋_GB2312"/>
          <w:b/>
          <w:sz w:val="24"/>
          <w:szCs w:val="24"/>
        </w:rPr>
        <w:br w:type="page"/>
      </w:r>
    </w:p>
    <w:p w14:paraId="19BE6DE6">
      <w:pPr>
        <w:pStyle w:val="15"/>
        <w:keepNext w:val="0"/>
        <w:keepLines w:val="0"/>
        <w:pageBreakBefore w:val="0"/>
        <w:widowControl/>
        <w:kinsoku/>
        <w:wordWrap/>
        <w:overflowPunct/>
        <w:topLinePunct w:val="0"/>
        <w:autoSpaceDE/>
        <w:autoSpaceDN/>
        <w:bidi w:val="0"/>
        <w:adjustRightInd/>
        <w:snapToGrid/>
        <w:spacing w:line="360" w:lineRule="auto"/>
        <w:jc w:val="center"/>
        <w:textAlignment w:val="auto"/>
        <w:outlineLvl w:val="3"/>
        <w:rPr>
          <w:sz w:val="24"/>
          <w:szCs w:val="24"/>
        </w:rPr>
      </w:pPr>
      <w:r>
        <w:rPr>
          <w:rFonts w:ascii="仿宋_GB2312" w:hAnsi="仿宋_GB2312" w:eastAsia="仿宋_GB2312" w:cs="仿宋_GB2312"/>
          <w:b/>
          <w:sz w:val="24"/>
          <w:szCs w:val="24"/>
        </w:rPr>
        <w:t>三-3招标文件规定的其他价格扣除证明材料（若有）</w:t>
      </w:r>
    </w:p>
    <w:p w14:paraId="258F8F87">
      <w:pPr>
        <w:pStyle w:val="15"/>
        <w:keepNext w:val="0"/>
        <w:keepLines w:val="0"/>
        <w:pageBreakBefore w:val="0"/>
        <w:widowControl/>
        <w:kinsoku/>
        <w:wordWrap/>
        <w:overflowPunct/>
        <w:topLinePunct w:val="0"/>
        <w:autoSpaceDE/>
        <w:autoSpaceDN/>
        <w:bidi w:val="0"/>
        <w:adjustRightInd/>
        <w:snapToGrid/>
        <w:spacing w:line="360" w:lineRule="auto"/>
        <w:ind w:firstLine="480"/>
        <w:jc w:val="center"/>
        <w:textAlignment w:val="auto"/>
        <w:rPr>
          <w:sz w:val="24"/>
          <w:szCs w:val="24"/>
        </w:rPr>
      </w:pPr>
      <w:r>
        <w:rPr>
          <w:rFonts w:ascii="仿宋_GB2312" w:hAnsi="仿宋_GB2312" w:eastAsia="仿宋_GB2312" w:cs="仿宋_GB2312"/>
          <w:sz w:val="24"/>
          <w:szCs w:val="24"/>
        </w:rPr>
        <w:t>编制说明</w:t>
      </w:r>
    </w:p>
    <w:p w14:paraId="4514F97A">
      <w:pPr>
        <w:pStyle w:val="1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sz w:val="24"/>
          <w:szCs w:val="24"/>
        </w:rPr>
      </w:pPr>
      <w:r>
        <w:rPr>
          <w:rFonts w:ascii="仿宋_GB2312" w:hAnsi="仿宋_GB2312" w:eastAsia="仿宋_GB2312" w:cs="仿宋_GB2312"/>
          <w:sz w:val="24"/>
          <w:szCs w:val="24"/>
        </w:rPr>
        <w:t>若投标人可享受招标文件规定的除“节能（非强制类）、环境标志产品价格扣除”及“小型、微型企业产品等价格扣除”外的其他价格扣除优惠，则投标人应按照招标文件要求提供相应证明材料。</w:t>
      </w:r>
    </w:p>
    <w:p w14:paraId="23BFDDC2">
      <w:pPr>
        <w:pStyle w:val="15"/>
        <w:keepNext w:val="0"/>
        <w:keepLines w:val="0"/>
        <w:pageBreakBefore w:val="0"/>
        <w:widowControl/>
        <w:kinsoku/>
        <w:wordWrap/>
        <w:overflowPunct/>
        <w:topLinePunct w:val="0"/>
        <w:autoSpaceDE/>
        <w:autoSpaceDN/>
        <w:bidi w:val="0"/>
        <w:adjustRightInd/>
        <w:snapToGrid/>
        <w:spacing w:line="360" w:lineRule="auto"/>
        <w:textAlignment w:val="auto"/>
        <w:rPr>
          <w:sz w:val="24"/>
          <w:szCs w:val="24"/>
        </w:rPr>
      </w:pPr>
      <w:r>
        <w:rPr>
          <w:rFonts w:ascii="仿宋_GB2312" w:hAnsi="仿宋_GB2312" w:eastAsia="仿宋_GB2312" w:cs="仿宋_GB2312"/>
          <w:sz w:val="24"/>
          <w:szCs w:val="24"/>
        </w:rPr>
        <w:t xml:space="preserve"> </w:t>
      </w:r>
      <w:r>
        <w:rPr>
          <w:rFonts w:ascii="仿宋_GB2312" w:hAnsi="仿宋_GB2312" w:eastAsia="仿宋_GB2312" w:cs="仿宋_GB2312"/>
          <w:sz w:val="24"/>
          <w:szCs w:val="24"/>
        </w:rPr>
        <w:br w:type="textWrapping"/>
      </w:r>
      <w:r>
        <w:rPr>
          <w:rFonts w:ascii="仿宋_GB2312" w:hAnsi="仿宋_GB2312" w:eastAsia="仿宋_GB2312" w:cs="仿宋_GB2312"/>
          <w:sz w:val="24"/>
          <w:szCs w:val="24"/>
        </w:rPr>
        <w:br w:type="page"/>
      </w:r>
    </w:p>
    <w:p w14:paraId="51CFDBE6">
      <w:pPr>
        <w:pStyle w:val="15"/>
        <w:jc w:val="center"/>
        <w:outlineLvl w:val="2"/>
        <w:rPr>
          <w:rFonts w:hint="eastAsia" w:ascii="仿宋_GB2312" w:hAnsi="仿宋_GB2312" w:eastAsia="仿宋_GB2312" w:cs="仿宋_GB2312"/>
        </w:rPr>
      </w:pPr>
      <w:r>
        <w:rPr>
          <w:rFonts w:hint="eastAsia" w:ascii="仿宋_GB2312" w:hAnsi="仿宋_GB2312" w:eastAsia="仿宋_GB2312" w:cs="仿宋_GB2312"/>
          <w:b/>
          <w:sz w:val="28"/>
        </w:rPr>
        <w:t>封面格式(</w:t>
      </w:r>
      <w:r>
        <w:rPr>
          <w:rFonts w:hint="eastAsia" w:ascii="仿宋_GB2312" w:hAnsi="仿宋_GB2312" w:eastAsia="仿宋_GB2312" w:cs="仿宋_GB2312"/>
          <w:b/>
          <w:sz w:val="28"/>
          <w:lang w:val="en-US" w:eastAsia="zh-CN"/>
        </w:rPr>
        <w:t>技术商务</w:t>
      </w:r>
      <w:r>
        <w:rPr>
          <w:rFonts w:hint="eastAsia" w:ascii="仿宋_GB2312" w:hAnsi="仿宋_GB2312" w:eastAsia="仿宋_GB2312" w:cs="仿宋_GB2312"/>
          <w:b/>
          <w:sz w:val="28"/>
        </w:rPr>
        <w:t>部分)</w:t>
      </w:r>
    </w:p>
    <w:p w14:paraId="3FE31029">
      <w:pPr>
        <w:pStyle w:val="15"/>
        <w:jc w:val="center"/>
        <w:outlineLvl w:val="0"/>
        <w:rPr>
          <w:rFonts w:hint="eastAsia" w:ascii="仿宋_GB2312" w:hAnsi="仿宋_GB2312" w:eastAsia="仿宋_GB2312" w:cs="仿宋_GB2312"/>
          <w:b/>
          <w:sz w:val="48"/>
        </w:rPr>
      </w:pPr>
    </w:p>
    <w:p w14:paraId="17F1E75C">
      <w:pPr>
        <w:pStyle w:val="15"/>
        <w:jc w:val="center"/>
        <w:outlineLvl w:val="0"/>
        <w:rPr>
          <w:rFonts w:hint="eastAsia" w:ascii="仿宋_GB2312" w:hAnsi="仿宋_GB2312" w:eastAsia="仿宋_GB2312" w:cs="仿宋_GB2312"/>
          <w:b/>
          <w:sz w:val="48"/>
        </w:rPr>
      </w:pPr>
    </w:p>
    <w:p w14:paraId="726FC0D8">
      <w:pPr>
        <w:pStyle w:val="15"/>
        <w:jc w:val="center"/>
        <w:outlineLvl w:val="0"/>
        <w:rPr>
          <w:rFonts w:hint="eastAsia" w:ascii="仿宋_GB2312" w:hAnsi="仿宋_GB2312" w:eastAsia="仿宋_GB2312" w:cs="仿宋_GB2312"/>
        </w:rPr>
      </w:pPr>
      <w:r>
        <w:rPr>
          <w:rFonts w:hint="eastAsia" w:ascii="仿宋_GB2312" w:hAnsi="仿宋_GB2312" w:eastAsia="仿宋_GB2312" w:cs="仿宋_GB2312"/>
          <w:b/>
          <w:sz w:val="48"/>
        </w:rPr>
        <w:t>福建省政府采购投标文件</w:t>
      </w:r>
    </w:p>
    <w:p w14:paraId="742B91B3">
      <w:pPr>
        <w:pStyle w:val="15"/>
        <w:jc w:val="center"/>
        <w:outlineLvl w:val="0"/>
        <w:rPr>
          <w:rFonts w:hint="eastAsia" w:ascii="仿宋_GB2312" w:hAnsi="仿宋_GB2312" w:eastAsia="仿宋_GB2312" w:cs="仿宋_GB2312"/>
        </w:rPr>
      </w:pPr>
      <w:r>
        <w:rPr>
          <w:rFonts w:hint="eastAsia" w:ascii="仿宋_GB2312" w:hAnsi="仿宋_GB2312" w:eastAsia="仿宋_GB2312" w:cs="仿宋_GB2312"/>
          <w:b/>
          <w:sz w:val="48"/>
        </w:rPr>
        <w:t>（</w:t>
      </w:r>
      <w:r>
        <w:rPr>
          <w:rFonts w:hint="eastAsia" w:ascii="仿宋_GB2312" w:hAnsi="仿宋_GB2312" w:eastAsia="仿宋_GB2312" w:cs="仿宋_GB2312"/>
          <w:b/>
          <w:sz w:val="48"/>
          <w:lang w:val="en-US" w:eastAsia="zh-CN"/>
        </w:rPr>
        <w:t>技术商务</w:t>
      </w:r>
      <w:r>
        <w:rPr>
          <w:rFonts w:hint="eastAsia" w:ascii="仿宋_GB2312" w:hAnsi="仿宋_GB2312" w:eastAsia="仿宋_GB2312" w:cs="仿宋_GB2312"/>
          <w:b/>
          <w:sz w:val="48"/>
        </w:rPr>
        <w:t>部分）</w:t>
      </w:r>
      <w:r>
        <w:rPr>
          <w:rFonts w:hint="eastAsia" w:ascii="仿宋_GB2312" w:hAnsi="仿宋_GB2312" w:eastAsia="仿宋_GB2312" w:cs="仿宋_GB2312"/>
        </w:rPr>
        <w:br w:type="textWrapping"/>
      </w:r>
      <w:r>
        <w:rPr>
          <w:rFonts w:hint="eastAsia" w:ascii="仿宋_GB2312" w:hAnsi="仿宋_GB2312" w:eastAsia="仿宋_GB2312" w:cs="仿宋_GB2312"/>
        </w:rPr>
        <w:br w:type="textWrapping"/>
      </w:r>
      <w:r>
        <w:rPr>
          <w:rFonts w:hint="eastAsia" w:ascii="仿宋_GB2312" w:hAnsi="仿宋_GB2312" w:eastAsia="仿宋_GB2312" w:cs="仿宋_GB2312"/>
        </w:rPr>
        <w:br w:type="textWrapping"/>
      </w:r>
    </w:p>
    <w:p w14:paraId="780FCCAF">
      <w:pPr>
        <w:pStyle w:val="15"/>
        <w:jc w:val="center"/>
        <w:outlineLvl w:val="1"/>
        <w:rPr>
          <w:rFonts w:hint="eastAsia" w:ascii="仿宋_GB2312" w:hAnsi="仿宋_GB2312" w:eastAsia="仿宋_GB2312" w:cs="仿宋_GB2312"/>
        </w:rPr>
      </w:pPr>
      <w:r>
        <w:rPr>
          <w:rFonts w:hint="eastAsia" w:ascii="仿宋_GB2312" w:hAnsi="仿宋_GB2312" w:eastAsia="仿宋_GB2312" w:cs="仿宋_GB2312"/>
          <w:b/>
          <w:sz w:val="36"/>
        </w:rPr>
        <w:t>（填写正本或副本）</w:t>
      </w:r>
      <w:r>
        <w:rPr>
          <w:rFonts w:hint="eastAsia" w:ascii="仿宋_GB2312" w:hAnsi="仿宋_GB2312" w:eastAsia="仿宋_GB2312" w:cs="仿宋_GB2312"/>
        </w:rPr>
        <w:br w:type="textWrapping"/>
      </w:r>
      <w:r>
        <w:rPr>
          <w:rFonts w:hint="eastAsia" w:ascii="仿宋_GB2312" w:hAnsi="仿宋_GB2312" w:eastAsia="仿宋_GB2312" w:cs="仿宋_GB2312"/>
        </w:rPr>
        <w:br w:type="textWrapping"/>
      </w:r>
      <w:r>
        <w:rPr>
          <w:rFonts w:hint="eastAsia" w:ascii="仿宋_GB2312" w:hAnsi="仿宋_GB2312" w:eastAsia="仿宋_GB2312" w:cs="仿宋_GB2312"/>
        </w:rPr>
        <w:br w:type="textWrapping"/>
      </w:r>
    </w:p>
    <w:p w14:paraId="633638E5">
      <w:pPr>
        <w:pStyle w:val="15"/>
        <w:jc w:val="center"/>
        <w:outlineLvl w:val="1"/>
        <w:rPr>
          <w:rFonts w:hint="eastAsia" w:ascii="仿宋_GB2312" w:hAnsi="仿宋_GB2312" w:eastAsia="仿宋_GB2312" w:cs="仿宋_GB2312"/>
        </w:rPr>
      </w:pPr>
    </w:p>
    <w:p w14:paraId="19A1037B">
      <w:pPr>
        <w:pStyle w:val="15"/>
        <w:jc w:val="center"/>
        <w:outlineLvl w:val="1"/>
        <w:rPr>
          <w:rFonts w:hint="eastAsia" w:ascii="仿宋_GB2312" w:hAnsi="仿宋_GB2312" w:eastAsia="仿宋_GB2312" w:cs="仿宋_GB2312"/>
        </w:rPr>
      </w:pPr>
      <w:r>
        <w:rPr>
          <w:rFonts w:hint="eastAsia" w:ascii="仿宋_GB2312" w:hAnsi="仿宋_GB2312" w:eastAsia="仿宋_GB2312" w:cs="仿宋_GB2312"/>
        </w:rPr>
        <w:br w:type="textWrapping"/>
      </w:r>
      <w:r>
        <w:rPr>
          <w:rFonts w:hint="eastAsia" w:ascii="仿宋_GB2312" w:hAnsi="仿宋_GB2312" w:eastAsia="仿宋_GB2312" w:cs="仿宋_GB2312"/>
        </w:rPr>
        <w:br w:type="textWrapping"/>
      </w:r>
    </w:p>
    <w:p w14:paraId="7B17C5BE">
      <w:pPr>
        <w:pStyle w:val="15"/>
        <w:jc w:val="center"/>
        <w:outlineLvl w:val="2"/>
        <w:rPr>
          <w:rFonts w:hint="eastAsia" w:ascii="仿宋_GB2312" w:hAnsi="仿宋_GB2312" w:eastAsia="仿宋_GB2312" w:cs="仿宋_GB2312"/>
        </w:rPr>
      </w:pPr>
      <w:r>
        <w:rPr>
          <w:rFonts w:hint="eastAsia" w:ascii="仿宋_GB2312" w:hAnsi="仿宋_GB2312" w:eastAsia="仿宋_GB2312" w:cs="仿宋_GB2312"/>
          <w:b/>
          <w:sz w:val="28"/>
        </w:rPr>
        <w:t>项目名称：（由投标人填写）</w:t>
      </w:r>
    </w:p>
    <w:p w14:paraId="733BDC68">
      <w:pPr>
        <w:pStyle w:val="15"/>
        <w:jc w:val="center"/>
        <w:outlineLvl w:val="2"/>
        <w:rPr>
          <w:rFonts w:hint="eastAsia" w:ascii="仿宋_GB2312" w:hAnsi="仿宋_GB2312" w:eastAsia="仿宋_GB2312" w:cs="仿宋_GB2312"/>
        </w:rPr>
      </w:pPr>
      <w:r>
        <w:rPr>
          <w:rFonts w:hint="eastAsia" w:ascii="仿宋_GB2312" w:hAnsi="仿宋_GB2312" w:eastAsia="仿宋_GB2312" w:cs="仿宋_GB2312"/>
          <w:b/>
          <w:sz w:val="28"/>
        </w:rPr>
        <w:t>项目编号：（由投标人填写）</w:t>
      </w:r>
    </w:p>
    <w:p w14:paraId="7008DA04">
      <w:pPr>
        <w:pStyle w:val="15"/>
        <w:jc w:val="center"/>
        <w:outlineLvl w:val="2"/>
        <w:rPr>
          <w:rFonts w:hint="eastAsia" w:ascii="仿宋_GB2312" w:hAnsi="仿宋_GB2312" w:eastAsia="仿宋_GB2312" w:cs="仿宋_GB2312"/>
        </w:rPr>
      </w:pPr>
      <w:r>
        <w:rPr>
          <w:rFonts w:hint="eastAsia" w:ascii="仿宋_GB2312" w:hAnsi="仿宋_GB2312" w:eastAsia="仿宋_GB2312" w:cs="仿宋_GB2312"/>
          <w:b/>
          <w:sz w:val="28"/>
        </w:rPr>
        <w:t>所投采购包：（由投标人填写）</w:t>
      </w:r>
      <w:r>
        <w:rPr>
          <w:rFonts w:hint="eastAsia" w:ascii="仿宋_GB2312" w:hAnsi="仿宋_GB2312" w:eastAsia="仿宋_GB2312" w:cs="仿宋_GB2312"/>
        </w:rPr>
        <w:br w:type="textWrapping"/>
      </w:r>
      <w:r>
        <w:rPr>
          <w:rFonts w:hint="eastAsia" w:ascii="仿宋_GB2312" w:hAnsi="仿宋_GB2312" w:eastAsia="仿宋_GB2312" w:cs="仿宋_GB2312"/>
        </w:rPr>
        <w:br w:type="textWrapping"/>
      </w:r>
    </w:p>
    <w:p w14:paraId="4F98D780">
      <w:pPr>
        <w:pStyle w:val="15"/>
        <w:jc w:val="center"/>
        <w:outlineLvl w:val="2"/>
        <w:rPr>
          <w:rFonts w:hint="eastAsia" w:ascii="仿宋_GB2312" w:hAnsi="仿宋_GB2312" w:eastAsia="仿宋_GB2312" w:cs="仿宋_GB2312"/>
          <w:b/>
          <w:sz w:val="28"/>
        </w:rPr>
      </w:pPr>
    </w:p>
    <w:p w14:paraId="45987815">
      <w:pPr>
        <w:pStyle w:val="15"/>
        <w:jc w:val="center"/>
        <w:outlineLvl w:val="2"/>
        <w:rPr>
          <w:rFonts w:hint="eastAsia" w:ascii="仿宋_GB2312" w:hAnsi="仿宋_GB2312" w:eastAsia="仿宋_GB2312" w:cs="仿宋_GB2312"/>
          <w:b/>
          <w:sz w:val="28"/>
        </w:rPr>
      </w:pPr>
    </w:p>
    <w:p w14:paraId="4B8A9C15">
      <w:pPr>
        <w:pStyle w:val="15"/>
        <w:jc w:val="center"/>
        <w:outlineLvl w:val="2"/>
        <w:rPr>
          <w:rFonts w:hint="eastAsia" w:ascii="仿宋_GB2312" w:hAnsi="仿宋_GB2312" w:eastAsia="仿宋_GB2312" w:cs="仿宋_GB2312"/>
          <w:b/>
          <w:sz w:val="28"/>
        </w:rPr>
      </w:pPr>
    </w:p>
    <w:p w14:paraId="042AFBE1">
      <w:pPr>
        <w:pStyle w:val="15"/>
        <w:jc w:val="center"/>
        <w:outlineLvl w:val="2"/>
        <w:rPr>
          <w:rFonts w:hint="eastAsia" w:ascii="仿宋_GB2312" w:hAnsi="仿宋_GB2312" w:eastAsia="仿宋_GB2312" w:cs="仿宋_GB2312"/>
        </w:rPr>
      </w:pPr>
      <w:r>
        <w:rPr>
          <w:rFonts w:hint="eastAsia" w:ascii="仿宋_GB2312" w:hAnsi="仿宋_GB2312" w:eastAsia="仿宋_GB2312" w:cs="仿宋_GB2312"/>
          <w:b/>
          <w:sz w:val="28"/>
        </w:rPr>
        <w:t>投标人：（填写“全称”）</w:t>
      </w:r>
    </w:p>
    <w:p w14:paraId="297FEA6E">
      <w:pPr>
        <w:pStyle w:val="15"/>
        <w:jc w:val="center"/>
        <w:outlineLvl w:val="2"/>
        <w:rPr>
          <w:rFonts w:hint="eastAsia" w:ascii="仿宋_GB2312" w:hAnsi="仿宋_GB2312" w:eastAsia="仿宋_GB2312" w:cs="仿宋_GB2312"/>
        </w:rPr>
      </w:pPr>
      <w:r>
        <w:rPr>
          <w:rFonts w:hint="eastAsia" w:ascii="仿宋_GB2312" w:hAnsi="仿宋_GB2312" w:eastAsia="仿宋_GB2312" w:cs="仿宋_GB2312"/>
          <w:b/>
          <w:sz w:val="28"/>
        </w:rPr>
        <w:t>（由投标人填写）年（由投标人填写）月</w:t>
      </w:r>
    </w:p>
    <w:p w14:paraId="39425B68">
      <w:pPr>
        <w:pStyle w:val="15"/>
        <w:rPr>
          <w:rFonts w:hint="eastAsia" w:ascii="仿宋_GB2312" w:hAnsi="仿宋_GB2312" w:eastAsia="仿宋_GB2312" w:cs="仿宋_GB2312"/>
        </w:rPr>
      </w:pPr>
      <w:r>
        <w:rPr>
          <w:rFonts w:hint="eastAsia" w:ascii="仿宋_GB2312" w:hAnsi="仿宋_GB2312" w:eastAsia="仿宋_GB2312" w:cs="仿宋_GB2312"/>
        </w:rPr>
        <w:t xml:space="preserve"> </w:t>
      </w:r>
      <w:r>
        <w:rPr>
          <w:rFonts w:hint="eastAsia" w:ascii="仿宋_GB2312" w:hAnsi="仿宋_GB2312" w:eastAsia="仿宋_GB2312" w:cs="仿宋_GB2312"/>
        </w:rPr>
        <w:br w:type="textWrapping"/>
      </w:r>
      <w:r>
        <w:rPr>
          <w:rFonts w:hint="eastAsia" w:ascii="仿宋_GB2312" w:hAnsi="仿宋_GB2312" w:eastAsia="仿宋_GB2312" w:cs="仿宋_GB2312"/>
        </w:rPr>
        <w:br w:type="page"/>
      </w:r>
    </w:p>
    <w:p w14:paraId="55E954CB">
      <w:pPr>
        <w:pStyle w:val="15"/>
        <w:jc w:val="center"/>
        <w:outlineLvl w:val="2"/>
        <w:rPr>
          <w:rFonts w:hint="eastAsia" w:ascii="仿宋_GB2312" w:hAnsi="仿宋_GB2312" w:eastAsia="仿宋_GB2312" w:cs="仿宋_GB2312"/>
        </w:rPr>
      </w:pPr>
      <w:r>
        <w:rPr>
          <w:rFonts w:hint="eastAsia" w:ascii="仿宋_GB2312" w:hAnsi="仿宋_GB2312" w:eastAsia="仿宋_GB2312" w:cs="仿宋_GB2312"/>
          <w:b/>
          <w:sz w:val="28"/>
        </w:rPr>
        <w:t>索引</w:t>
      </w:r>
    </w:p>
    <w:p w14:paraId="66B417B3">
      <w:pPr>
        <w:pStyle w:val="15"/>
        <w:keepNext w:val="0"/>
        <w:keepLines w:val="0"/>
        <w:pageBreakBefore w:val="0"/>
        <w:widowControl/>
        <w:kinsoku/>
        <w:wordWrap/>
        <w:overflowPunct/>
        <w:topLinePunct w:val="0"/>
        <w:autoSpaceDE/>
        <w:autoSpaceDN/>
        <w:bidi w:val="0"/>
        <w:adjustRightInd/>
        <w:snapToGrid/>
        <w:spacing w:line="360" w:lineRule="auto"/>
        <w:ind w:firstLine="482"/>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一、标的说明一览表</w:t>
      </w:r>
    </w:p>
    <w:p w14:paraId="6BE72B65">
      <w:pPr>
        <w:pStyle w:val="15"/>
        <w:keepNext w:val="0"/>
        <w:keepLines w:val="0"/>
        <w:pageBreakBefore w:val="0"/>
        <w:widowControl/>
        <w:kinsoku/>
        <w:wordWrap/>
        <w:overflowPunct/>
        <w:topLinePunct w:val="0"/>
        <w:autoSpaceDE/>
        <w:autoSpaceDN/>
        <w:bidi w:val="0"/>
        <w:adjustRightInd/>
        <w:snapToGrid/>
        <w:spacing w:line="360" w:lineRule="auto"/>
        <w:ind w:firstLine="482"/>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二、技术和服务要求响应表</w:t>
      </w:r>
    </w:p>
    <w:p w14:paraId="219B0EC0">
      <w:pPr>
        <w:pStyle w:val="15"/>
        <w:keepNext w:val="0"/>
        <w:keepLines w:val="0"/>
        <w:pageBreakBefore w:val="0"/>
        <w:widowControl/>
        <w:kinsoku/>
        <w:wordWrap/>
        <w:overflowPunct/>
        <w:topLinePunct w:val="0"/>
        <w:autoSpaceDE/>
        <w:autoSpaceDN/>
        <w:bidi w:val="0"/>
        <w:adjustRightInd/>
        <w:snapToGrid/>
        <w:spacing w:line="360" w:lineRule="auto"/>
        <w:ind w:firstLine="482"/>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三、商务条件响应表</w:t>
      </w:r>
    </w:p>
    <w:p w14:paraId="33444C40">
      <w:pPr>
        <w:pStyle w:val="15"/>
        <w:keepNext w:val="0"/>
        <w:keepLines w:val="0"/>
        <w:pageBreakBefore w:val="0"/>
        <w:widowControl/>
        <w:kinsoku/>
        <w:wordWrap/>
        <w:overflowPunct/>
        <w:topLinePunct w:val="0"/>
        <w:autoSpaceDE/>
        <w:autoSpaceDN/>
        <w:bidi w:val="0"/>
        <w:adjustRightInd/>
        <w:snapToGrid/>
        <w:spacing w:line="360" w:lineRule="auto"/>
        <w:ind w:firstLine="482"/>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四、投标人提交的其他资料（若有）</w:t>
      </w:r>
    </w:p>
    <w:p w14:paraId="43F0268B">
      <w:pPr>
        <w:pStyle w:val="15"/>
        <w:keepNext w:val="0"/>
        <w:keepLines w:val="0"/>
        <w:pageBreakBefore w:val="0"/>
        <w:widowControl/>
        <w:kinsoku/>
        <w:wordWrap/>
        <w:overflowPunct/>
        <w:topLinePunct w:val="0"/>
        <w:autoSpaceDE/>
        <w:autoSpaceDN/>
        <w:bidi w:val="0"/>
        <w:adjustRightInd/>
        <w:snapToGrid/>
        <w:spacing w:line="360" w:lineRule="auto"/>
        <w:ind w:firstLine="482"/>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※注意</w:t>
      </w:r>
    </w:p>
    <w:p w14:paraId="6191C932">
      <w:pPr>
        <w:pStyle w:val="15"/>
        <w:keepNext w:val="0"/>
        <w:keepLines w:val="0"/>
        <w:pageBreakBefore w:val="0"/>
        <w:widowControl/>
        <w:kinsoku/>
        <w:wordWrap/>
        <w:overflowPunct/>
        <w:topLinePunct w:val="0"/>
        <w:autoSpaceDE/>
        <w:autoSpaceDN/>
        <w:bidi w:val="0"/>
        <w:adjustRightInd/>
        <w:snapToGrid/>
        <w:spacing w:line="360" w:lineRule="auto"/>
        <w:ind w:firstLine="482"/>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技术商务部分中不得出现报价部分的全部或部分的投标报价信息（或组成资料），否则符合性审查不合格。</w:t>
      </w:r>
    </w:p>
    <w:p w14:paraId="51BC387F">
      <w:pPr>
        <w:pStyle w:val="15"/>
        <w:keepNext w:val="0"/>
        <w:keepLines w:val="0"/>
        <w:pageBreakBefore w:val="0"/>
        <w:widowControl/>
        <w:kinsoku/>
        <w:wordWrap/>
        <w:overflowPunct/>
        <w:topLinePunct w:val="0"/>
        <w:autoSpaceDE/>
        <w:autoSpaceDN/>
        <w:bidi w:val="0"/>
        <w:adjustRightInd/>
        <w:snapToGrid/>
        <w:spacing w:line="360" w:lineRule="auto"/>
        <w:ind w:firstLine="482"/>
        <w:jc w:val="left"/>
        <w:textAlignment w:val="auto"/>
        <w:rPr>
          <w:rFonts w:hint="eastAsia" w:ascii="仿宋_GB2312" w:hAnsi="仿宋_GB2312" w:eastAsia="仿宋_GB2312" w:cs="仿宋_GB2312"/>
        </w:rPr>
      </w:pPr>
      <w:r>
        <w:rPr>
          <w:rFonts w:hint="eastAsia" w:ascii="仿宋_GB2312" w:hAnsi="仿宋_GB2312" w:eastAsia="仿宋_GB2312" w:cs="仿宋_GB2312"/>
          <w:sz w:val="24"/>
          <w:szCs w:val="24"/>
        </w:rPr>
        <w:t xml:space="preserve"> </w:t>
      </w:r>
      <w:r>
        <w:rPr>
          <w:rFonts w:hint="eastAsia" w:ascii="仿宋_GB2312" w:hAnsi="仿宋_GB2312" w:eastAsia="仿宋_GB2312" w:cs="仿宋_GB2312"/>
        </w:rPr>
        <w:br w:type="textWrapping"/>
      </w:r>
      <w:r>
        <w:rPr>
          <w:rFonts w:hint="eastAsia" w:ascii="仿宋_GB2312" w:hAnsi="仿宋_GB2312" w:eastAsia="仿宋_GB2312" w:cs="仿宋_GB2312"/>
        </w:rPr>
        <w:br w:type="page"/>
      </w:r>
    </w:p>
    <w:p w14:paraId="5B95C7A8">
      <w:pPr>
        <w:pStyle w:val="15"/>
        <w:jc w:val="center"/>
        <w:outlineLvl w:val="2"/>
        <w:rPr>
          <w:rFonts w:hint="eastAsia" w:ascii="仿宋_GB2312" w:hAnsi="仿宋_GB2312" w:eastAsia="仿宋_GB2312" w:cs="仿宋_GB2312"/>
        </w:rPr>
      </w:pPr>
      <w:r>
        <w:rPr>
          <w:rFonts w:hint="eastAsia" w:ascii="仿宋_GB2312" w:hAnsi="仿宋_GB2312" w:eastAsia="仿宋_GB2312" w:cs="仿宋_GB2312"/>
          <w:b/>
          <w:sz w:val="28"/>
        </w:rPr>
        <w:t>一、标的说明一览表</w:t>
      </w:r>
    </w:p>
    <w:p w14:paraId="3D8BBEF9">
      <w:pPr>
        <w:pStyle w:val="15"/>
        <w:keepNext w:val="0"/>
        <w:keepLines w:val="0"/>
        <w:pageBreakBefore w:val="0"/>
        <w:kinsoku/>
        <w:wordWrap/>
        <w:overflowPunct/>
        <w:topLinePunct w:val="0"/>
        <w:autoSpaceDE/>
        <w:autoSpaceDN/>
        <w:bidi w:val="0"/>
        <w:adjustRightInd/>
        <w:snapToGrid/>
        <w:spacing w:line="336"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项目编号：</w:t>
      </w:r>
      <w:r>
        <w:rPr>
          <w:rFonts w:hint="eastAsia" w:ascii="仿宋_GB2312" w:hAnsi="仿宋_GB2312" w:eastAsia="仿宋_GB2312" w:cs="仿宋_GB2312"/>
          <w:sz w:val="24"/>
          <w:szCs w:val="24"/>
          <w:u w:val="single"/>
        </w:rPr>
        <w:t>　　　　　　　　</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7"/>
        <w:gridCol w:w="1187"/>
        <w:gridCol w:w="1187"/>
        <w:gridCol w:w="1187"/>
        <w:gridCol w:w="1187"/>
        <w:gridCol w:w="1187"/>
        <w:gridCol w:w="1187"/>
      </w:tblGrid>
      <w:tr w14:paraId="1BCD6D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0788C818">
            <w:pPr>
              <w:pStyle w:val="15"/>
              <w:keepNext w:val="0"/>
              <w:keepLines w:val="0"/>
              <w:pageBreakBefore w:val="0"/>
              <w:kinsoku/>
              <w:wordWrap/>
              <w:overflowPunct/>
              <w:topLinePunct w:val="0"/>
              <w:autoSpaceDE/>
              <w:autoSpaceDN/>
              <w:bidi w:val="0"/>
              <w:adjustRightInd/>
              <w:snapToGrid/>
              <w:spacing w:line="336" w:lineRule="auto"/>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采购包</w:t>
            </w:r>
          </w:p>
        </w:tc>
        <w:tc>
          <w:tcPr>
            <w:tcW w:w="1187" w:type="dxa"/>
          </w:tcPr>
          <w:p w14:paraId="265E983D">
            <w:pPr>
              <w:pStyle w:val="15"/>
              <w:keepNext w:val="0"/>
              <w:keepLines w:val="0"/>
              <w:pageBreakBefore w:val="0"/>
              <w:kinsoku/>
              <w:wordWrap/>
              <w:overflowPunct/>
              <w:topLinePunct w:val="0"/>
              <w:autoSpaceDE/>
              <w:autoSpaceDN/>
              <w:bidi w:val="0"/>
              <w:adjustRightInd/>
              <w:snapToGrid/>
              <w:spacing w:line="336" w:lineRule="auto"/>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品目号</w:t>
            </w:r>
          </w:p>
        </w:tc>
        <w:tc>
          <w:tcPr>
            <w:tcW w:w="1187" w:type="dxa"/>
          </w:tcPr>
          <w:p w14:paraId="4B0CB1B1">
            <w:pPr>
              <w:pStyle w:val="15"/>
              <w:keepNext w:val="0"/>
              <w:keepLines w:val="0"/>
              <w:pageBreakBefore w:val="0"/>
              <w:kinsoku/>
              <w:wordWrap/>
              <w:overflowPunct/>
              <w:topLinePunct w:val="0"/>
              <w:autoSpaceDE/>
              <w:autoSpaceDN/>
              <w:bidi w:val="0"/>
              <w:adjustRightInd/>
              <w:snapToGrid/>
              <w:spacing w:line="336" w:lineRule="auto"/>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投标标的</w:t>
            </w:r>
          </w:p>
        </w:tc>
        <w:tc>
          <w:tcPr>
            <w:tcW w:w="1187" w:type="dxa"/>
          </w:tcPr>
          <w:p w14:paraId="22E1A3B0">
            <w:pPr>
              <w:pStyle w:val="15"/>
              <w:keepNext w:val="0"/>
              <w:keepLines w:val="0"/>
              <w:pageBreakBefore w:val="0"/>
              <w:kinsoku/>
              <w:wordWrap/>
              <w:overflowPunct/>
              <w:topLinePunct w:val="0"/>
              <w:autoSpaceDE/>
              <w:autoSpaceDN/>
              <w:bidi w:val="0"/>
              <w:adjustRightInd/>
              <w:snapToGrid/>
              <w:spacing w:line="336" w:lineRule="auto"/>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数量</w:t>
            </w:r>
          </w:p>
        </w:tc>
        <w:tc>
          <w:tcPr>
            <w:tcW w:w="1187" w:type="dxa"/>
          </w:tcPr>
          <w:p w14:paraId="35672C69">
            <w:pPr>
              <w:pStyle w:val="15"/>
              <w:keepNext w:val="0"/>
              <w:keepLines w:val="0"/>
              <w:pageBreakBefore w:val="0"/>
              <w:kinsoku/>
              <w:wordWrap/>
              <w:overflowPunct/>
              <w:topLinePunct w:val="0"/>
              <w:autoSpaceDE/>
              <w:autoSpaceDN/>
              <w:bidi w:val="0"/>
              <w:adjustRightInd/>
              <w:snapToGrid/>
              <w:spacing w:line="336" w:lineRule="auto"/>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规格</w:t>
            </w:r>
          </w:p>
        </w:tc>
        <w:tc>
          <w:tcPr>
            <w:tcW w:w="1187" w:type="dxa"/>
          </w:tcPr>
          <w:p w14:paraId="64366933">
            <w:pPr>
              <w:pStyle w:val="15"/>
              <w:keepNext w:val="0"/>
              <w:keepLines w:val="0"/>
              <w:pageBreakBefore w:val="0"/>
              <w:kinsoku/>
              <w:wordWrap/>
              <w:overflowPunct/>
              <w:topLinePunct w:val="0"/>
              <w:autoSpaceDE/>
              <w:autoSpaceDN/>
              <w:bidi w:val="0"/>
              <w:adjustRightInd/>
              <w:snapToGrid/>
              <w:spacing w:line="336" w:lineRule="auto"/>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来源地</w:t>
            </w:r>
          </w:p>
        </w:tc>
        <w:tc>
          <w:tcPr>
            <w:tcW w:w="1187" w:type="dxa"/>
          </w:tcPr>
          <w:p w14:paraId="51756D51">
            <w:pPr>
              <w:pStyle w:val="15"/>
              <w:keepNext w:val="0"/>
              <w:keepLines w:val="0"/>
              <w:pageBreakBefore w:val="0"/>
              <w:kinsoku/>
              <w:wordWrap/>
              <w:overflowPunct/>
              <w:topLinePunct w:val="0"/>
              <w:autoSpaceDE/>
              <w:autoSpaceDN/>
              <w:bidi w:val="0"/>
              <w:adjustRightInd/>
              <w:snapToGrid/>
              <w:spacing w:line="336" w:lineRule="auto"/>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备注</w:t>
            </w:r>
          </w:p>
        </w:tc>
      </w:tr>
      <w:tr w14:paraId="14D589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vMerge w:val="restart"/>
          </w:tcPr>
          <w:p w14:paraId="32AAF5E3">
            <w:pPr>
              <w:pStyle w:val="15"/>
              <w:keepNext w:val="0"/>
              <w:keepLines w:val="0"/>
              <w:pageBreakBefore w:val="0"/>
              <w:kinsoku/>
              <w:wordWrap/>
              <w:overflowPunct/>
              <w:topLinePunct w:val="0"/>
              <w:autoSpaceDE/>
              <w:autoSpaceDN/>
              <w:bidi w:val="0"/>
              <w:adjustRightInd/>
              <w:snapToGrid/>
              <w:spacing w:line="336" w:lineRule="auto"/>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p>
        </w:tc>
        <w:tc>
          <w:tcPr>
            <w:tcW w:w="1187" w:type="dxa"/>
          </w:tcPr>
          <w:p w14:paraId="55DFE8A6">
            <w:pPr>
              <w:pStyle w:val="15"/>
              <w:keepNext w:val="0"/>
              <w:keepLines w:val="0"/>
              <w:pageBreakBefore w:val="0"/>
              <w:kinsoku/>
              <w:wordWrap/>
              <w:overflowPunct/>
              <w:topLinePunct w:val="0"/>
              <w:autoSpaceDE/>
              <w:autoSpaceDN/>
              <w:bidi w:val="0"/>
              <w:adjustRightInd/>
              <w:snapToGrid/>
              <w:spacing w:line="336" w:lineRule="auto"/>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p>
        </w:tc>
        <w:tc>
          <w:tcPr>
            <w:tcW w:w="1187" w:type="dxa"/>
          </w:tcPr>
          <w:p w14:paraId="31F64F86">
            <w:pPr>
              <w:keepNext w:val="0"/>
              <w:keepLines w:val="0"/>
              <w:pageBreakBefore w:val="0"/>
              <w:kinsoku/>
              <w:wordWrap/>
              <w:overflowPunct/>
              <w:topLinePunct w:val="0"/>
              <w:autoSpaceDE/>
              <w:autoSpaceDN/>
              <w:bidi w:val="0"/>
              <w:adjustRightInd/>
              <w:snapToGrid/>
              <w:spacing w:line="336" w:lineRule="auto"/>
              <w:textAlignment w:val="auto"/>
              <w:rPr>
                <w:rFonts w:hint="eastAsia" w:ascii="仿宋_GB2312" w:hAnsi="仿宋_GB2312" w:eastAsia="仿宋_GB2312" w:cs="仿宋_GB2312"/>
                <w:sz w:val="24"/>
                <w:szCs w:val="24"/>
              </w:rPr>
            </w:pPr>
          </w:p>
        </w:tc>
        <w:tc>
          <w:tcPr>
            <w:tcW w:w="1187" w:type="dxa"/>
          </w:tcPr>
          <w:p w14:paraId="3345FBE0">
            <w:pPr>
              <w:keepNext w:val="0"/>
              <w:keepLines w:val="0"/>
              <w:pageBreakBefore w:val="0"/>
              <w:kinsoku/>
              <w:wordWrap/>
              <w:overflowPunct/>
              <w:topLinePunct w:val="0"/>
              <w:autoSpaceDE/>
              <w:autoSpaceDN/>
              <w:bidi w:val="0"/>
              <w:adjustRightInd/>
              <w:snapToGrid/>
              <w:spacing w:line="336" w:lineRule="auto"/>
              <w:textAlignment w:val="auto"/>
              <w:rPr>
                <w:rFonts w:hint="eastAsia" w:ascii="仿宋_GB2312" w:hAnsi="仿宋_GB2312" w:eastAsia="仿宋_GB2312" w:cs="仿宋_GB2312"/>
                <w:sz w:val="24"/>
                <w:szCs w:val="24"/>
              </w:rPr>
            </w:pPr>
          </w:p>
        </w:tc>
        <w:tc>
          <w:tcPr>
            <w:tcW w:w="1187" w:type="dxa"/>
          </w:tcPr>
          <w:p w14:paraId="35FE83E4">
            <w:pPr>
              <w:keepNext w:val="0"/>
              <w:keepLines w:val="0"/>
              <w:pageBreakBefore w:val="0"/>
              <w:kinsoku/>
              <w:wordWrap/>
              <w:overflowPunct/>
              <w:topLinePunct w:val="0"/>
              <w:autoSpaceDE/>
              <w:autoSpaceDN/>
              <w:bidi w:val="0"/>
              <w:adjustRightInd/>
              <w:snapToGrid/>
              <w:spacing w:line="336" w:lineRule="auto"/>
              <w:textAlignment w:val="auto"/>
              <w:rPr>
                <w:rFonts w:hint="eastAsia" w:ascii="仿宋_GB2312" w:hAnsi="仿宋_GB2312" w:eastAsia="仿宋_GB2312" w:cs="仿宋_GB2312"/>
                <w:sz w:val="24"/>
                <w:szCs w:val="24"/>
              </w:rPr>
            </w:pPr>
          </w:p>
        </w:tc>
        <w:tc>
          <w:tcPr>
            <w:tcW w:w="1187" w:type="dxa"/>
          </w:tcPr>
          <w:p w14:paraId="19A5D9CC">
            <w:pPr>
              <w:keepNext w:val="0"/>
              <w:keepLines w:val="0"/>
              <w:pageBreakBefore w:val="0"/>
              <w:kinsoku/>
              <w:wordWrap/>
              <w:overflowPunct/>
              <w:topLinePunct w:val="0"/>
              <w:autoSpaceDE/>
              <w:autoSpaceDN/>
              <w:bidi w:val="0"/>
              <w:adjustRightInd/>
              <w:snapToGrid/>
              <w:spacing w:line="336" w:lineRule="auto"/>
              <w:textAlignment w:val="auto"/>
              <w:rPr>
                <w:rFonts w:hint="eastAsia" w:ascii="仿宋_GB2312" w:hAnsi="仿宋_GB2312" w:eastAsia="仿宋_GB2312" w:cs="仿宋_GB2312"/>
                <w:sz w:val="24"/>
                <w:szCs w:val="24"/>
              </w:rPr>
            </w:pPr>
          </w:p>
        </w:tc>
        <w:tc>
          <w:tcPr>
            <w:tcW w:w="1187" w:type="dxa"/>
          </w:tcPr>
          <w:p w14:paraId="13041227">
            <w:pPr>
              <w:keepNext w:val="0"/>
              <w:keepLines w:val="0"/>
              <w:pageBreakBefore w:val="0"/>
              <w:kinsoku/>
              <w:wordWrap/>
              <w:overflowPunct/>
              <w:topLinePunct w:val="0"/>
              <w:autoSpaceDE/>
              <w:autoSpaceDN/>
              <w:bidi w:val="0"/>
              <w:adjustRightInd/>
              <w:snapToGrid/>
              <w:spacing w:line="336" w:lineRule="auto"/>
              <w:textAlignment w:val="auto"/>
              <w:rPr>
                <w:rFonts w:hint="eastAsia" w:ascii="仿宋_GB2312" w:hAnsi="仿宋_GB2312" w:eastAsia="仿宋_GB2312" w:cs="仿宋_GB2312"/>
                <w:sz w:val="24"/>
                <w:szCs w:val="24"/>
              </w:rPr>
            </w:pPr>
          </w:p>
        </w:tc>
      </w:tr>
      <w:tr w14:paraId="79CF39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vMerge w:val="continue"/>
          </w:tcPr>
          <w:p w14:paraId="7627A2FA">
            <w:pPr>
              <w:keepNext w:val="0"/>
              <w:keepLines w:val="0"/>
              <w:pageBreakBefore w:val="0"/>
              <w:kinsoku/>
              <w:wordWrap/>
              <w:overflowPunct/>
              <w:topLinePunct w:val="0"/>
              <w:autoSpaceDE/>
              <w:autoSpaceDN/>
              <w:bidi w:val="0"/>
              <w:adjustRightInd/>
              <w:snapToGrid/>
              <w:spacing w:line="336" w:lineRule="auto"/>
              <w:textAlignment w:val="auto"/>
              <w:rPr>
                <w:rFonts w:hint="eastAsia" w:ascii="仿宋_GB2312" w:hAnsi="仿宋_GB2312" w:eastAsia="仿宋_GB2312" w:cs="仿宋_GB2312"/>
                <w:sz w:val="24"/>
                <w:szCs w:val="24"/>
              </w:rPr>
            </w:pPr>
          </w:p>
        </w:tc>
        <w:tc>
          <w:tcPr>
            <w:tcW w:w="1187" w:type="dxa"/>
          </w:tcPr>
          <w:p w14:paraId="705AAF26">
            <w:pPr>
              <w:pStyle w:val="15"/>
              <w:keepNext w:val="0"/>
              <w:keepLines w:val="0"/>
              <w:pageBreakBefore w:val="0"/>
              <w:kinsoku/>
              <w:wordWrap/>
              <w:overflowPunct/>
              <w:topLinePunct w:val="0"/>
              <w:autoSpaceDE/>
              <w:autoSpaceDN/>
              <w:bidi w:val="0"/>
              <w:adjustRightInd/>
              <w:snapToGrid/>
              <w:spacing w:line="336" w:lineRule="auto"/>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p>
        </w:tc>
        <w:tc>
          <w:tcPr>
            <w:tcW w:w="1187" w:type="dxa"/>
          </w:tcPr>
          <w:p w14:paraId="00F1BE6B">
            <w:pPr>
              <w:keepNext w:val="0"/>
              <w:keepLines w:val="0"/>
              <w:pageBreakBefore w:val="0"/>
              <w:kinsoku/>
              <w:wordWrap/>
              <w:overflowPunct/>
              <w:topLinePunct w:val="0"/>
              <w:autoSpaceDE/>
              <w:autoSpaceDN/>
              <w:bidi w:val="0"/>
              <w:adjustRightInd/>
              <w:snapToGrid/>
              <w:spacing w:line="336" w:lineRule="auto"/>
              <w:textAlignment w:val="auto"/>
              <w:rPr>
                <w:rFonts w:hint="eastAsia" w:ascii="仿宋_GB2312" w:hAnsi="仿宋_GB2312" w:eastAsia="仿宋_GB2312" w:cs="仿宋_GB2312"/>
                <w:sz w:val="24"/>
                <w:szCs w:val="24"/>
              </w:rPr>
            </w:pPr>
          </w:p>
        </w:tc>
        <w:tc>
          <w:tcPr>
            <w:tcW w:w="1187" w:type="dxa"/>
          </w:tcPr>
          <w:p w14:paraId="2A217BDD">
            <w:pPr>
              <w:keepNext w:val="0"/>
              <w:keepLines w:val="0"/>
              <w:pageBreakBefore w:val="0"/>
              <w:kinsoku/>
              <w:wordWrap/>
              <w:overflowPunct/>
              <w:topLinePunct w:val="0"/>
              <w:autoSpaceDE/>
              <w:autoSpaceDN/>
              <w:bidi w:val="0"/>
              <w:adjustRightInd/>
              <w:snapToGrid/>
              <w:spacing w:line="336" w:lineRule="auto"/>
              <w:textAlignment w:val="auto"/>
              <w:rPr>
                <w:rFonts w:hint="eastAsia" w:ascii="仿宋_GB2312" w:hAnsi="仿宋_GB2312" w:eastAsia="仿宋_GB2312" w:cs="仿宋_GB2312"/>
                <w:sz w:val="24"/>
                <w:szCs w:val="24"/>
              </w:rPr>
            </w:pPr>
          </w:p>
        </w:tc>
        <w:tc>
          <w:tcPr>
            <w:tcW w:w="1187" w:type="dxa"/>
          </w:tcPr>
          <w:p w14:paraId="3DFC91EC">
            <w:pPr>
              <w:keepNext w:val="0"/>
              <w:keepLines w:val="0"/>
              <w:pageBreakBefore w:val="0"/>
              <w:kinsoku/>
              <w:wordWrap/>
              <w:overflowPunct/>
              <w:topLinePunct w:val="0"/>
              <w:autoSpaceDE/>
              <w:autoSpaceDN/>
              <w:bidi w:val="0"/>
              <w:adjustRightInd/>
              <w:snapToGrid/>
              <w:spacing w:line="336" w:lineRule="auto"/>
              <w:textAlignment w:val="auto"/>
              <w:rPr>
                <w:rFonts w:hint="eastAsia" w:ascii="仿宋_GB2312" w:hAnsi="仿宋_GB2312" w:eastAsia="仿宋_GB2312" w:cs="仿宋_GB2312"/>
                <w:sz w:val="24"/>
                <w:szCs w:val="24"/>
              </w:rPr>
            </w:pPr>
          </w:p>
        </w:tc>
        <w:tc>
          <w:tcPr>
            <w:tcW w:w="1187" w:type="dxa"/>
          </w:tcPr>
          <w:p w14:paraId="7281DDA2">
            <w:pPr>
              <w:keepNext w:val="0"/>
              <w:keepLines w:val="0"/>
              <w:pageBreakBefore w:val="0"/>
              <w:kinsoku/>
              <w:wordWrap/>
              <w:overflowPunct/>
              <w:topLinePunct w:val="0"/>
              <w:autoSpaceDE/>
              <w:autoSpaceDN/>
              <w:bidi w:val="0"/>
              <w:adjustRightInd/>
              <w:snapToGrid/>
              <w:spacing w:line="336" w:lineRule="auto"/>
              <w:textAlignment w:val="auto"/>
              <w:rPr>
                <w:rFonts w:hint="eastAsia" w:ascii="仿宋_GB2312" w:hAnsi="仿宋_GB2312" w:eastAsia="仿宋_GB2312" w:cs="仿宋_GB2312"/>
                <w:sz w:val="24"/>
                <w:szCs w:val="24"/>
              </w:rPr>
            </w:pPr>
          </w:p>
        </w:tc>
        <w:tc>
          <w:tcPr>
            <w:tcW w:w="1187" w:type="dxa"/>
          </w:tcPr>
          <w:p w14:paraId="69B76805">
            <w:pPr>
              <w:keepNext w:val="0"/>
              <w:keepLines w:val="0"/>
              <w:pageBreakBefore w:val="0"/>
              <w:kinsoku/>
              <w:wordWrap/>
              <w:overflowPunct/>
              <w:topLinePunct w:val="0"/>
              <w:autoSpaceDE/>
              <w:autoSpaceDN/>
              <w:bidi w:val="0"/>
              <w:adjustRightInd/>
              <w:snapToGrid/>
              <w:spacing w:line="336" w:lineRule="auto"/>
              <w:textAlignment w:val="auto"/>
              <w:rPr>
                <w:rFonts w:hint="eastAsia" w:ascii="仿宋_GB2312" w:hAnsi="仿宋_GB2312" w:eastAsia="仿宋_GB2312" w:cs="仿宋_GB2312"/>
                <w:sz w:val="24"/>
                <w:szCs w:val="24"/>
              </w:rPr>
            </w:pPr>
          </w:p>
        </w:tc>
      </w:tr>
      <w:tr w14:paraId="4E47F5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50EA737A">
            <w:pPr>
              <w:pStyle w:val="15"/>
              <w:keepNext w:val="0"/>
              <w:keepLines w:val="0"/>
              <w:pageBreakBefore w:val="0"/>
              <w:kinsoku/>
              <w:wordWrap/>
              <w:overflowPunct/>
              <w:topLinePunct w:val="0"/>
              <w:autoSpaceDE/>
              <w:autoSpaceDN/>
              <w:bidi w:val="0"/>
              <w:adjustRightInd/>
              <w:snapToGrid/>
              <w:spacing w:line="336" w:lineRule="auto"/>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p>
        </w:tc>
        <w:tc>
          <w:tcPr>
            <w:tcW w:w="1187" w:type="dxa"/>
          </w:tcPr>
          <w:p w14:paraId="4B2834E7">
            <w:pPr>
              <w:keepNext w:val="0"/>
              <w:keepLines w:val="0"/>
              <w:pageBreakBefore w:val="0"/>
              <w:kinsoku/>
              <w:wordWrap/>
              <w:overflowPunct/>
              <w:topLinePunct w:val="0"/>
              <w:autoSpaceDE/>
              <w:autoSpaceDN/>
              <w:bidi w:val="0"/>
              <w:adjustRightInd/>
              <w:snapToGrid/>
              <w:spacing w:line="336" w:lineRule="auto"/>
              <w:textAlignment w:val="auto"/>
              <w:rPr>
                <w:rFonts w:hint="eastAsia" w:ascii="仿宋_GB2312" w:hAnsi="仿宋_GB2312" w:eastAsia="仿宋_GB2312" w:cs="仿宋_GB2312"/>
                <w:sz w:val="24"/>
                <w:szCs w:val="24"/>
              </w:rPr>
            </w:pPr>
          </w:p>
        </w:tc>
        <w:tc>
          <w:tcPr>
            <w:tcW w:w="1187" w:type="dxa"/>
          </w:tcPr>
          <w:p w14:paraId="027ABFA1">
            <w:pPr>
              <w:keepNext w:val="0"/>
              <w:keepLines w:val="0"/>
              <w:pageBreakBefore w:val="0"/>
              <w:kinsoku/>
              <w:wordWrap/>
              <w:overflowPunct/>
              <w:topLinePunct w:val="0"/>
              <w:autoSpaceDE/>
              <w:autoSpaceDN/>
              <w:bidi w:val="0"/>
              <w:adjustRightInd/>
              <w:snapToGrid/>
              <w:spacing w:line="336" w:lineRule="auto"/>
              <w:textAlignment w:val="auto"/>
              <w:rPr>
                <w:rFonts w:hint="eastAsia" w:ascii="仿宋_GB2312" w:hAnsi="仿宋_GB2312" w:eastAsia="仿宋_GB2312" w:cs="仿宋_GB2312"/>
                <w:sz w:val="24"/>
                <w:szCs w:val="24"/>
              </w:rPr>
            </w:pPr>
          </w:p>
        </w:tc>
        <w:tc>
          <w:tcPr>
            <w:tcW w:w="1187" w:type="dxa"/>
          </w:tcPr>
          <w:p w14:paraId="56EF413F">
            <w:pPr>
              <w:keepNext w:val="0"/>
              <w:keepLines w:val="0"/>
              <w:pageBreakBefore w:val="0"/>
              <w:kinsoku/>
              <w:wordWrap/>
              <w:overflowPunct/>
              <w:topLinePunct w:val="0"/>
              <w:autoSpaceDE/>
              <w:autoSpaceDN/>
              <w:bidi w:val="0"/>
              <w:adjustRightInd/>
              <w:snapToGrid/>
              <w:spacing w:line="336" w:lineRule="auto"/>
              <w:textAlignment w:val="auto"/>
              <w:rPr>
                <w:rFonts w:hint="eastAsia" w:ascii="仿宋_GB2312" w:hAnsi="仿宋_GB2312" w:eastAsia="仿宋_GB2312" w:cs="仿宋_GB2312"/>
                <w:sz w:val="24"/>
                <w:szCs w:val="24"/>
              </w:rPr>
            </w:pPr>
          </w:p>
        </w:tc>
        <w:tc>
          <w:tcPr>
            <w:tcW w:w="1187" w:type="dxa"/>
          </w:tcPr>
          <w:p w14:paraId="16FF91A7">
            <w:pPr>
              <w:keepNext w:val="0"/>
              <w:keepLines w:val="0"/>
              <w:pageBreakBefore w:val="0"/>
              <w:kinsoku/>
              <w:wordWrap/>
              <w:overflowPunct/>
              <w:topLinePunct w:val="0"/>
              <w:autoSpaceDE/>
              <w:autoSpaceDN/>
              <w:bidi w:val="0"/>
              <w:adjustRightInd/>
              <w:snapToGrid/>
              <w:spacing w:line="336" w:lineRule="auto"/>
              <w:textAlignment w:val="auto"/>
              <w:rPr>
                <w:rFonts w:hint="eastAsia" w:ascii="仿宋_GB2312" w:hAnsi="仿宋_GB2312" w:eastAsia="仿宋_GB2312" w:cs="仿宋_GB2312"/>
                <w:sz w:val="24"/>
                <w:szCs w:val="24"/>
              </w:rPr>
            </w:pPr>
          </w:p>
        </w:tc>
        <w:tc>
          <w:tcPr>
            <w:tcW w:w="1187" w:type="dxa"/>
          </w:tcPr>
          <w:p w14:paraId="4C2E607F">
            <w:pPr>
              <w:keepNext w:val="0"/>
              <w:keepLines w:val="0"/>
              <w:pageBreakBefore w:val="0"/>
              <w:kinsoku/>
              <w:wordWrap/>
              <w:overflowPunct/>
              <w:topLinePunct w:val="0"/>
              <w:autoSpaceDE/>
              <w:autoSpaceDN/>
              <w:bidi w:val="0"/>
              <w:adjustRightInd/>
              <w:snapToGrid/>
              <w:spacing w:line="336" w:lineRule="auto"/>
              <w:textAlignment w:val="auto"/>
              <w:rPr>
                <w:rFonts w:hint="eastAsia" w:ascii="仿宋_GB2312" w:hAnsi="仿宋_GB2312" w:eastAsia="仿宋_GB2312" w:cs="仿宋_GB2312"/>
                <w:sz w:val="24"/>
                <w:szCs w:val="24"/>
              </w:rPr>
            </w:pPr>
          </w:p>
        </w:tc>
        <w:tc>
          <w:tcPr>
            <w:tcW w:w="1187" w:type="dxa"/>
          </w:tcPr>
          <w:p w14:paraId="15E9F202">
            <w:pPr>
              <w:keepNext w:val="0"/>
              <w:keepLines w:val="0"/>
              <w:pageBreakBefore w:val="0"/>
              <w:kinsoku/>
              <w:wordWrap/>
              <w:overflowPunct/>
              <w:topLinePunct w:val="0"/>
              <w:autoSpaceDE/>
              <w:autoSpaceDN/>
              <w:bidi w:val="0"/>
              <w:adjustRightInd/>
              <w:snapToGrid/>
              <w:spacing w:line="336" w:lineRule="auto"/>
              <w:textAlignment w:val="auto"/>
              <w:rPr>
                <w:rFonts w:hint="eastAsia" w:ascii="仿宋_GB2312" w:hAnsi="仿宋_GB2312" w:eastAsia="仿宋_GB2312" w:cs="仿宋_GB2312"/>
                <w:sz w:val="24"/>
                <w:szCs w:val="24"/>
              </w:rPr>
            </w:pPr>
          </w:p>
        </w:tc>
      </w:tr>
    </w:tbl>
    <w:p w14:paraId="0907226E">
      <w:pPr>
        <w:pStyle w:val="15"/>
        <w:keepNext w:val="0"/>
        <w:keepLines w:val="0"/>
        <w:pageBreakBefore w:val="0"/>
        <w:kinsoku/>
        <w:wordWrap/>
        <w:overflowPunct/>
        <w:topLinePunct w:val="0"/>
        <w:autoSpaceDE/>
        <w:autoSpaceDN/>
        <w:bidi w:val="0"/>
        <w:adjustRightInd/>
        <w:snapToGrid/>
        <w:spacing w:line="336"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※注意：</w:t>
      </w:r>
    </w:p>
    <w:p w14:paraId="0FFBFC09">
      <w:pPr>
        <w:pStyle w:val="15"/>
        <w:keepNext w:val="0"/>
        <w:keepLines w:val="0"/>
        <w:pageBreakBefore w:val="0"/>
        <w:kinsoku/>
        <w:wordWrap/>
        <w:overflowPunct/>
        <w:topLinePunct w:val="0"/>
        <w:autoSpaceDE/>
        <w:autoSpaceDN/>
        <w:bidi w:val="0"/>
        <w:adjustRightInd/>
        <w:snapToGrid/>
        <w:spacing w:line="336"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1、本表应按照下列规定填写：</w:t>
      </w:r>
    </w:p>
    <w:p w14:paraId="1363D472">
      <w:pPr>
        <w:pStyle w:val="15"/>
        <w:keepNext w:val="0"/>
        <w:keepLines w:val="0"/>
        <w:pageBreakBefore w:val="0"/>
        <w:kinsoku/>
        <w:wordWrap/>
        <w:overflowPunct/>
        <w:topLinePunct w:val="0"/>
        <w:autoSpaceDE/>
        <w:autoSpaceDN/>
        <w:bidi w:val="0"/>
        <w:adjustRightInd/>
        <w:snapToGrid/>
        <w:spacing w:line="336"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1.1“采购包”、“品目号”、“投标标的”及“数量”应与招标文件《采购标的一览表》中的有关内容（“采购包”、“品目号”、“采购标的”及“数量”）保持一致。</w:t>
      </w:r>
    </w:p>
    <w:p w14:paraId="1536925C">
      <w:pPr>
        <w:pStyle w:val="15"/>
        <w:keepNext w:val="0"/>
        <w:keepLines w:val="0"/>
        <w:pageBreakBefore w:val="0"/>
        <w:kinsoku/>
        <w:wordWrap/>
        <w:overflowPunct/>
        <w:topLinePunct w:val="0"/>
        <w:autoSpaceDE/>
        <w:autoSpaceDN/>
        <w:bidi w:val="0"/>
        <w:adjustRightInd/>
        <w:snapToGrid/>
        <w:spacing w:line="336"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1.2“投标标的”为货物的：“规格”项下应填写货物制造厂商赋予的品牌（属于节能、环保清单产品的货物，填写的品牌名称应与清单载明的品牌名称保持一致）及具体型号。“来源地”应填写货物的原产地。“备注”项下应填写货物的详细性能说明及供货范围清单（若有），其中供货范围清单包括但不限于：组成货物的主要件和关键件的名称、数量、原产地，专用工具（若有）的名称、数量、原产地，备品备件（若有）的名称、数量、原产地等。</w:t>
      </w:r>
    </w:p>
    <w:p w14:paraId="4B9FC414">
      <w:pPr>
        <w:pStyle w:val="15"/>
        <w:keepNext w:val="0"/>
        <w:keepLines w:val="0"/>
        <w:pageBreakBefore w:val="0"/>
        <w:kinsoku/>
        <w:wordWrap/>
        <w:overflowPunct/>
        <w:topLinePunct w:val="0"/>
        <w:autoSpaceDE/>
        <w:autoSpaceDN/>
        <w:bidi w:val="0"/>
        <w:adjustRightInd/>
        <w:snapToGrid/>
        <w:spacing w:line="336"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1.3“投标标的”为服务的：“规格”项下应填写服务提供者提供的服务标准及品牌（若有）。“来源地”应填写服务提供者的所在地。“备注”项下应填写关于服务标准所涵盖的具体项目或内容的说明等。</w:t>
      </w:r>
    </w:p>
    <w:p w14:paraId="3EC3EB5B">
      <w:pPr>
        <w:pStyle w:val="15"/>
        <w:keepNext w:val="0"/>
        <w:keepLines w:val="0"/>
        <w:pageBreakBefore w:val="0"/>
        <w:kinsoku/>
        <w:wordWrap/>
        <w:overflowPunct/>
        <w:topLinePunct w:val="0"/>
        <w:autoSpaceDE/>
        <w:autoSpaceDN/>
        <w:bidi w:val="0"/>
        <w:adjustRightInd/>
        <w:snapToGrid/>
        <w:spacing w:line="336"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2、投标人需要说明的内容若需特殊表达，应先在本表中进行相应说明，再另页应答，但应做好标注说明，方便评委查阅评审。未标注说明可能导致的不利的评审后果由投标人自行承担。</w:t>
      </w:r>
    </w:p>
    <w:p w14:paraId="7194324E">
      <w:pPr>
        <w:pStyle w:val="15"/>
        <w:keepNext w:val="0"/>
        <w:keepLines w:val="0"/>
        <w:pageBreakBefore w:val="0"/>
        <w:kinsoku/>
        <w:wordWrap/>
        <w:overflowPunct/>
        <w:topLinePunct w:val="0"/>
        <w:autoSpaceDE/>
        <w:autoSpaceDN/>
        <w:bidi w:val="0"/>
        <w:adjustRightInd/>
        <w:snapToGrid/>
        <w:spacing w:line="336"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3、投标文件中涉及“投标标的”、“数量”、“规格”、“来源地”的内容若不一致，应以本表为准。</w:t>
      </w:r>
    </w:p>
    <w:p w14:paraId="63E6468B">
      <w:pPr>
        <w:pStyle w:val="15"/>
        <w:keepNext w:val="0"/>
        <w:keepLines w:val="0"/>
        <w:pageBreakBefore w:val="0"/>
        <w:kinsoku/>
        <w:wordWrap/>
        <w:overflowPunct/>
        <w:topLinePunct w:val="0"/>
        <w:autoSpaceDE/>
        <w:autoSpaceDN/>
        <w:bidi w:val="0"/>
        <w:adjustRightInd/>
        <w:snapToGrid/>
        <w:spacing w:line="336" w:lineRule="auto"/>
        <w:ind w:firstLine="480"/>
        <w:jc w:val="righ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投标人：</w:t>
      </w:r>
      <w:r>
        <w:rPr>
          <w:rFonts w:hint="eastAsia" w:ascii="仿宋_GB2312" w:hAnsi="仿宋_GB2312" w:eastAsia="仿宋_GB2312" w:cs="仿宋_GB2312"/>
          <w:sz w:val="24"/>
          <w:szCs w:val="24"/>
          <w:u w:val="single"/>
        </w:rPr>
        <w:t>（全称并加盖单位公章）</w:t>
      </w:r>
    </w:p>
    <w:p w14:paraId="5940F939">
      <w:pPr>
        <w:pStyle w:val="15"/>
        <w:keepNext w:val="0"/>
        <w:keepLines w:val="0"/>
        <w:pageBreakBefore w:val="0"/>
        <w:kinsoku/>
        <w:wordWrap/>
        <w:overflowPunct/>
        <w:topLinePunct w:val="0"/>
        <w:autoSpaceDE/>
        <w:autoSpaceDN/>
        <w:bidi w:val="0"/>
        <w:adjustRightInd/>
        <w:snapToGrid/>
        <w:spacing w:line="336" w:lineRule="auto"/>
        <w:ind w:firstLine="480"/>
        <w:jc w:val="righ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日期：</w:t>
      </w:r>
      <w:r>
        <w:rPr>
          <w:rFonts w:hint="eastAsia" w:ascii="仿宋_GB2312" w:hAnsi="仿宋_GB2312" w:eastAsia="仿宋_GB2312" w:cs="仿宋_GB2312"/>
          <w:sz w:val="24"/>
          <w:szCs w:val="24"/>
          <w:u w:val="single"/>
        </w:rPr>
        <w:t>　　年　　月　　日</w:t>
      </w:r>
    </w:p>
    <w:p w14:paraId="6308A581">
      <w:pPr>
        <w:pStyle w:val="15"/>
        <w:rPr>
          <w:rFonts w:hint="eastAsia" w:ascii="仿宋_GB2312" w:hAnsi="仿宋_GB2312" w:eastAsia="仿宋_GB2312" w:cs="仿宋_GB2312"/>
        </w:rPr>
      </w:pPr>
      <w:r>
        <w:rPr>
          <w:rFonts w:hint="eastAsia" w:ascii="仿宋_GB2312" w:hAnsi="仿宋_GB2312" w:eastAsia="仿宋_GB2312" w:cs="仿宋_GB2312"/>
        </w:rPr>
        <w:t xml:space="preserve"> </w:t>
      </w:r>
      <w:r>
        <w:rPr>
          <w:rFonts w:hint="eastAsia" w:ascii="仿宋_GB2312" w:hAnsi="仿宋_GB2312" w:eastAsia="仿宋_GB2312" w:cs="仿宋_GB2312"/>
        </w:rPr>
        <w:br w:type="textWrapping"/>
      </w:r>
      <w:r>
        <w:rPr>
          <w:rFonts w:hint="eastAsia" w:ascii="仿宋_GB2312" w:hAnsi="仿宋_GB2312" w:eastAsia="仿宋_GB2312" w:cs="仿宋_GB2312"/>
        </w:rPr>
        <w:br w:type="page"/>
      </w:r>
    </w:p>
    <w:p w14:paraId="416EE2DA">
      <w:pPr>
        <w:pStyle w:val="15"/>
        <w:jc w:val="center"/>
        <w:outlineLvl w:val="2"/>
        <w:rPr>
          <w:rFonts w:hint="eastAsia" w:ascii="仿宋_GB2312" w:hAnsi="仿宋_GB2312" w:eastAsia="仿宋_GB2312" w:cs="仿宋_GB2312"/>
        </w:rPr>
      </w:pPr>
      <w:r>
        <w:rPr>
          <w:rFonts w:hint="eastAsia" w:ascii="仿宋_GB2312" w:hAnsi="仿宋_GB2312" w:eastAsia="仿宋_GB2312" w:cs="仿宋_GB2312"/>
          <w:b/>
          <w:sz w:val="28"/>
        </w:rPr>
        <w:t>二、技术和服务要求响应表</w:t>
      </w:r>
    </w:p>
    <w:p w14:paraId="7972DD1F">
      <w:pPr>
        <w:pStyle w:val="1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项目编号：</w:t>
      </w:r>
      <w:r>
        <w:rPr>
          <w:rFonts w:hint="eastAsia" w:ascii="仿宋_GB2312" w:hAnsi="仿宋_GB2312" w:eastAsia="仿宋_GB2312" w:cs="仿宋_GB2312"/>
          <w:sz w:val="24"/>
          <w:szCs w:val="24"/>
          <w:u w:val="single"/>
        </w:rPr>
        <w:t>　　　　　　　　</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14:paraId="3E6F7E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219F96F6">
            <w:pPr>
              <w:pStyle w:val="1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采购包</w:t>
            </w:r>
          </w:p>
        </w:tc>
        <w:tc>
          <w:tcPr>
            <w:tcW w:w="1661" w:type="dxa"/>
          </w:tcPr>
          <w:p w14:paraId="3E1301A6">
            <w:pPr>
              <w:pStyle w:val="1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品目号</w:t>
            </w:r>
          </w:p>
        </w:tc>
        <w:tc>
          <w:tcPr>
            <w:tcW w:w="1661" w:type="dxa"/>
          </w:tcPr>
          <w:p w14:paraId="3AE99D77">
            <w:pPr>
              <w:pStyle w:val="1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技术和服务要求</w:t>
            </w:r>
          </w:p>
        </w:tc>
        <w:tc>
          <w:tcPr>
            <w:tcW w:w="1661" w:type="dxa"/>
          </w:tcPr>
          <w:p w14:paraId="4C0BE1EE">
            <w:pPr>
              <w:pStyle w:val="1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投标响应</w:t>
            </w:r>
          </w:p>
        </w:tc>
        <w:tc>
          <w:tcPr>
            <w:tcW w:w="1661" w:type="dxa"/>
          </w:tcPr>
          <w:p w14:paraId="41464907">
            <w:pPr>
              <w:pStyle w:val="1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是否偏离及说明</w:t>
            </w:r>
          </w:p>
        </w:tc>
      </w:tr>
      <w:tr w14:paraId="6D39CE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restart"/>
          </w:tcPr>
          <w:p w14:paraId="461EACE3">
            <w:pPr>
              <w:pStyle w:val="1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p>
        </w:tc>
        <w:tc>
          <w:tcPr>
            <w:tcW w:w="1661" w:type="dxa"/>
          </w:tcPr>
          <w:p w14:paraId="650BB44A">
            <w:pPr>
              <w:pStyle w:val="1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p>
        </w:tc>
        <w:tc>
          <w:tcPr>
            <w:tcW w:w="1661" w:type="dxa"/>
          </w:tcPr>
          <w:p w14:paraId="607EF5F9">
            <w:pPr>
              <w:keepNext w:val="0"/>
              <w:keepLines w:val="0"/>
              <w:pageBreakBefore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24"/>
                <w:szCs w:val="24"/>
              </w:rPr>
            </w:pPr>
          </w:p>
        </w:tc>
        <w:tc>
          <w:tcPr>
            <w:tcW w:w="1661" w:type="dxa"/>
          </w:tcPr>
          <w:p w14:paraId="21A5F647">
            <w:pPr>
              <w:keepNext w:val="0"/>
              <w:keepLines w:val="0"/>
              <w:pageBreakBefore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24"/>
                <w:szCs w:val="24"/>
              </w:rPr>
            </w:pPr>
          </w:p>
        </w:tc>
        <w:tc>
          <w:tcPr>
            <w:tcW w:w="1661" w:type="dxa"/>
          </w:tcPr>
          <w:p w14:paraId="430096E9">
            <w:pPr>
              <w:keepNext w:val="0"/>
              <w:keepLines w:val="0"/>
              <w:pageBreakBefore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24"/>
                <w:szCs w:val="24"/>
              </w:rPr>
            </w:pPr>
          </w:p>
        </w:tc>
      </w:tr>
      <w:tr w14:paraId="0AB536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continue"/>
          </w:tcPr>
          <w:p w14:paraId="145377BD">
            <w:pPr>
              <w:keepNext w:val="0"/>
              <w:keepLines w:val="0"/>
              <w:pageBreakBefore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24"/>
                <w:szCs w:val="24"/>
              </w:rPr>
            </w:pPr>
          </w:p>
        </w:tc>
        <w:tc>
          <w:tcPr>
            <w:tcW w:w="1661" w:type="dxa"/>
          </w:tcPr>
          <w:p w14:paraId="4DA1DDC8">
            <w:pPr>
              <w:pStyle w:val="1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p>
        </w:tc>
        <w:tc>
          <w:tcPr>
            <w:tcW w:w="1661" w:type="dxa"/>
          </w:tcPr>
          <w:p w14:paraId="6A631849">
            <w:pPr>
              <w:keepNext w:val="0"/>
              <w:keepLines w:val="0"/>
              <w:pageBreakBefore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24"/>
                <w:szCs w:val="24"/>
              </w:rPr>
            </w:pPr>
          </w:p>
        </w:tc>
        <w:tc>
          <w:tcPr>
            <w:tcW w:w="1661" w:type="dxa"/>
          </w:tcPr>
          <w:p w14:paraId="295190B3">
            <w:pPr>
              <w:keepNext w:val="0"/>
              <w:keepLines w:val="0"/>
              <w:pageBreakBefore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24"/>
                <w:szCs w:val="24"/>
              </w:rPr>
            </w:pPr>
          </w:p>
        </w:tc>
        <w:tc>
          <w:tcPr>
            <w:tcW w:w="1661" w:type="dxa"/>
          </w:tcPr>
          <w:p w14:paraId="0A6B84DD">
            <w:pPr>
              <w:keepNext w:val="0"/>
              <w:keepLines w:val="0"/>
              <w:pageBreakBefore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24"/>
                <w:szCs w:val="24"/>
              </w:rPr>
            </w:pPr>
          </w:p>
        </w:tc>
      </w:tr>
      <w:tr w14:paraId="6BAB57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0C38C10A">
            <w:pPr>
              <w:pStyle w:val="1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p>
        </w:tc>
        <w:tc>
          <w:tcPr>
            <w:tcW w:w="1661" w:type="dxa"/>
          </w:tcPr>
          <w:p w14:paraId="084FF046">
            <w:pPr>
              <w:keepNext w:val="0"/>
              <w:keepLines w:val="0"/>
              <w:pageBreakBefore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24"/>
                <w:szCs w:val="24"/>
              </w:rPr>
            </w:pPr>
          </w:p>
        </w:tc>
        <w:tc>
          <w:tcPr>
            <w:tcW w:w="1661" w:type="dxa"/>
          </w:tcPr>
          <w:p w14:paraId="7641184F">
            <w:pPr>
              <w:keepNext w:val="0"/>
              <w:keepLines w:val="0"/>
              <w:pageBreakBefore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24"/>
                <w:szCs w:val="24"/>
              </w:rPr>
            </w:pPr>
          </w:p>
        </w:tc>
        <w:tc>
          <w:tcPr>
            <w:tcW w:w="1661" w:type="dxa"/>
          </w:tcPr>
          <w:p w14:paraId="2E6D8054">
            <w:pPr>
              <w:keepNext w:val="0"/>
              <w:keepLines w:val="0"/>
              <w:pageBreakBefore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24"/>
                <w:szCs w:val="24"/>
              </w:rPr>
            </w:pPr>
          </w:p>
        </w:tc>
        <w:tc>
          <w:tcPr>
            <w:tcW w:w="1661" w:type="dxa"/>
          </w:tcPr>
          <w:p w14:paraId="3C167654">
            <w:pPr>
              <w:keepNext w:val="0"/>
              <w:keepLines w:val="0"/>
              <w:pageBreakBefore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24"/>
                <w:szCs w:val="24"/>
              </w:rPr>
            </w:pPr>
          </w:p>
        </w:tc>
      </w:tr>
    </w:tbl>
    <w:p w14:paraId="63306FC9">
      <w:pPr>
        <w:pStyle w:val="1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※注意：</w:t>
      </w:r>
    </w:p>
    <w:p w14:paraId="2A64E2B9">
      <w:pPr>
        <w:pStyle w:val="1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1、本表应按照下列规定填写：</w:t>
      </w:r>
    </w:p>
    <w:p w14:paraId="02951FD0">
      <w:pPr>
        <w:pStyle w:val="1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1.1“技术和服务要求”项下填写的内容应与招标文件第五章“技术和服务要求”的内容保持一致。</w:t>
      </w:r>
    </w:p>
    <w:p w14:paraId="4244D0E2">
      <w:pPr>
        <w:pStyle w:val="1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1.2“投标响应”项下应填写具体的响应内容并与“技术和服务要求”项下填写的内容逐项对应；对招标文件“技术和服务要求”项下涉及“≥或＞”、“≤或＜”及某个区间值范围内的内容，投标响应应填写具体的数值，但技术指标只能以范围作响应的除外。</w:t>
      </w:r>
    </w:p>
    <w:p w14:paraId="0B35B69C">
      <w:pPr>
        <w:pStyle w:val="1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1.3“是否偏离及说明”项下应按下列规定填写：优于的，填写“正偏离”；符合的，填写“无偏离”；低于的，填写“负偏离”。</w:t>
      </w:r>
    </w:p>
    <w:p w14:paraId="6630E7BF">
      <w:pPr>
        <w:pStyle w:val="1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2、投标人需要说明的内容若需特殊表达，应先在本表中进行相应说明，再另页应答，但应做好标注说明，方便评委查阅评审。未标注说明可能导致的不利的评审后果由投标人自行承担。</w:t>
      </w:r>
    </w:p>
    <w:p w14:paraId="451AF81D">
      <w:pPr>
        <w:pStyle w:val="15"/>
        <w:keepNext w:val="0"/>
        <w:keepLines w:val="0"/>
        <w:pageBreakBefore w:val="0"/>
        <w:kinsoku/>
        <w:wordWrap/>
        <w:overflowPunct/>
        <w:topLinePunct w:val="0"/>
        <w:autoSpaceDE/>
        <w:autoSpaceDN/>
        <w:bidi w:val="0"/>
        <w:adjustRightInd/>
        <w:snapToGrid/>
        <w:spacing w:line="360" w:lineRule="auto"/>
        <w:ind w:firstLine="480"/>
        <w:jc w:val="righ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投标人：</w:t>
      </w:r>
      <w:r>
        <w:rPr>
          <w:rFonts w:hint="eastAsia" w:ascii="仿宋_GB2312" w:hAnsi="仿宋_GB2312" w:eastAsia="仿宋_GB2312" w:cs="仿宋_GB2312"/>
          <w:sz w:val="24"/>
          <w:szCs w:val="24"/>
          <w:u w:val="single"/>
        </w:rPr>
        <w:t>（全称并加盖单位公章）</w:t>
      </w:r>
    </w:p>
    <w:p w14:paraId="66C7D7D7">
      <w:pPr>
        <w:pStyle w:val="15"/>
        <w:keepNext w:val="0"/>
        <w:keepLines w:val="0"/>
        <w:pageBreakBefore w:val="0"/>
        <w:kinsoku/>
        <w:wordWrap/>
        <w:overflowPunct/>
        <w:topLinePunct w:val="0"/>
        <w:autoSpaceDE/>
        <w:autoSpaceDN/>
        <w:bidi w:val="0"/>
        <w:adjustRightInd/>
        <w:snapToGrid/>
        <w:spacing w:line="360" w:lineRule="auto"/>
        <w:ind w:firstLine="480"/>
        <w:jc w:val="righ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日期：</w:t>
      </w:r>
      <w:r>
        <w:rPr>
          <w:rFonts w:hint="eastAsia" w:ascii="仿宋_GB2312" w:hAnsi="仿宋_GB2312" w:eastAsia="仿宋_GB2312" w:cs="仿宋_GB2312"/>
          <w:sz w:val="24"/>
          <w:szCs w:val="24"/>
          <w:u w:val="single"/>
        </w:rPr>
        <w:t>　　年　　月　　日</w:t>
      </w:r>
    </w:p>
    <w:p w14:paraId="21172FC4">
      <w:pPr>
        <w:pStyle w:val="15"/>
        <w:rPr>
          <w:rFonts w:hint="eastAsia" w:ascii="仿宋_GB2312" w:hAnsi="仿宋_GB2312" w:eastAsia="仿宋_GB2312" w:cs="仿宋_GB2312"/>
        </w:rPr>
      </w:pPr>
      <w:r>
        <w:rPr>
          <w:rFonts w:hint="eastAsia" w:ascii="仿宋_GB2312" w:hAnsi="仿宋_GB2312" w:eastAsia="仿宋_GB2312" w:cs="仿宋_GB2312"/>
        </w:rPr>
        <w:t xml:space="preserve"> </w:t>
      </w:r>
      <w:r>
        <w:rPr>
          <w:rFonts w:hint="eastAsia" w:ascii="仿宋_GB2312" w:hAnsi="仿宋_GB2312" w:eastAsia="仿宋_GB2312" w:cs="仿宋_GB2312"/>
        </w:rPr>
        <w:br w:type="textWrapping"/>
      </w:r>
      <w:r>
        <w:rPr>
          <w:rFonts w:hint="eastAsia" w:ascii="仿宋_GB2312" w:hAnsi="仿宋_GB2312" w:eastAsia="仿宋_GB2312" w:cs="仿宋_GB2312"/>
        </w:rPr>
        <w:br w:type="page"/>
      </w:r>
    </w:p>
    <w:p w14:paraId="26D1318B">
      <w:pPr>
        <w:pStyle w:val="15"/>
        <w:jc w:val="center"/>
        <w:outlineLvl w:val="2"/>
        <w:rPr>
          <w:rFonts w:hint="eastAsia" w:ascii="仿宋_GB2312" w:hAnsi="仿宋_GB2312" w:eastAsia="仿宋_GB2312" w:cs="仿宋_GB2312"/>
        </w:rPr>
      </w:pPr>
      <w:r>
        <w:rPr>
          <w:rFonts w:hint="eastAsia" w:ascii="仿宋_GB2312" w:hAnsi="仿宋_GB2312" w:eastAsia="仿宋_GB2312" w:cs="仿宋_GB2312"/>
          <w:b/>
          <w:sz w:val="28"/>
        </w:rPr>
        <w:t>三、商务条件响应表</w:t>
      </w:r>
    </w:p>
    <w:p w14:paraId="39DD5282">
      <w:pPr>
        <w:pStyle w:val="1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项目编号：</w:t>
      </w:r>
      <w:r>
        <w:rPr>
          <w:rFonts w:hint="eastAsia" w:ascii="仿宋_GB2312" w:hAnsi="仿宋_GB2312" w:eastAsia="仿宋_GB2312" w:cs="仿宋_GB2312"/>
          <w:sz w:val="24"/>
          <w:szCs w:val="24"/>
          <w:u w:val="single"/>
        </w:rPr>
        <w:t>　　　　　　　　</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14:paraId="6A2384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279A0FDD">
            <w:pPr>
              <w:pStyle w:val="1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采购包</w:t>
            </w:r>
          </w:p>
        </w:tc>
        <w:tc>
          <w:tcPr>
            <w:tcW w:w="1661" w:type="dxa"/>
          </w:tcPr>
          <w:p w14:paraId="35D3DE66">
            <w:pPr>
              <w:pStyle w:val="1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品目号</w:t>
            </w:r>
          </w:p>
        </w:tc>
        <w:tc>
          <w:tcPr>
            <w:tcW w:w="1661" w:type="dxa"/>
          </w:tcPr>
          <w:p w14:paraId="133F7B78">
            <w:pPr>
              <w:pStyle w:val="1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商务条件</w:t>
            </w:r>
          </w:p>
        </w:tc>
        <w:tc>
          <w:tcPr>
            <w:tcW w:w="1661" w:type="dxa"/>
          </w:tcPr>
          <w:p w14:paraId="29159582">
            <w:pPr>
              <w:pStyle w:val="1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投标响应</w:t>
            </w:r>
          </w:p>
        </w:tc>
        <w:tc>
          <w:tcPr>
            <w:tcW w:w="1661" w:type="dxa"/>
          </w:tcPr>
          <w:p w14:paraId="3866F061">
            <w:pPr>
              <w:pStyle w:val="1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是否偏离及说明</w:t>
            </w:r>
          </w:p>
        </w:tc>
      </w:tr>
      <w:tr w14:paraId="6BE449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restart"/>
          </w:tcPr>
          <w:p w14:paraId="63D3F20A">
            <w:pPr>
              <w:pStyle w:val="1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p>
        </w:tc>
        <w:tc>
          <w:tcPr>
            <w:tcW w:w="1661" w:type="dxa"/>
          </w:tcPr>
          <w:p w14:paraId="04BA9BEB">
            <w:pPr>
              <w:pStyle w:val="1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p>
        </w:tc>
        <w:tc>
          <w:tcPr>
            <w:tcW w:w="1661" w:type="dxa"/>
          </w:tcPr>
          <w:p w14:paraId="5C222003">
            <w:pPr>
              <w:keepNext w:val="0"/>
              <w:keepLines w:val="0"/>
              <w:pageBreakBefore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24"/>
                <w:szCs w:val="24"/>
              </w:rPr>
            </w:pPr>
          </w:p>
        </w:tc>
        <w:tc>
          <w:tcPr>
            <w:tcW w:w="1661" w:type="dxa"/>
          </w:tcPr>
          <w:p w14:paraId="68B00DA8">
            <w:pPr>
              <w:keepNext w:val="0"/>
              <w:keepLines w:val="0"/>
              <w:pageBreakBefore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24"/>
                <w:szCs w:val="24"/>
              </w:rPr>
            </w:pPr>
          </w:p>
        </w:tc>
        <w:tc>
          <w:tcPr>
            <w:tcW w:w="1661" w:type="dxa"/>
          </w:tcPr>
          <w:p w14:paraId="778727A7">
            <w:pPr>
              <w:keepNext w:val="0"/>
              <w:keepLines w:val="0"/>
              <w:pageBreakBefore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24"/>
                <w:szCs w:val="24"/>
              </w:rPr>
            </w:pPr>
          </w:p>
        </w:tc>
      </w:tr>
      <w:tr w14:paraId="546046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continue"/>
          </w:tcPr>
          <w:p w14:paraId="77E01831">
            <w:pPr>
              <w:keepNext w:val="0"/>
              <w:keepLines w:val="0"/>
              <w:pageBreakBefore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24"/>
                <w:szCs w:val="24"/>
              </w:rPr>
            </w:pPr>
          </w:p>
        </w:tc>
        <w:tc>
          <w:tcPr>
            <w:tcW w:w="1661" w:type="dxa"/>
          </w:tcPr>
          <w:p w14:paraId="2A0B84CC">
            <w:pPr>
              <w:pStyle w:val="1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p>
        </w:tc>
        <w:tc>
          <w:tcPr>
            <w:tcW w:w="1661" w:type="dxa"/>
          </w:tcPr>
          <w:p w14:paraId="64567316">
            <w:pPr>
              <w:keepNext w:val="0"/>
              <w:keepLines w:val="0"/>
              <w:pageBreakBefore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24"/>
                <w:szCs w:val="24"/>
              </w:rPr>
            </w:pPr>
          </w:p>
        </w:tc>
        <w:tc>
          <w:tcPr>
            <w:tcW w:w="1661" w:type="dxa"/>
          </w:tcPr>
          <w:p w14:paraId="2D2D2642">
            <w:pPr>
              <w:keepNext w:val="0"/>
              <w:keepLines w:val="0"/>
              <w:pageBreakBefore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24"/>
                <w:szCs w:val="24"/>
              </w:rPr>
            </w:pPr>
          </w:p>
        </w:tc>
        <w:tc>
          <w:tcPr>
            <w:tcW w:w="1661" w:type="dxa"/>
          </w:tcPr>
          <w:p w14:paraId="4F159814">
            <w:pPr>
              <w:keepNext w:val="0"/>
              <w:keepLines w:val="0"/>
              <w:pageBreakBefore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24"/>
                <w:szCs w:val="24"/>
              </w:rPr>
            </w:pPr>
          </w:p>
        </w:tc>
      </w:tr>
      <w:tr w14:paraId="6D7739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50CA89C5">
            <w:pPr>
              <w:pStyle w:val="1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p>
        </w:tc>
        <w:tc>
          <w:tcPr>
            <w:tcW w:w="1661" w:type="dxa"/>
          </w:tcPr>
          <w:p w14:paraId="77C47FD3">
            <w:pPr>
              <w:keepNext w:val="0"/>
              <w:keepLines w:val="0"/>
              <w:pageBreakBefore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24"/>
                <w:szCs w:val="24"/>
              </w:rPr>
            </w:pPr>
          </w:p>
        </w:tc>
        <w:tc>
          <w:tcPr>
            <w:tcW w:w="1661" w:type="dxa"/>
          </w:tcPr>
          <w:p w14:paraId="4A54A7F6">
            <w:pPr>
              <w:keepNext w:val="0"/>
              <w:keepLines w:val="0"/>
              <w:pageBreakBefore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24"/>
                <w:szCs w:val="24"/>
              </w:rPr>
            </w:pPr>
          </w:p>
        </w:tc>
        <w:tc>
          <w:tcPr>
            <w:tcW w:w="1661" w:type="dxa"/>
          </w:tcPr>
          <w:p w14:paraId="4715159C">
            <w:pPr>
              <w:keepNext w:val="0"/>
              <w:keepLines w:val="0"/>
              <w:pageBreakBefore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24"/>
                <w:szCs w:val="24"/>
              </w:rPr>
            </w:pPr>
          </w:p>
        </w:tc>
        <w:tc>
          <w:tcPr>
            <w:tcW w:w="1661" w:type="dxa"/>
          </w:tcPr>
          <w:p w14:paraId="16F0DB69">
            <w:pPr>
              <w:keepNext w:val="0"/>
              <w:keepLines w:val="0"/>
              <w:pageBreakBefore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24"/>
                <w:szCs w:val="24"/>
              </w:rPr>
            </w:pPr>
          </w:p>
        </w:tc>
      </w:tr>
    </w:tbl>
    <w:p w14:paraId="037D8C21">
      <w:pPr>
        <w:pStyle w:val="1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※注意：</w:t>
      </w:r>
    </w:p>
    <w:p w14:paraId="60D6CD1F">
      <w:pPr>
        <w:pStyle w:val="1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1、本表应按照下列规定填写：</w:t>
      </w:r>
    </w:p>
    <w:p w14:paraId="7FD61966">
      <w:pPr>
        <w:pStyle w:val="1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1.1“商务条件”项下填写的内容应与招标文件第五章“商务条件”的内容保持一致。</w:t>
      </w:r>
    </w:p>
    <w:p w14:paraId="7D63342C">
      <w:pPr>
        <w:pStyle w:val="1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1.2“投标响应”项下应填写具体的响应内容并与“商务条件”项下填写的内容逐项对应；对“商务条件”项下涉及“≥或＞”、“≤或＜”及某个区间值范围内的内容，应填写具体的数值。</w:t>
      </w:r>
    </w:p>
    <w:p w14:paraId="26412BBA">
      <w:pPr>
        <w:pStyle w:val="1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1.3“是否偏离及说明”项下应按下列规定填写：优于的，填写“正偏离”；符合的，填写“无偏离”；低于的，填写“负偏离”。</w:t>
      </w:r>
    </w:p>
    <w:p w14:paraId="3A1B38E1">
      <w:pPr>
        <w:pStyle w:val="1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2、投标人需要说明的内容若需特殊表达，应先在本表中进行相应说明，再另页应答，但应做好标注说明，方便评委查阅评审。未标注说明可能导致的不利的评审后果由投标人自行承担。</w:t>
      </w:r>
    </w:p>
    <w:p w14:paraId="53B5F971">
      <w:pPr>
        <w:pStyle w:val="15"/>
        <w:keepNext w:val="0"/>
        <w:keepLines w:val="0"/>
        <w:pageBreakBefore w:val="0"/>
        <w:kinsoku/>
        <w:wordWrap/>
        <w:overflowPunct/>
        <w:topLinePunct w:val="0"/>
        <w:autoSpaceDE/>
        <w:autoSpaceDN/>
        <w:bidi w:val="0"/>
        <w:adjustRightInd/>
        <w:snapToGrid/>
        <w:spacing w:line="360" w:lineRule="auto"/>
        <w:ind w:firstLine="480"/>
        <w:jc w:val="righ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投标人：</w:t>
      </w:r>
      <w:r>
        <w:rPr>
          <w:rFonts w:hint="eastAsia" w:ascii="仿宋_GB2312" w:hAnsi="仿宋_GB2312" w:eastAsia="仿宋_GB2312" w:cs="仿宋_GB2312"/>
          <w:sz w:val="24"/>
          <w:szCs w:val="24"/>
          <w:u w:val="single"/>
        </w:rPr>
        <w:t>（全称并加盖单位公章）</w:t>
      </w:r>
    </w:p>
    <w:p w14:paraId="61791E76">
      <w:pPr>
        <w:pStyle w:val="15"/>
        <w:keepNext w:val="0"/>
        <w:keepLines w:val="0"/>
        <w:pageBreakBefore w:val="0"/>
        <w:kinsoku/>
        <w:wordWrap/>
        <w:overflowPunct/>
        <w:topLinePunct w:val="0"/>
        <w:autoSpaceDE/>
        <w:autoSpaceDN/>
        <w:bidi w:val="0"/>
        <w:adjustRightInd/>
        <w:snapToGrid/>
        <w:spacing w:line="360" w:lineRule="auto"/>
        <w:ind w:firstLine="480"/>
        <w:jc w:val="righ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日期：</w:t>
      </w:r>
      <w:r>
        <w:rPr>
          <w:rFonts w:hint="eastAsia" w:ascii="仿宋_GB2312" w:hAnsi="仿宋_GB2312" w:eastAsia="仿宋_GB2312" w:cs="仿宋_GB2312"/>
          <w:sz w:val="24"/>
          <w:szCs w:val="24"/>
          <w:u w:val="single"/>
        </w:rPr>
        <w:t>　　年　　月　　日</w:t>
      </w:r>
    </w:p>
    <w:p w14:paraId="235F8856">
      <w:pPr>
        <w:pStyle w:val="15"/>
        <w:rPr>
          <w:rFonts w:hint="eastAsia" w:ascii="仿宋_GB2312" w:hAnsi="仿宋_GB2312" w:eastAsia="仿宋_GB2312" w:cs="仿宋_GB2312"/>
        </w:rPr>
      </w:pPr>
      <w:r>
        <w:rPr>
          <w:rFonts w:hint="eastAsia" w:ascii="仿宋_GB2312" w:hAnsi="仿宋_GB2312" w:eastAsia="仿宋_GB2312" w:cs="仿宋_GB2312"/>
        </w:rPr>
        <w:t xml:space="preserve"> </w:t>
      </w:r>
      <w:r>
        <w:rPr>
          <w:rFonts w:hint="eastAsia" w:ascii="仿宋_GB2312" w:hAnsi="仿宋_GB2312" w:eastAsia="仿宋_GB2312" w:cs="仿宋_GB2312"/>
        </w:rPr>
        <w:br w:type="textWrapping"/>
      </w:r>
      <w:r>
        <w:rPr>
          <w:rFonts w:hint="eastAsia" w:ascii="仿宋_GB2312" w:hAnsi="仿宋_GB2312" w:eastAsia="仿宋_GB2312" w:cs="仿宋_GB2312"/>
        </w:rPr>
        <w:br w:type="page"/>
      </w:r>
    </w:p>
    <w:p w14:paraId="45972561">
      <w:pPr>
        <w:pStyle w:val="15"/>
        <w:jc w:val="center"/>
        <w:outlineLvl w:val="2"/>
        <w:rPr>
          <w:rFonts w:hint="eastAsia" w:ascii="仿宋_GB2312" w:hAnsi="仿宋_GB2312" w:eastAsia="仿宋_GB2312" w:cs="仿宋_GB2312"/>
        </w:rPr>
      </w:pPr>
      <w:r>
        <w:rPr>
          <w:rFonts w:hint="eastAsia" w:ascii="仿宋_GB2312" w:hAnsi="仿宋_GB2312" w:eastAsia="仿宋_GB2312" w:cs="仿宋_GB2312"/>
          <w:b/>
          <w:sz w:val="28"/>
        </w:rPr>
        <w:t>四、投标人提交的其他资料（若有）</w:t>
      </w:r>
    </w:p>
    <w:p w14:paraId="1586F568">
      <w:pPr>
        <w:pStyle w:val="15"/>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编制说明</w:t>
      </w:r>
    </w:p>
    <w:p w14:paraId="04645494">
      <w:pPr>
        <w:pStyle w:val="15"/>
        <w:keepNext w:val="0"/>
        <w:keepLines w:val="0"/>
        <w:pageBreakBefore w:val="0"/>
        <w:widowControl/>
        <w:kinsoku/>
        <w:wordWrap/>
        <w:overflowPunct/>
        <w:topLinePunct w:val="0"/>
        <w:autoSpaceDE/>
        <w:autoSpaceDN/>
        <w:bidi w:val="0"/>
        <w:adjustRightInd/>
        <w:snapToGrid/>
        <w:spacing w:line="360" w:lineRule="auto"/>
        <w:ind w:firstLine="482"/>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1、招标文件要求提交的除“资格及资信证明部分”、“报价部分”外的其他证明材料或资料加盖投标人的单位公章后应在此项下提交。</w:t>
      </w:r>
    </w:p>
    <w:p w14:paraId="144E7581">
      <w:pPr>
        <w:pStyle w:val="15"/>
        <w:keepNext w:val="0"/>
        <w:keepLines w:val="0"/>
        <w:pageBreakBefore w:val="0"/>
        <w:widowControl/>
        <w:kinsoku/>
        <w:wordWrap/>
        <w:overflowPunct/>
        <w:topLinePunct w:val="0"/>
        <w:autoSpaceDE/>
        <w:autoSpaceDN/>
        <w:bidi w:val="0"/>
        <w:adjustRightInd/>
        <w:snapToGrid/>
        <w:spacing w:line="360" w:lineRule="auto"/>
        <w:ind w:firstLine="482"/>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2、招标文件要求投标人提供方案（包括但不限于：组织、实施、技术、服务方案等）的，投标人应在此项下提交。</w:t>
      </w:r>
    </w:p>
    <w:p w14:paraId="48EA9C84">
      <w:pPr>
        <w:pStyle w:val="15"/>
        <w:keepNext w:val="0"/>
        <w:keepLines w:val="0"/>
        <w:pageBreakBefore w:val="0"/>
        <w:widowControl/>
        <w:kinsoku/>
        <w:wordWrap/>
        <w:overflowPunct/>
        <w:topLinePunct w:val="0"/>
        <w:autoSpaceDE/>
        <w:autoSpaceDN/>
        <w:bidi w:val="0"/>
        <w:adjustRightInd/>
        <w:snapToGrid/>
        <w:spacing w:line="360" w:lineRule="auto"/>
        <w:ind w:firstLine="482"/>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3、除招标文件另有规定外，投标人认为需要提交的其他证明材料或资料加盖投标人的单位公章后应在此项下提交。</w:t>
      </w:r>
    </w:p>
    <w:sectPr>
      <w:pgSz w:w="11906" w:h="16838"/>
      <w:pgMar w:top="1440" w:right="1803" w:bottom="1440" w:left="1803" w:header="851" w:footer="992" w:gutter="0"/>
      <w:pgNumType w:fmt="decimal"/>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Narrow">
    <w:altName w:val="Arial"/>
    <w:panose1 w:val="020B0606020202030204"/>
    <w:charset w:val="00"/>
    <w:family w:val="swiss"/>
    <w:pitch w:val="default"/>
    <w:sig w:usb0="00000000" w:usb1="00000000" w:usb2="00000000" w:usb3="00000000" w:csb0="2000009F" w:csb1="DFD7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C10E4D">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4EB32F">
                          <w:pPr>
                            <w:pStyle w:val="6"/>
                            <w:rPr>
                              <w:sz w:val="18"/>
                              <w:szCs w:val="18"/>
                            </w:rPr>
                          </w:pPr>
                          <w:r>
                            <w:rPr>
                              <w:sz w:val="18"/>
                              <w:szCs w:val="18"/>
                            </w:rPr>
                            <w:fldChar w:fldCharType="begin"/>
                          </w:r>
                          <w:r>
                            <w:rPr>
                              <w:sz w:val="18"/>
                              <w:szCs w:val="18"/>
                            </w:rPr>
                            <w:instrText xml:space="preserve"> PAGE  \* MERGEFORMAT </w:instrText>
                          </w:r>
                          <w:r>
                            <w:rPr>
                              <w:sz w:val="18"/>
                              <w:szCs w:val="18"/>
                            </w:rPr>
                            <w:fldChar w:fldCharType="separate"/>
                          </w:r>
                          <w:r>
                            <w:rPr>
                              <w:sz w:val="18"/>
                              <w:szCs w:val="18"/>
                            </w:rPr>
                            <w:t>1</w:t>
                          </w:r>
                          <w:r>
                            <w:rPr>
                              <w:sz w:val="18"/>
                              <w:szCs w:val="1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04EB32F">
                    <w:pPr>
                      <w:pStyle w:val="6"/>
                      <w:rPr>
                        <w:sz w:val="18"/>
                        <w:szCs w:val="18"/>
                      </w:rPr>
                    </w:pPr>
                    <w:r>
                      <w:rPr>
                        <w:sz w:val="18"/>
                        <w:szCs w:val="18"/>
                      </w:rPr>
                      <w:fldChar w:fldCharType="begin"/>
                    </w:r>
                    <w:r>
                      <w:rPr>
                        <w:sz w:val="18"/>
                        <w:szCs w:val="18"/>
                      </w:rPr>
                      <w:instrText xml:space="preserve"> PAGE  \* MERGEFORMAT </w:instrText>
                    </w:r>
                    <w:r>
                      <w:rPr>
                        <w:sz w:val="18"/>
                        <w:szCs w:val="18"/>
                      </w:rPr>
                      <w:fldChar w:fldCharType="separate"/>
                    </w:r>
                    <w:r>
                      <w:rPr>
                        <w:sz w:val="18"/>
                        <w:szCs w:val="18"/>
                      </w:rPr>
                      <w:t>1</w:t>
                    </w:r>
                    <w:r>
                      <w:rPr>
                        <w:sz w:val="18"/>
                        <w:szCs w:val="1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9"/>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A0MTQwMTcxOWEwMDI2YWVhYWYyN2E0YjJiYzk5MjgifQ=="/>
  </w:docVars>
  <w:rsids>
    <w:rsidRoot w:val="53B52B8D"/>
    <w:rsid w:val="015C4AB8"/>
    <w:rsid w:val="017E0CD4"/>
    <w:rsid w:val="023E38D3"/>
    <w:rsid w:val="02F83F0B"/>
    <w:rsid w:val="038000D2"/>
    <w:rsid w:val="03C230FA"/>
    <w:rsid w:val="03E428BE"/>
    <w:rsid w:val="04966335"/>
    <w:rsid w:val="0500205E"/>
    <w:rsid w:val="05D62E8D"/>
    <w:rsid w:val="06A25465"/>
    <w:rsid w:val="06FD269B"/>
    <w:rsid w:val="091361A6"/>
    <w:rsid w:val="0A424F95"/>
    <w:rsid w:val="0B953219"/>
    <w:rsid w:val="0D3F045D"/>
    <w:rsid w:val="0E982C1F"/>
    <w:rsid w:val="0ECE4ABD"/>
    <w:rsid w:val="0ECE5049"/>
    <w:rsid w:val="0F5F3EF3"/>
    <w:rsid w:val="0F812BEB"/>
    <w:rsid w:val="13A26AF7"/>
    <w:rsid w:val="140137CB"/>
    <w:rsid w:val="14253DD2"/>
    <w:rsid w:val="146E7573"/>
    <w:rsid w:val="151D4E72"/>
    <w:rsid w:val="16D13BB0"/>
    <w:rsid w:val="177F50ED"/>
    <w:rsid w:val="17BB7889"/>
    <w:rsid w:val="1BBD091F"/>
    <w:rsid w:val="1C7F5BD5"/>
    <w:rsid w:val="1C8B27CB"/>
    <w:rsid w:val="1C994C53"/>
    <w:rsid w:val="1CE123EB"/>
    <w:rsid w:val="1D587180"/>
    <w:rsid w:val="1EB83BF5"/>
    <w:rsid w:val="1F514ABA"/>
    <w:rsid w:val="1F7C1564"/>
    <w:rsid w:val="1FBC0EEE"/>
    <w:rsid w:val="220A035A"/>
    <w:rsid w:val="225517BC"/>
    <w:rsid w:val="22702AAD"/>
    <w:rsid w:val="227635D6"/>
    <w:rsid w:val="23953F30"/>
    <w:rsid w:val="25A11984"/>
    <w:rsid w:val="27664F7A"/>
    <w:rsid w:val="282A0339"/>
    <w:rsid w:val="2B6C7C6C"/>
    <w:rsid w:val="2CBE62A5"/>
    <w:rsid w:val="2F1E52A0"/>
    <w:rsid w:val="2FFE2E5D"/>
    <w:rsid w:val="32FF2231"/>
    <w:rsid w:val="335669FD"/>
    <w:rsid w:val="34140EA1"/>
    <w:rsid w:val="34FA62E8"/>
    <w:rsid w:val="350B0D3C"/>
    <w:rsid w:val="351771C8"/>
    <w:rsid w:val="368D79CD"/>
    <w:rsid w:val="384F0C8B"/>
    <w:rsid w:val="391E773B"/>
    <w:rsid w:val="393671C3"/>
    <w:rsid w:val="39C96289"/>
    <w:rsid w:val="3AA10430"/>
    <w:rsid w:val="3E8D7180"/>
    <w:rsid w:val="3EBE267F"/>
    <w:rsid w:val="3F8D2B33"/>
    <w:rsid w:val="407126DC"/>
    <w:rsid w:val="42165DE4"/>
    <w:rsid w:val="42A67168"/>
    <w:rsid w:val="42B921FA"/>
    <w:rsid w:val="43105D77"/>
    <w:rsid w:val="435951F8"/>
    <w:rsid w:val="45E857D9"/>
    <w:rsid w:val="46E841F3"/>
    <w:rsid w:val="473428D7"/>
    <w:rsid w:val="48D67E73"/>
    <w:rsid w:val="490270C2"/>
    <w:rsid w:val="492B486B"/>
    <w:rsid w:val="499A379E"/>
    <w:rsid w:val="4A190B67"/>
    <w:rsid w:val="4C7D53DD"/>
    <w:rsid w:val="4F137987"/>
    <w:rsid w:val="4F3D2C02"/>
    <w:rsid w:val="511856D5"/>
    <w:rsid w:val="52856886"/>
    <w:rsid w:val="536132DD"/>
    <w:rsid w:val="53B52B8D"/>
    <w:rsid w:val="546934B2"/>
    <w:rsid w:val="55B33C1E"/>
    <w:rsid w:val="56660C90"/>
    <w:rsid w:val="571122BA"/>
    <w:rsid w:val="57361329"/>
    <w:rsid w:val="5842734C"/>
    <w:rsid w:val="5AA261BE"/>
    <w:rsid w:val="5BA858A7"/>
    <w:rsid w:val="5D6D0B56"/>
    <w:rsid w:val="5DCD1BE3"/>
    <w:rsid w:val="5E072EB1"/>
    <w:rsid w:val="5E603754"/>
    <w:rsid w:val="5E6C7060"/>
    <w:rsid w:val="5EFE1943"/>
    <w:rsid w:val="5F4955F3"/>
    <w:rsid w:val="62FF4946"/>
    <w:rsid w:val="64BB489D"/>
    <w:rsid w:val="64D22A6A"/>
    <w:rsid w:val="657A4228"/>
    <w:rsid w:val="65DA6FA5"/>
    <w:rsid w:val="6672542F"/>
    <w:rsid w:val="67965B4A"/>
    <w:rsid w:val="67E8230A"/>
    <w:rsid w:val="69AE0348"/>
    <w:rsid w:val="6B1701B2"/>
    <w:rsid w:val="6B4C26F3"/>
    <w:rsid w:val="6D1E64EC"/>
    <w:rsid w:val="6E0C78AA"/>
    <w:rsid w:val="6E22227F"/>
    <w:rsid w:val="6E4833ED"/>
    <w:rsid w:val="6FA91E63"/>
    <w:rsid w:val="71B71FA3"/>
    <w:rsid w:val="71F60E3D"/>
    <w:rsid w:val="73A96B65"/>
    <w:rsid w:val="73B515B8"/>
    <w:rsid w:val="74007F90"/>
    <w:rsid w:val="745B5755"/>
    <w:rsid w:val="74BC639A"/>
    <w:rsid w:val="7530273D"/>
    <w:rsid w:val="755B624C"/>
    <w:rsid w:val="75AD4131"/>
    <w:rsid w:val="75D30726"/>
    <w:rsid w:val="77383B21"/>
    <w:rsid w:val="77F79321"/>
    <w:rsid w:val="79215134"/>
    <w:rsid w:val="79A17CD4"/>
    <w:rsid w:val="7A766B20"/>
    <w:rsid w:val="7C8177CC"/>
    <w:rsid w:val="7C853A18"/>
    <w:rsid w:val="7E8B4E88"/>
    <w:rsid w:val="7E9975A5"/>
    <w:rsid w:val="7EC04A2F"/>
    <w:rsid w:val="7F3513BA"/>
    <w:rsid w:val="7FA53D28"/>
    <w:rsid w:val="BBBF7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3"/>
    <w:next w:val="1"/>
    <w:unhideWhenUsed/>
    <w:qFormat/>
    <w:uiPriority w:val="0"/>
    <w:pPr>
      <w:widowControl w:val="0"/>
      <w:spacing w:beforeAutospacing="1" w:afterAutospacing="1"/>
      <w:jc w:val="left"/>
      <w:outlineLvl w:val="2"/>
    </w:pPr>
    <w:rPr>
      <w:rFonts w:hint="eastAsia" w:ascii="宋体" w:hAnsi="宋体" w:eastAsia="宋体" w:cs="Times New Roman"/>
      <w:kern w:val="0"/>
      <w:sz w:val="27"/>
      <w:szCs w:val="27"/>
      <w:lang w:val="en-US" w:eastAsia="zh-CN" w:bidi="ar-SA"/>
    </w:rPr>
  </w:style>
  <w:style w:type="character" w:default="1" w:styleId="12">
    <w:name w:val="Default Paragraph Font"/>
    <w:autoRedefine/>
    <w:semiHidden/>
    <w:qFormat/>
    <w:uiPriority w:val="0"/>
  </w:style>
  <w:style w:type="table" w:default="1" w:styleId="10">
    <w:name w:val="Normal Table"/>
    <w:autoRedefin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qFormat/>
    <w:uiPriority w:val="0"/>
    <w:pPr>
      <w:widowControl w:val="0"/>
      <w:jc w:val="both"/>
    </w:pPr>
    <w:rPr>
      <w:rFonts w:ascii="黑体" w:hAnsi="Courier New" w:eastAsia="黑体" w:cs="Times New Roman"/>
      <w:kern w:val="2"/>
      <w:sz w:val="30"/>
      <w:szCs w:val="24"/>
      <w:shd w:val="pct10" w:color="auto" w:fill="FFFFFF"/>
      <w:lang w:val="en-US" w:eastAsia="zh-CN" w:bidi="ar-SA"/>
    </w:rPr>
  </w:style>
  <w:style w:type="paragraph" w:styleId="5">
    <w:name w:val="Plain Text"/>
    <w:qFormat/>
    <w:uiPriority w:val="0"/>
    <w:pPr>
      <w:widowControl w:val="0"/>
      <w:jc w:val="both"/>
    </w:pPr>
    <w:rPr>
      <w:rFonts w:ascii="宋体" w:hAnsi="Courier New" w:eastAsia="宋体" w:cs="Times New Roman"/>
      <w:kern w:val="2"/>
      <w:sz w:val="21"/>
      <w:szCs w:val="20"/>
      <w:lang w:val="en-US" w:eastAsia="zh-CN" w:bidi="ar-SA"/>
    </w:rPr>
  </w:style>
  <w:style w:type="paragraph" w:styleId="6">
    <w:name w:val="footer"/>
    <w:qFormat/>
    <w:uiPriority w:val="0"/>
    <w:pPr>
      <w:widowControl w:val="0"/>
      <w:tabs>
        <w:tab w:val="center" w:pos="4153"/>
        <w:tab w:val="right" w:pos="8306"/>
      </w:tabs>
      <w:snapToGrid w:val="0"/>
      <w:jc w:val="left"/>
    </w:pPr>
    <w:rPr>
      <w:rFonts w:ascii="Calibri" w:hAnsi="Calibri" w:eastAsia="宋体" w:cs="Times New Roman"/>
      <w:kern w:val="2"/>
      <w:sz w:val="18"/>
      <w:szCs w:val="18"/>
      <w:lang w:val="en-US" w:eastAsia="zh-CN" w:bidi="ar-SA"/>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next w:val="9"/>
    <w:qFormat/>
    <w:uiPriority w:val="0"/>
    <w:pPr>
      <w:spacing w:before="100" w:beforeAutospacing="1" w:after="100" w:afterAutospacing="1"/>
      <w:jc w:val="left"/>
    </w:pPr>
    <w:rPr>
      <w:kern w:val="0"/>
      <w:sz w:val="24"/>
    </w:rPr>
  </w:style>
  <w:style w:type="paragraph" w:customStyle="1" w:styleId="9">
    <w:name w:val="样式 标题 3 + (中文) 黑体 小四 非加粗 段前: 7.8 磅 段后: 0 磅 行距: 固定值 20 磅"/>
    <w:qFormat/>
    <w:uiPriority w:val="0"/>
    <w:pPr>
      <w:widowControl w:val="0"/>
      <w:spacing w:beforeAutospacing="1" w:afterAutospacing="1" w:line="400" w:lineRule="exact"/>
      <w:jc w:val="left"/>
      <w:outlineLvl w:val="2"/>
    </w:pPr>
    <w:rPr>
      <w:rFonts w:hint="eastAsia" w:ascii="Times New Roman" w:hAnsi="Times New Roman" w:eastAsia="黑体" w:cs="宋体"/>
      <w:kern w:val="2"/>
      <w:sz w:val="24"/>
      <w:szCs w:val="20"/>
      <w:lang w:val="en-US" w:eastAsia="zh-CN" w:bidi="ar-SA"/>
    </w:rPr>
  </w:style>
  <w:style w:type="table" w:styleId="11">
    <w:name w:val="Table Grid"/>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3">
    <w:name w:val="Strong"/>
    <w:basedOn w:val="12"/>
    <w:qFormat/>
    <w:uiPriority w:val="0"/>
    <w:rPr>
      <w:b/>
    </w:rPr>
  </w:style>
  <w:style w:type="character" w:styleId="14">
    <w:name w:val="Hyperlink"/>
    <w:qFormat/>
    <w:uiPriority w:val="0"/>
    <w:rPr>
      <w:color w:val="0000FF"/>
      <w:u w:val="single"/>
    </w:rPr>
  </w:style>
  <w:style w:type="paragraph" w:customStyle="1" w:styleId="15">
    <w:name w:val="null3"/>
    <w:hidden/>
    <w:qFormat/>
    <w:uiPriority w:val="0"/>
    <w:rPr>
      <w:rFonts w:hint="eastAsia" w:asciiTheme="minorHAnsi" w:hAnsiTheme="minorHAnsi" w:eastAsiaTheme="minorEastAsia" w:cstheme="minorBidi"/>
      <w:lang w:val="en-US" w:eastAsia="zh-Hans"/>
    </w:rPr>
  </w:style>
  <w:style w:type="paragraph" w:customStyle="1" w:styleId="16">
    <w:name w:val="正文缩进1"/>
    <w:qFormat/>
    <w:uiPriority w:val="0"/>
    <w:pPr>
      <w:widowControl/>
      <w:ind w:firstLine="420"/>
      <w:jc w:val="left"/>
    </w:pPr>
    <w:rPr>
      <w:rFonts w:ascii="Calibri" w:hAnsi="Calibri" w:eastAsia="宋体" w:cs="Times New Roman"/>
      <w:kern w:val="0"/>
      <w:sz w:val="21"/>
      <w:szCs w:val="21"/>
      <w:lang w:val="en-US" w:eastAsia="zh-CN" w:bidi="ar-SA"/>
    </w:rPr>
  </w:style>
  <w:style w:type="paragraph" w:customStyle="1" w:styleId="17">
    <w:name w:val="无间隔1"/>
    <w:qFormat/>
    <w:uiPriority w:val="0"/>
    <w:pPr>
      <w:widowControl w:val="0"/>
      <w:spacing w:line="400" w:lineRule="exact"/>
      <w:jc w:val="both"/>
    </w:pPr>
    <w:rPr>
      <w:rFonts w:ascii="Calibri" w:hAnsi="Calibri" w:eastAsia="宋体" w:cs="Times New Roman"/>
      <w:kern w:val="2"/>
      <w:sz w:val="24"/>
      <w:szCs w:val="24"/>
      <w:lang w:val="en-US" w:eastAsia="zh-CN" w:bidi="ar-SA"/>
    </w:rPr>
  </w:style>
  <w:style w:type="paragraph" w:customStyle="1" w:styleId="18">
    <w:name w:val="Default"/>
    <w:qFormat/>
    <w:uiPriority w:val="0"/>
    <w:pPr>
      <w:widowControl w:val="0"/>
      <w:autoSpaceDE w:val="0"/>
      <w:autoSpaceDN w:val="0"/>
      <w:adjustRightInd w:val="0"/>
    </w:pPr>
    <w:rPr>
      <w:rFonts w:ascii="Arial Narrow" w:hAnsi="黑体" w:eastAsia="宋体" w:cs="Times New Roman"/>
      <w:color w:val="000000"/>
      <w:sz w:val="24"/>
      <w:szCs w:val="24"/>
      <w:lang w:val="en-US" w:eastAsia="zh-CN" w:bidi="ar-SA"/>
    </w:rPr>
  </w:style>
  <w:style w:type="table" w:customStyle="1" w:styleId="19">
    <w:name w:val="Table Normal"/>
    <w:semiHidden/>
    <w:unhideWhenUsed/>
    <w:qFormat/>
    <w:uiPriority w:val="0"/>
    <w:tblPr>
      <w:tblCellMar>
        <w:top w:w="0" w:type="dxa"/>
        <w:left w:w="0" w:type="dxa"/>
        <w:bottom w:w="0" w:type="dxa"/>
        <w:right w:w="0" w:type="dxa"/>
      </w:tblCellMar>
    </w:tblPr>
  </w:style>
  <w:style w:type="character" w:customStyle="1" w:styleId="20">
    <w:name w:val="font21"/>
    <w:basedOn w:val="12"/>
    <w:qFormat/>
    <w:uiPriority w:val="0"/>
    <w:rPr>
      <w:rFonts w:hint="default" w:ascii="仿宋_GB2312" w:eastAsia="仿宋_GB2312" w:cs="仿宋_GB2312"/>
      <w:color w:val="00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d9a67790-bc5d-4df7-bd08-b25b1e0135df</errorID>
      <errorWord>2026年06月</errorWord>
      <group>L1_Knowledge</group>
      <groupName>知识性问题</groupName>
      <ability>L2_Time</ability>
      <abilityName>日期时间</abilityName>
      <candidateList>
        <item>2026年6月</item>
      </candidateList>
      <explain>根据日常书写习惯，月份一般会省略前导零。</explain>
      <paraID>79FCAF47</paraID>
      <start>5</start>
      <end>12</end>
      <status>modified</status>
      <modifiedWord>2026年6月</modifiedWord>
      <trackRevisions>false</trackRevisions>
    </reviewItem>
    <reviewItem>
      <errorID>5e23f8ae-7fa4-46a6-8bb0-4def3bf8dfc0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401C10F1</paraID>
      <start>0</start>
      <end>2</end>
      <status>unmodified</status>
      <modifiedWord/>
      <trackRevisions>false</trackRevisions>
    </reviewItem>
    <reviewItem>
      <errorID>6e494500-c550-4211-93d6-a50168852a14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5554A527</paraID>
      <start>0</start>
      <end>2</end>
      <status>unmodified</status>
      <modifiedWord/>
      <trackRevisions>false</trackRevisions>
    </reviewItem>
    <reviewItem>
      <errorID>495c40fc-9777-45d5-b183-ba53c1618ea8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2768B100</paraID>
      <start>0</start>
      <end>2</end>
      <status>unmodified</status>
      <modifiedWord/>
      <trackRevisions>false</trackRevisions>
    </reviewItem>
    <reviewItem>
      <errorID>9d5f7a47-fe69-4d6e-9ff4-3744d218a666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651AB551</paraID>
      <start>0</start>
      <end>2</end>
      <status>unmodified</status>
      <modifiedWord/>
      <trackRevisions>false</trackRevisions>
    </reviewItem>
    <reviewItem>
      <errorID>6e48fbb4-df97-45c4-ae58-9629d5cdee03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FA5B985</paraID>
      <start>0</start>
      <end>2</end>
      <status>unmodified</status>
      <modifiedWord/>
      <trackRevisions>false</trackRevisions>
    </reviewItem>
    <reviewItem>
      <errorID>e0cf7e5e-17d0-4a0d-9566-bc1fffa9d558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45890B8E</paraID>
      <start>0</start>
      <end>2</end>
      <status>unmodified</status>
      <modifiedWord/>
      <trackRevisions>false</trackRevisions>
    </reviewItem>
    <reviewItem>
      <errorID>c987e540-0cf8-4ec0-8a16-9054431a7201</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15D0774F</paraID>
      <start>0</start>
      <end>2</end>
      <status>unmodified</status>
      <modifiedWord/>
      <trackRevisions>false</trackRevisions>
    </reviewItem>
    <reviewItem>
      <errorID>f2ee7b29-6a70-4686-9559-750935ba7879</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4FAF03BD</paraID>
      <start>0</start>
      <end>2</end>
      <status>unmodified</status>
      <modifiedWord/>
      <trackRevisions>false</trackRevisions>
    </reviewItem>
    <reviewItem>
      <errorID>ce013743-7519-449a-a7b3-edb481bb4840</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6ADCB98B</paraID>
      <start>0</start>
      <end>2</end>
      <status>unmodified</status>
      <modifiedWord/>
      <trackRevisions>false</trackRevisions>
    </reviewItem>
    <reviewItem>
      <errorID>9eecd239-1b17-4a89-a2a8-b52b85163356</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674A5E5A</paraID>
      <start>0</start>
      <end>3</end>
      <status>unmodified</status>
      <modifiedWord/>
      <trackRevisions>false</trackRevisions>
    </reviewItem>
    <reviewItem>
      <errorID>e70931d8-92ed-4bbd-a23b-c2ee72d473eb</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1DF0BA3B</paraID>
      <start>0</start>
      <end>3</end>
      <status>unmodified</status>
      <modifiedWord/>
      <trackRevisions>false</trackRevisions>
    </reviewItem>
    <reviewItem>
      <errorID>cdb439d6-4573-44b7-bdd0-8e6839ae2c10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194D93A2</paraID>
      <start>0</start>
      <end>2</end>
      <status>unmodified</status>
      <modifiedWord/>
      <trackRevisions>false</trackRevisions>
    </reviewItem>
    <reviewItem>
      <errorID>3041eec8-3dbc-4951-9694-a3bf484d231e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54A0E516</paraID>
      <start>0</start>
      <end>2</end>
      <status>unmodified</status>
      <modifiedWord/>
      <trackRevisions>false</trackRevisions>
    </reviewItem>
    <reviewItem>
      <errorID>9f55c817-9e7f-496b-bd3d-200c767cc36b</errorID>
      <errorWord>）</errorWord>
      <group>L1_Format</group>
      <groupName>格式问题</groupName>
      <ability>L2_HalfPunc_CN</ability>
      <abilityName>全半角问题</abilityName>
      <candidateList>
        <item>)</item>
      </candidateList>
      <explain>文本全半角错误。</explain>
      <paraID>768A5103</paraID>
      <start>7</start>
      <end>8</end>
      <status>unmodified</status>
      <modifiedWord/>
      <trackRevisions>false</trackRevisions>
    </reviewItem>
    <reviewItem>
      <errorID>12602f55-aa93-4201-88cf-587067b37bd8</errorID>
      <errorWord>：</errorWord>
      <group>L1_Format</group>
      <groupName>格式问题</groupName>
      <ability>L2_HalfPunc_CN</ability>
      <abilityName>全半角问题</abilityName>
      <candidateList>
        <item>:</item>
      </candidateList>
      <explain>文本全半角错误。</explain>
      <paraID>7B17765E</paraID>
      <start>4</start>
      <end>5</end>
      <status>unmodified</status>
      <modifiedWord/>
      <trackRevisions>false</trackRevisions>
    </reviewItem>
    <reviewItem>
      <errorID>19022568-33cb-46ea-890c-35af92f85fd7</errorID>
      <errorWord>：</errorWord>
      <group>L1_Format</group>
      <groupName>格式问题</groupName>
      <ability>L2_HalfPunc_CN</ability>
      <abilityName>全半角问题</abilityName>
      <candidateList>
        <item>:</item>
      </candidateList>
      <explain>文本全半角错误。</explain>
      <paraID>3100D865</paraID>
      <start>4</start>
      <end>5</end>
      <status>unmodified</status>
      <modifiedWord/>
      <trackRevisions>false</trackRevisions>
    </reviewItem>
    <reviewItem>
      <errorID>6b56e2ae-5c69-4915-92f5-74b075605afb</errorID>
      <errorWord>（</errorWord>
      <group>L1_Format</group>
      <groupName>格式问题</groupName>
      <ability>L2_HalfPunc_CN</ability>
      <abilityName>全半角问题</abilityName>
      <candidateList>
        <item>(</item>
      </candidateList>
      <explain>文本全半角错误。</explain>
      <paraID>23E6781E</paraID>
      <start>5</start>
      <end>6</end>
      <status>unmodified</status>
      <modifiedWord/>
      <trackRevisions>false</trackRevisions>
    </reviewItem>
    <reviewItem>
      <errorID>58ea7910-c4d2-438c-98d1-7d047ddba42c</errorID>
      <errorWord>）</errorWord>
      <group>L1_Format</group>
      <groupName>格式问题</groupName>
      <ability>L2_HalfPunc_CN</ability>
      <abilityName>全半角问题</abilityName>
      <candidateList>
        <item>)</item>
      </candidateList>
      <explain>文本全半角错误。</explain>
      <paraID>23E6781E</paraID>
      <start>7</start>
      <end>8</end>
      <status>unmodified</status>
      <modifiedWord/>
      <trackRevisions>false</trackRevisions>
    </reviewItem>
    <reviewItem>
      <errorID>0c29967c-5c06-493c-a4ee-012e11d5e87f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1AF52736</paraID>
      <start>0</start>
      <end>2</end>
      <status>unmodified</status>
      <modifiedWord/>
      <trackRevisions>false</trackRevisions>
    </reviewItem>
    <reviewItem>
      <errorID>c1fb65a6-3553-41b0-8f39-9324edc8b5d3</errorID>
      <errorWord>：</errorWord>
      <group>L1_Word</group>
      <groupName>字词问题</groupName>
      <ability>L2_Typo</ability>
      <abilityName>字词错误</abilityName>
      <candidateList>
        <item>：以</item>
      </candidateList>
      <explain/>
      <paraID>1AF52736</paraID>
      <start>233</start>
      <end>234</end>
      <status>unmodified</status>
      <modifiedWord/>
      <trackRevisions>false</trackRevisions>
    </reviewItem>
    <reviewItem>
      <errorID>3ae11e39-fb73-4e93-970f-03e14084120a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1352087D</paraID>
      <start>0</start>
      <end>2</end>
      <status>unmodified</status>
      <modifiedWord/>
      <trackRevisions>false</trackRevisions>
    </reviewItem>
    <reviewItem>
      <errorID>6a2e8b93-4042-44e0-8213-c88f46a1e270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4AB7E5B4</paraID>
      <start>0</start>
      <end>2</end>
      <status>unmodified</status>
      <modifiedWord/>
      <trackRevisions>false</trackRevisions>
    </reviewItem>
    <reviewItem>
      <errorID>712d2ad7-6580-4608-a1a9-7722c9c804e5</errorID>
      <errorWord>法律、法规</errorWord>
      <group>L1_Word</group>
      <groupName>字词问题</groupName>
      <ability>L2_Typo</ability>
      <abilityName>字词错误</abilityName>
      <candidateList>
        <item>法律法规</item>
      </candidateList>
      <explain/>
      <paraID>6CC7DBA0</paraID>
      <start>19</start>
      <end>24</end>
      <status>unmodified</status>
      <modifiedWord/>
      <trackRevisions>false</trackRevisions>
    </reviewItem>
    <reviewItem>
      <errorID>dca78abe-6a89-4bd0-8e41-f02f97096d37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B01B1E7</paraID>
      <start>0</start>
      <end>2</end>
      <status>unmodified</status>
      <modifiedWord/>
      <trackRevisions>false</trackRevisions>
    </reviewItem>
    <reviewItem>
      <errorID>f1c13ca1-7d27-4a9e-98ce-2b7b0138ddf8</errorID>
      <errorWord>中华人民共和国妇女权益保障法 </errorWord>
      <group>L1_Knowledge</group>
      <groupName>知识性问题</groupName>
      <ability>L2_Knowledge</ability>
      <abilityName>其他知识</abilityName>
      <candidateList>
        <item>中华人民共和国妇女权益保障法</item>
      </candidateList>
      <explain>当前法律法规未收录或尚未生效，注意核查是否正确。</explain>
      <paraID>71206B29</paraID>
      <start>92</start>
      <end>107</end>
      <status>unmodified</status>
      <modifiedWord/>
      <trackRevisions>false</trackRevisions>
    </reviewItem>
    <reviewItem>
      <errorID>d66c516f-8eb6-4596-b9a4-00197e167f56</errorID>
      <errorWord>法律、法规</errorWord>
      <group>L1_Word</group>
      <groupName>字词问题</groupName>
      <ability>L2_Typo</ability>
      <abilityName>字词错误</abilityName>
      <candidateList>
        <item>法律法规</item>
      </candidateList>
      <explain/>
      <paraID>71206B29</paraID>
      <start>133</start>
      <end>138</end>
      <status>unmodified</status>
      <modifiedWord/>
      <trackRevisions>false</trackRevisions>
    </reviewItem>
    <reviewItem>
      <errorID>5d7ac046-5d29-4f7c-a6ed-2c2ceeccef0b</errorID>
      <errorWord>(</errorWord>
      <group>L1_Format</group>
      <groupName>格式问题</groupName>
      <ability>L2_HalfPunc_CN</ability>
      <abilityName>全半角问题</abilityName>
      <candidateList>
        <item>（</item>
      </candidateList>
      <explain>文本全半角错误。</explain>
      <paraID>1F894159</paraID>
      <start>87</start>
      <end>88</end>
      <status>unmodified</status>
      <modifiedWord/>
      <trackRevisions>false</trackRevisions>
    </reviewItem>
    <reviewItem>
      <errorID>22eab203-ead5-462f-8400-d1dea5499d1d</errorID>
      <errorWord>)</errorWord>
      <group>L1_Format</group>
      <groupName>格式问题</groupName>
      <ability>L2_HalfPunc_CN</ability>
      <abilityName>全半角问题</abilityName>
      <candidateList>
        <item>）</item>
      </candidateList>
      <explain>文本全半角错误。</explain>
      <paraID>1F894159</paraID>
      <start>89</start>
      <end>90</end>
      <status>unmodified</status>
      <modifiedWord/>
      <trackRevisions>false</trackRevisions>
    </reviewItem>
    <reviewItem>
      <errorID>8816829d-3fae-443a-b62d-5559ce569b83</errorID>
      <errorWord>:</errorWord>
      <group>L1_Format</group>
      <groupName>格式问题</groupName>
      <ability>L2_HalfPunc_CN</ability>
      <abilityName>全半角问题</abilityName>
      <candidateList>
        <item>：</item>
      </candidateList>
      <explain>文本全半角错误。</explain>
      <paraID>1F894159</paraID>
      <start>147</start>
      <end>148</end>
      <status>unmodified</status>
      <modifiedWord/>
      <trackRevisions>false</trackRevisions>
    </reviewItem>
    <reviewItem>
      <errorID>0ffbc5da-7444-49d7-9178-bd4f28dbcc44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32A2BB5</paraID>
      <start>0</start>
      <end>2</end>
      <status>unmodified</status>
      <modifiedWord/>
      <trackRevisions>false</trackRevisions>
    </reviewItem>
    <reviewItem>
      <errorID>3ce89ded-e6e2-47c9-a614-e4317ed12705</errorID>
      <errorWord>承担其参加本</errorWord>
      <group>L1_Word</group>
      <groupName>字词问题</groupName>
      <ability>L2_Typo</ability>
      <abilityName>字词错误</abilityName>
      <candidateList>
        <item>承担其参加本次</item>
      </candidateList>
      <explain/>
      <paraID>634A5657</paraID>
      <start>20</start>
      <end>26</end>
      <status>unmodified</status>
      <modifiedWord/>
      <trackRevisions>false</trackRevisions>
    </reviewItem>
    <reviewItem>
      <errorID>89f7d015-4afc-4af2-8bed-7e27bcab6d77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40D9ACEC</paraID>
      <start>0</start>
      <end>2</end>
      <status>unmodified</status>
      <modifiedWord/>
      <trackRevisions>false</trackRevisions>
    </reviewItem>
    <reviewItem>
      <errorID>52c97d5d-b53c-489e-95a1-0226675c2a2c</errorID>
      <errorWord>束</errorWord>
      <group>L1_Word</group>
      <groupName>字词问题</groupName>
      <ability>L2_Typo</ability>
      <abilityName>字词错误</abilityName>
      <candidateList>
        <item>束后</item>
      </candidateList>
      <explain/>
      <paraID> B6971EE</paraID>
      <start>44</start>
      <end>45</end>
      <status>unmodified</status>
      <modifiedWord/>
      <trackRevisions>false</trackRevisions>
    </reviewItem>
    <reviewItem>
      <errorID>347544f9-e21d-4826-8b65-840a66d6bbe5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568C56A</paraID>
      <start>0</start>
      <end>2</end>
      <status>unmodified</status>
      <modifiedWord/>
      <trackRevisions>false</trackRevisions>
    </reviewItem>
    <reviewItem>
      <errorID>b08410a7-c2ba-47a0-8298-bd1026081b41</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1BE2B1EF</paraID>
      <start>0</start>
      <end>2</end>
      <status>unmodified</status>
      <modifiedWord/>
      <trackRevisions>false</trackRevisions>
    </reviewItem>
    <reviewItem>
      <errorID>88abe03f-dd77-4f3a-93a7-a40524a5c7d0</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2EAEB5E2</paraID>
      <start>0</start>
      <end>2</end>
      <status>unmodified</status>
      <modifiedWord/>
      <trackRevisions>false</trackRevisions>
    </reviewItem>
    <reviewItem>
      <errorID>19f805df-dee1-4190-bb3c-2a0f42df445a</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56903613</paraID>
      <start>0</start>
      <end>2</end>
      <status>unmodified</status>
      <modifiedWord/>
      <trackRevisions>false</trackRevisions>
    </reviewItem>
    <reviewItem>
      <errorID>9e848e0b-2f9c-44f5-99a6-8dee1fa807b2</errorID>
      <errorWord>法律、法规</errorWord>
      <group>L1_Word</group>
      <groupName>字词问题</groupName>
      <ability>L2_Typo</ability>
      <abilityName>字词错误</abilityName>
      <candidateList>
        <item>法律法规</item>
      </candidateList>
      <explain/>
      <paraID>1D79BB0E</paraID>
      <start>5</start>
      <end>10</end>
      <status>unmodified</status>
      <modifiedWord/>
      <trackRevisions>false</trackRevisions>
    </reviewItem>
    <reviewItem>
      <errorID>1b5553ce-11a2-49da-a2e3-695ad42b5873</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7E986B7B</paraID>
      <start>0</start>
      <end>3</end>
      <status>unmodified</status>
      <modifiedWord/>
      <trackRevisions>false</trackRevisions>
    </reviewItem>
    <reviewItem>
      <errorID>a35fdc21-27d3-4ac2-9b08-cd74c74e740c</errorID>
      <errorWord>间</errorWord>
      <group>L1_Word</group>
      <groupName>字词问题</groupName>
      <ability>L2_Typo</ability>
      <abilityName>字词错误</abilityName>
      <candidateList>
        <item>间之</item>
      </candidateList>
      <explain/>
      <paraID>7AF01637</paraID>
      <start>8</start>
      <end>9</end>
      <status>unmodified</status>
      <modifiedWord/>
      <trackRevisions>false</trackRevisions>
    </reviewItem>
    <reviewItem>
      <errorID>13ac76bb-38b1-4098-a13c-c370b7c946a5</errorID>
      <errorWord>法律、法规</errorWord>
      <group>L1_Word</group>
      <groupName>字词问题</groupName>
      <ability>L2_Typo</ability>
      <abilityName>字词错误</abilityName>
      <candidateList>
        <item>法律法规</item>
      </candidateList>
      <explain/>
      <paraID>1CC09BB0</paraID>
      <start>5</start>
      <end>10</end>
      <status>unmodified</status>
      <modifiedWord/>
      <trackRevisions>false</trackRevisions>
    </reviewItem>
    <reviewItem>
      <errorID>199687e3-488b-48fa-9c8a-c141683ce28a</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32DC5954</paraID>
      <start>0</start>
      <end>3</end>
      <status>unmodified</status>
      <modifiedWord/>
      <trackRevisions>false</trackRevisions>
    </reviewItem>
    <reviewItem>
      <errorID>46ff765e-548f-424b-aa9c-dda0f8f4df4d</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661F2010</paraID>
      <start>21</start>
      <end>24</end>
      <status>unmodified</status>
      <modifiedWord/>
      <trackRevisions>false</trackRevisions>
    </reviewItem>
    <reviewItem>
      <errorID>1facb2aa-1e4d-4aae-b772-ef7bbd539484</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661F2010</paraID>
      <start>51</start>
      <end>54</end>
      <status>unmodified</status>
      <modifiedWord/>
      <trackRevisions>false</trackRevisions>
    </reviewItem>
    <reviewItem>
      <errorID>7288d79f-016a-479b-b053-2efbc8993c69</errorID>
      <errorWord>（</errorWord>
      <group>L1_Punc</group>
      <groupName>标点问题</groupName>
      <ability>L2_Punc_CN</ability>
      <abilityName>标点符号问题</abilityName>
      <candidateList/>
      <explain>同一形式括号套用。</explain>
      <paraID>661F2010</paraID>
      <start>91</start>
      <end>92</end>
      <status>unmodified</status>
      <modifiedWord/>
      <trackRevisions>false</trackRevisions>
    </reviewItem>
    <reviewItem>
      <errorID>f54c64be-09fe-4267-bd9e-57eab7f54c08</errorID>
      <errorWord>）</errorWord>
      <group>L1_Punc</group>
      <groupName>标点问题</groupName>
      <ability>L2_Punc_CN</ability>
      <abilityName>标点符号问题</abilityName>
      <candidateList/>
      <explain>同一形式括号套用。</explain>
      <paraID>661F2010</paraID>
      <start>94</start>
      <end>95</end>
      <status>unmodified</status>
      <modifiedWord/>
      <trackRevisions>false</trackRevisions>
    </reviewItem>
    <reviewItem>
      <errorID>349248cf-1dae-461c-a1f9-eac18c4c9346</errorID>
      <errorWord>（4）、</errorWord>
      <group>L1_Punc</group>
      <groupName>标点问题</groupName>
      <ability>L2_Punc_CN</ability>
      <abilityName>标点符号问题</abilityName>
      <candidateList>
        <item>（4）</item>
      </candidateList>
      <explain>根据国标GB/T 15834-2011《标点符号用法》中的4.5.3.3节，带括号的汉字数字或阿拉伯数字表次序时，后面通常不加顿号。如“（一）指导思想”“（二）行动指南”。</explain>
      <paraID>7722A7C5</paraID>
      <start>17</start>
      <end>21</end>
      <status>unmodified</status>
      <modifiedWord/>
      <trackRevisions>false</trackRevisions>
    </reviewItem>
    <reviewItem>
      <errorID>f2f6f604-7426-4be5-b916-8f9891e254c1</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7722A7C5</paraID>
      <start>78</start>
      <end>81</end>
      <status>unmodified</status>
      <modifiedWord/>
      <trackRevisions>false</trackRevisions>
    </reviewItem>
    <reviewItem>
      <errorID>2cd1e796-522d-4a1a-b68d-dc3200e60806</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7722A7C5</paraID>
      <start>88</start>
      <end>91</end>
      <status>unmodified</status>
      <modifiedWord/>
      <trackRevisions>false</trackRevisions>
    </reviewItem>
    <reviewItem>
      <errorID>1e776aa7-db74-4eb5-905d-421d08b11d4a</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7722A7C5</paraID>
      <start>98</start>
      <end>101</end>
      <status>unmodified</status>
      <modifiedWord/>
      <trackRevisions>false</trackRevisions>
    </reviewItem>
    <reviewItem>
      <errorID>71e98026-dc9a-49a4-9e46-a0f9b70ef263</errorID>
      <errorWord>束</errorWord>
      <group>L1_Word</group>
      <groupName>字词问题</groupName>
      <ability>L2_Typo</ability>
      <abilityName>字词错误</abilityName>
      <candidateList>
        <item>束后</item>
      </candidateList>
      <explain/>
      <paraID> 3063EC2</paraID>
      <start>42</start>
      <end>43</end>
      <status>unmodified</status>
      <modifiedWord/>
      <trackRevisions>false</trackRevisions>
    </reviewItem>
    <reviewItem>
      <errorID>497ddf5d-1efa-4fc2-9cdd-1c98ab457489</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1029932F</paraID>
      <start>0</start>
      <end>3</end>
      <status>unmodified</status>
      <modifiedWord/>
      <trackRevisions>false</trackRevisions>
    </reviewItem>
    <reviewItem>
      <errorID>0e605e6d-d723-40b3-8a6c-7809c2a02357</errorID>
      <errorWord>体</errorWord>
      <group>L1_Word</group>
      <groupName>字词问题</groupName>
      <ability>L2_Typo</ability>
      <abilityName>字词错误</abilityName>
      <candidateList>
        <item>体上</item>
      </candidateList>
      <explain/>
      <paraID> CE076F3</paraID>
      <start>45</start>
      <end>46</end>
      <status>unmodified</status>
      <modifiedWord/>
      <trackRevisions>false</trackRevisions>
    </reviewItem>
    <reviewItem>
      <errorID>33d36dfd-7e24-432d-8394-d3887a0d592d</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2BBAB6B4</paraID>
      <start>0</start>
      <end>3</end>
      <status>unmodified</status>
      <modifiedWord/>
      <trackRevisions>false</trackRevisions>
    </reviewItem>
    <reviewItem>
      <errorID>67f5e646-583f-463a-a7bd-580b36be48a7</errorID>
      <errorWord>法律、法规</errorWord>
      <group>L1_Word</group>
      <groupName>字词问题</groupName>
      <ability>L2_Typo</ability>
      <abilityName>字词错误</abilityName>
      <candidateList>
        <item>法律法规</item>
      </candidateList>
      <explain/>
      <paraID>   81872</paraID>
      <start>24</start>
      <end>29</end>
      <status>unmodified</status>
      <modifiedWord/>
      <trackRevisions>false</trackRevisions>
    </reviewItem>
    <reviewItem>
      <errorID>129c79b2-c270-490b-8f5b-011de34aa189</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462545D5</paraID>
      <start>0</start>
      <end>3</end>
      <status>unmodified</status>
      <modifiedWord/>
      <trackRevisions>false</trackRevisions>
    </reviewItem>
    <reviewItem>
      <errorID>3f08b29a-b24a-4367-b8c3-c9734d13eea4</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6F8733B3</paraID>
      <start>0</start>
      <end>3</end>
      <status>unmodified</status>
      <modifiedWord/>
      <trackRevisions>false</trackRevisions>
    </reviewItem>
    <reviewItem>
      <errorID>e18f1990-b723-4f69-a514-c671868eab3e</errorID>
      <errorWord>，</errorWord>
      <group>L1_Word</group>
      <groupName>字词问题</groupName>
      <ability>L2_Typo</ability>
      <abilityName>字词错误</abilityName>
      <candidateList>
        <item>，应</item>
      </candidateList>
      <explain/>
      <paraID>76A9745C</paraID>
      <start>14</start>
      <end>15</end>
      <status>unmodified</status>
      <modifiedWord/>
      <trackRevisions>false</trackRevisions>
    </reviewItem>
    <reviewItem>
      <errorID>a34e597c-1a13-405a-9650-c8613a4b6933</errorID>
      <errorWord>法律、法规</errorWord>
      <group>L1_Word</group>
      <groupName>字词问题</groupName>
      <ability>L2_Typo</ability>
      <abilityName>字词错误</abilityName>
      <candidateList>
        <item>法律法规</item>
      </candidateList>
      <explain/>
      <paraID>14284261</paraID>
      <start>14</start>
      <end>19</end>
      <status>unmodified</status>
      <modifiedWord/>
      <trackRevisions>false</trackRevisions>
    </reviewItem>
    <reviewItem>
      <errorID>8335be9e-054f-4fae-b28b-28ff6479fdfe</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627CF225</paraID>
      <start>0</start>
      <end>3</end>
      <status>unmodified</status>
      <modifiedWord/>
      <trackRevisions>false</trackRevisions>
    </reviewItem>
    <reviewItem>
      <errorID>1688fb18-5048-4746-ac0f-e272029687ec</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69D1A7F9</paraID>
      <start>0</start>
      <end>3</end>
      <status>unmodified</status>
      <modifiedWord/>
      <trackRevisions>false</trackRevisions>
    </reviewItem>
    <reviewItem>
      <errorID>4774514d-9ed5-4a3e-b312-2d011b1c63e6</errorID>
      <errorWord>国家的经济和社会发展</errorWord>
      <group>L1_Political</group>
      <groupName>政治性问题</groupName>
      <ability>L2_Keyword</ability>
      <abilityName>固定表述</abilityName>
      <candidateList>
        <item>国民经济和社会发展</item>
      </candidateList>
      <explain>词汇“国民经济和社会发展”在特定场景下为固定表述形式，请确认此处的“国家的经济和社会发展”是否存在不当。</explain>
      <paraID>69D1A7F9</paraID>
      <start>15</start>
      <end>25</end>
      <status>unmodified</status>
      <modifiedWord/>
      <trackRevisions>false</trackRevisions>
    </reviewItem>
    <reviewItem>
      <errorID>a445a648-a8cb-4511-804d-9842b4fac54b</errorID>
      <errorWord>[2014]68号</errorWord>
      <group>L1_Knowledge</group>
      <groupName>知识性问题</groupName>
      <ability>L2_Knowledge</ability>
      <abilityName>其他知识</abilityName>
      <candidateList>
        <item>〔2014〕68号</item>
      </candidateList>
      <explain>发文字号格式错误。</explain>
      <paraID> 2D4A2EC</paraID>
      <start>82</start>
      <end>91</end>
      <status>unmodified</status>
      <modifiedWord/>
      <trackRevisions>false</trackRevisions>
    </reviewItem>
    <reviewItem>
      <errorID>47358376-8a63-40de-991f-7027461994e1</errorID>
      <errorWord>[2017]141号</errorWord>
      <group>L1_Knowledge</group>
      <groupName>知识性问题</groupName>
      <ability>L2_Knowledge</ability>
      <abilityName>其他知识</abilityName>
      <candidateList>
        <item>〔2017〕141号</item>
      </candidateList>
      <explain>发文字号格式错误。</explain>
      <paraID> 2D4A2EC</paraID>
      <start>142</start>
      <end>152</end>
      <status>unmodified</status>
      <modifiedWord/>
      <trackRevisions>false</trackRevisions>
    </reviewItem>
    <reviewItem>
      <errorID>b29269d5-0676-4a9f-926f-6c7f2e7909fa</errorID>
      <errorWord>[2011]300号</errorWord>
      <group>L1_Knowledge</group>
      <groupName>知识性问题</groupName>
      <ability>L2_Knowledge</ability>
      <abilityName>其他知识</abilityName>
      <candidateList>
        <item>〔2011〕300号</item>
      </candidateList>
      <explain>发文字号格式错误。</explain>
      <paraID>67195EF7</paraID>
      <start>57</start>
      <end>67</end>
      <status>unmodified</status>
      <modifiedWord/>
      <trackRevisions>false</trackRevisions>
    </reviewItem>
    <reviewItem>
      <errorID>58703608-46b3-4246-bb2e-8fc769fe7af4</errorID>
      <errorWord>[2016]125号</errorWord>
      <group>L1_Knowledge</group>
      <groupName>知识性问题</groupName>
      <ability>L2_Knowledge</ability>
      <abilityName>其他知识</abilityName>
      <candidateList>
        <item>〔2016〕125号</item>
      </candidateList>
      <explain>发文字号格式错误。</explain>
      <paraID>5B74332D</paraID>
      <start>53</start>
      <end>63</end>
      <status>unmodified</status>
      <modifiedWord/>
      <trackRevisions>false</trackRevisions>
    </reviewItem>
    <reviewItem>
      <errorID>bd7855e9-582c-4f4d-a3fd-6a8cddfb73c5</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69FD0D3B</paraID>
      <start>0</start>
      <end>3</end>
      <status>unmodified</status>
      <modifiedWord/>
      <trackRevisions>false</trackRevisions>
    </reviewItem>
    <reviewItem>
      <errorID>2d6faba2-ab95-40cf-8ceb-946af4ae9859</errorID>
      <errorWord>19、</errorWord>
      <group>L1_Format</group>
      <groupName>格式问题</groupName>
      <ability>L2_Ordinal</ability>
      <abilityName>序号格式</abilityName>
      <candidateList>
        <item>19.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3200E410</paraID>
      <start>0</start>
      <end>3</end>
      <status>unmodified</status>
      <modifiedWord/>
      <trackRevisions>false</trackRevisions>
    </reviewItem>
    <reviewItem>
      <errorID>ca413503-ea5b-41ea-a6d1-431e75ac1111</errorID>
      <errorWord>(</errorWord>
      <group>L1_Format</group>
      <groupName>格式问题</groupName>
      <ability>L2_HalfPunc_CN</ability>
      <abilityName>全半角问题</abilityName>
      <candidateList>
        <item>（</item>
      </candidateList>
      <explain>文本全半角错误。</explain>
      <paraID>5F152638</paraID>
      <start>51</start>
      <end>52</end>
      <status>unmodified</status>
      <modifiedWord/>
      <trackRevisions>false</trackRevisions>
    </reviewItem>
    <reviewItem>
      <errorID>a112b389-ac44-4f46-bd1c-18df432c6d68</errorID>
      <errorWord>)</errorWord>
      <group>L1_Format</group>
      <groupName>格式问题</groupName>
      <ability>L2_HalfPunc_CN</ability>
      <abilityName>全半角问题</abilityName>
      <candidateList>
        <item>）</item>
      </candidateList>
      <explain>文本全半角错误。</explain>
      <paraID>5F152638</paraID>
      <start>54</start>
      <end>55</end>
      <status>unmodified</status>
      <modifiedWord/>
      <trackRevisions>false</trackRevisions>
    </reviewItem>
    <reviewItem>
      <errorID>570964f5-aaf0-4d51-b6dd-656d500d0b4b</errorID>
      <errorWord>(</errorWord>
      <group>L1_Format</group>
      <groupName>格式问题</groupName>
      <ability>L2_HalfPunc_CN</ability>
      <abilityName>全半角问题</abilityName>
      <candidateList>
        <item>（</item>
      </candidateList>
      <explain>文本全半角错误。</explain>
      <paraID>5F152638</paraID>
      <start>70</start>
      <end>71</end>
      <status>unmodified</status>
      <modifiedWord/>
      <trackRevisions>false</trackRevisions>
    </reviewItem>
    <reviewItem>
      <errorID>e924811b-4d25-44e7-a7c6-175b1a983bc8</errorID>
      <errorWord>)</errorWord>
      <group>L1_Format</group>
      <groupName>格式问题</groupName>
      <ability>L2_HalfPunc_CN</ability>
      <abilityName>全半角问题</abilityName>
      <candidateList>
        <item>）</item>
      </candidateList>
      <explain>文本全半角错误。</explain>
      <paraID>5F152638</paraID>
      <start>73</start>
      <end>74</end>
      <status>unmodified</status>
      <modifiedWord/>
      <trackRevisions>false</trackRevisions>
    </reviewItem>
    <reviewItem>
      <errorID>6cace62d-e3dc-4a02-9489-adc599a8e64a</errorID>
      <errorWord>〔2020〕 123号</errorWord>
      <group>L1_Knowledge</group>
      <groupName>知识性问题</groupName>
      <ability>L2_Knowledge</ability>
      <abilityName>其他知识</abilityName>
      <candidateList>
        <item>〔2020〕123号</item>
      </candidateList>
      <explain>发文字号格式错误。</explain>
      <paraID>5F152638</paraID>
      <start>83</start>
      <end>94</end>
      <status>unmodified</status>
      <modifiedWord/>
      <trackRevisions>false</trackRevisions>
    </reviewItem>
    <reviewItem>
      <errorID>2e49024c-e9ac-405c-9e94-43e161e67d13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EDAFBB8</paraID>
      <start>0</start>
      <end>2</end>
      <status>unmodified</status>
      <modifiedWord/>
      <trackRevisions>false</trackRevisions>
    </reviewItem>
    <reviewItem>
      <errorID>dce18101-75e8-4d37-a232-ad8edc766749</errorID>
      <errorWord>法律、法规</errorWord>
      <group>L1_Word</group>
      <groupName>字词问题</groupName>
      <ability>L2_Typo</ability>
      <abilityName>字词错误</abilityName>
      <candidateList>
        <item>法律法规</item>
      </candidateList>
      <explain/>
      <paraID>68A64A1E</paraID>
      <start>176</start>
      <end>181</end>
      <status>unmodified</status>
      <modifiedWord/>
      <trackRevisions>false</trackRevisions>
    </reviewItem>
    <reviewItem>
      <errorID>53fdf36d-e81e-4b8e-b159-0777db46c96c</errorID>
      <errorWord>(</errorWord>
      <group>L1_Format</group>
      <groupName>格式问题</groupName>
      <ability>L2_HalfPunc_CN</ability>
      <abilityName>全半角问题</abilityName>
      <candidateList>
        <item>（</item>
      </candidateList>
      <explain>文本全半角错误。</explain>
      <paraID>3DE00EE5</paraID>
      <start>8</start>
      <end>9</end>
      <status>unmodified</status>
      <modifiedWord/>
      <trackRevisions>false</trackRevisions>
    </reviewItem>
    <reviewItem>
      <errorID>57da9ba4-1a7b-4d86-bc4c-db8e0d4587c1</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3DE00EE5</paraID>
      <start>13</start>
      <end>15</end>
      <status>unmodified</status>
      <modifiedWord/>
      <trackRevisions>false</trackRevisions>
    </reviewItem>
    <reviewItem>
      <errorID>f03fce6f-07bd-43f6-b9ba-8e68a8c53afb</errorID>
      <errorWord>(</errorWord>
      <group>L1_Format</group>
      <groupName>格式问题</groupName>
      <ability>L2_HalfPunc_CN</ability>
      <abilityName>全半角问题</abilityName>
      <candidateList>
        <item>（</item>
      </candidateList>
      <explain>文本全半角错误。</explain>
      <paraID> 4C4026F</paraID>
      <start>22</start>
      <end>23</end>
      <status>unmodified</status>
      <modifiedWord/>
      <trackRevisions>false</trackRevisions>
    </reviewItem>
    <reviewItem>
      <errorID>f2905e48-cca8-42b5-8f6a-67b107ccf5f9</errorID>
      <errorWord>)</errorWord>
      <group>L1_Format</group>
      <groupName>格式问题</groupName>
      <ability>L2_HalfPunc_CN</ability>
      <abilityName>全半角问题</abilityName>
      <candidateList>
        <item>）</item>
      </candidateList>
      <explain>文本全半角错误。</explain>
      <paraID> 4C4026F</paraID>
      <start>25</start>
      <end>26</end>
      <status>unmodified</status>
      <modifiedWord/>
      <trackRevisions>false</trackRevisions>
    </reviewItem>
    <reviewItem>
      <errorID>7fd74b66-1104-4699-b185-06fba650f102</errorID>
      <errorWord>(</errorWord>
      <group>L1_Format</group>
      <groupName>格式问题</groupName>
      <ability>L2_HalfPunc_CN</ability>
      <abilityName>全半角问题</abilityName>
      <candidateList>
        <item>（</item>
      </candidateList>
      <explain>文本全半角错误。</explain>
      <paraID> D672344</paraID>
      <start>155</start>
      <end>156</end>
      <status>unmodified</status>
      <modifiedWord/>
      <trackRevisions>false</trackRevisions>
    </reviewItem>
    <reviewItem>
      <errorID>53da97e9-b58a-4471-bba1-4a180b0594d2</errorID>
      <errorWord>)</errorWord>
      <group>L1_Format</group>
      <groupName>格式问题</groupName>
      <ability>L2_HalfPunc_CN</ability>
      <abilityName>全半角问题</abilityName>
      <candidateList>
        <item>）</item>
      </candidateList>
      <explain>文本全半角错误。</explain>
      <paraID> D672344</paraID>
      <start>162</start>
      <end>163</end>
      <status>unmodified</status>
      <modifiedWord/>
      <trackRevisions>false</trackRevisions>
    </reviewItem>
    <reviewItem>
      <errorID>fe05c718-507d-4f4a-aef9-f8303ab114c9</errorID>
      <errorWord>[2011]300号</errorWord>
      <group>L1_Knowledge</group>
      <groupName>知识性问题</groupName>
      <ability>L2_Knowledge</ability>
      <abilityName>其他知识</abilityName>
      <candidateList>
        <item>〔2011〕300号</item>
      </candidateList>
      <explain>发文字号格式错误。</explain>
      <paraID> 32E03CD</paraID>
      <start>15</start>
      <end>25</end>
      <status>unmodified</status>
      <modifiedWord/>
      <trackRevisions>false</trackRevisions>
    </reviewItem>
    <reviewItem>
      <errorID>c22e9584-56fe-4e5b-84fc-d99753f9f637</errorID>
      <errorWord>[2017]213号</errorWord>
      <group>L1_Knowledge</group>
      <groupName>知识性问题</groupName>
      <ability>L2_Knowledge</ability>
      <abilityName>其他知识</abilityName>
      <candidateList>
        <item>〔2017〕213号</item>
      </candidateList>
      <explain>发文字号格式错误。</explain>
      <paraID> 32E03CD</paraID>
      <start>86</start>
      <end>96</end>
      <status>unmodified</status>
      <modifiedWord/>
      <trackRevisions>false</trackRevisions>
    </reviewItem>
    <reviewItem>
      <errorID>81e7b47b-28b5-4cda-b1f6-261e211cbd3a</errorID>
      <errorWord>&lt;</errorWord>
      <group>L1_Format</group>
      <groupName>格式问题</groupName>
      <ability>L2_HalfPunc_CN</ability>
      <abilityName>全半角问题</abilityName>
      <candidateList>
        <item>〈</item>
      </candidateList>
      <explain>文本全半角错误。</explain>
      <paraID> 32E03CD</paraID>
      <start>101</start>
      <end>102</end>
      <status>unmodified</status>
      <modifiedWord/>
      <trackRevisions>false</trackRevisions>
    </reviewItem>
    <reviewItem>
      <errorID>80c431f6-79bb-4079-af72-b336b1f56936</errorID>
      <errorWord>(</errorWord>
      <group>L1_Format</group>
      <groupName>格式问题</groupName>
      <ability>L2_HalfPunc_CN</ability>
      <abilityName>全半角问题</abilityName>
      <candidateList>
        <item>（</item>
      </candidateList>
      <explain>文本全半角错误。</explain>
      <paraID> 32E03CD</paraID>
      <start>116</start>
      <end>117</end>
      <status>unmodified</status>
      <modifiedWord/>
      <trackRevisions>false</trackRevisions>
    </reviewItem>
    <reviewItem>
      <errorID>503b5924-63b5-4d0a-9681-e6fb918754a4</errorID>
      <errorWord>)</errorWord>
      <group>L1_Format</group>
      <groupName>格式问题</groupName>
      <ability>L2_HalfPunc_CN</ability>
      <abilityName>全半角问题</abilityName>
      <candidateList>
        <item>）</item>
      </candidateList>
      <explain>文本全半角错误。</explain>
      <paraID> 32E03CD</paraID>
      <start>121</start>
      <end>122</end>
      <status>unmodified</status>
      <modifiedWord/>
      <trackRevisions>false</trackRevisions>
    </reviewItem>
    <reviewItem>
      <errorID>de8c8de5-7a7c-4fac-b9a6-6a5aef4567dc</errorID>
      <errorWord>&gt;的通知》</errorWord>
      <group>L1_Punc</group>
      <groupName>标点问题</groupName>
      <ability>L2_Punc_CN</ability>
      <abilityName>标点符号问题</abilityName>
      <candidateList>
        <item>〉的通知》</item>
      </candidateList>
      <explain/>
      <paraID> 32E03CD</paraID>
      <start>122</start>
      <end>127</end>
      <status>unmodified</status>
      <modifiedWord/>
      <trackRevisions>false</trackRevisions>
    </reviewItem>
    <reviewItem>
      <errorID>be2d2193-cdb4-4931-831f-4a8e1ec1fa19</errorID>
      <errorWord>④.</errorWord>
      <group>L1_Format</group>
      <groupName>格式问题</groupName>
      <ability>L2_Ordinal</ability>
      <abilityName>序号格式</abilityName>
      <candidateList>
        <item>④</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41243935</paraID>
      <start>0</start>
      <end>2</end>
      <status>unmodified</status>
      <modifiedWord/>
      <trackRevisions>false</trackRevisions>
    </reviewItem>
    <reviewItem>
      <errorID>b443a2f7-0672-4a40-bc00-4b84d93b657d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2FE48173</paraID>
      <start>0</start>
      <end>2</end>
      <status>unmodified</status>
      <modifiedWord/>
      <trackRevisions>false</trackRevisions>
    </reviewItem>
    <reviewItem>
      <errorID>04108594-9de7-4f2f-ba4b-086fbd4b4bc6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2EBFE59D</paraID>
      <start>0</start>
      <end>2</end>
      <status>unmodified</status>
      <modifiedWord/>
      <trackRevisions>false</trackRevisions>
    </reviewItem>
    <reviewItem>
      <errorID>5ca31ca7-735c-41a3-998f-2617fbf0e5a2</errorID>
      <errorWord>束</errorWord>
      <group>L1_Word</group>
      <groupName>字词问题</groupName>
      <ability>L2_Typo</ability>
      <abilityName>字词错误</abilityName>
      <candidateList>
        <item>束后</item>
      </candidateList>
      <explain/>
      <paraID>2EBFE59D</paraID>
      <start>34</start>
      <end>35</end>
      <status>unmodified</status>
      <modifiedWord/>
      <trackRevisions>false</trackRevisions>
    </reviewItem>
    <reviewItem>
      <errorID>88f65d53-4659-4f36-a7bc-4bc83c312f74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53882057</paraID>
      <start>0</start>
      <end>2</end>
      <status>unmodified</status>
      <modifiedWord/>
      <trackRevisions>false</trackRevisions>
    </reviewItem>
    <reviewItem>
      <errorID>649641cf-a9a9-4923-9c09-3bddf90be2d2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2D5FF582</paraID>
      <start>0</start>
      <end>2</end>
      <status>unmodified</status>
      <modifiedWord/>
      <trackRevisions>false</trackRevisions>
    </reviewItem>
    <reviewItem>
      <errorID>5ddb5e75-2b66-4c2f-858c-9b494316e947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597069B6</paraID>
      <start>0</start>
      <end>2</end>
      <status>unmodified</status>
      <modifiedWord/>
      <trackRevisions>false</trackRevisions>
    </reviewItem>
    <reviewItem>
      <errorID>6822fbbd-e507-41ac-a08e-b411e0496f99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68BABDB0</paraID>
      <start>0</start>
      <end>2</end>
      <status>unmodified</status>
      <modifiedWord/>
      <trackRevisions>false</trackRevisions>
    </reviewItem>
    <reviewItem>
      <errorID>6528b721-5e50-4b5a-9531-19f3aa0d9181</errorID>
      <errorWord>(</errorWord>
      <group>L1_Format</group>
      <groupName>格式问题</groupName>
      <ability>L2_HalfPunc_CN</ability>
      <abilityName>全半角问题</abilityName>
      <candidateList>
        <item>（</item>
      </candidateList>
      <explain>文本全半角错误。</explain>
      <paraID>68BABDB0</paraID>
      <start>31</start>
      <end>32</end>
      <status>unmodified</status>
      <modifiedWord/>
      <trackRevisions>false</trackRevisions>
    </reviewItem>
    <reviewItem>
      <errorID>7b951784-d38b-4ff5-821c-639bfecb4a67</errorID>
      <errorWord>)</errorWord>
      <group>L1_Format</group>
      <groupName>格式问题</groupName>
      <ability>L2_HalfPunc_CN</ability>
      <abilityName>全半角问题</abilityName>
      <candidateList>
        <item>）</item>
      </candidateList>
      <explain>文本全半角错误。</explain>
      <paraID>68BABDB0</paraID>
      <start>37</start>
      <end>38</end>
      <status>unmodified</status>
      <modifiedWord/>
      <trackRevisions>false</trackRevisions>
    </reviewItem>
    <reviewItem>
      <errorID>c8ed8c93-905c-4333-9b87-8b0034b47457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7BDEC900</paraID>
      <start>0</start>
      <end>2</end>
      <status>unmodified</status>
      <modifiedWord/>
      <trackRevisions>false</trackRevisions>
    </reviewItem>
    <reviewItem>
      <errorID>b49087aa-b7d8-4f2b-8f57-62b673a73167</errorID>
      <errorWord>(</errorWord>
      <group>L1_Format</group>
      <groupName>格式问题</groupName>
      <ability>L2_HalfPunc_CN</ability>
      <abilityName>全半角问题</abilityName>
      <candidateList>
        <item>（</item>
      </candidateList>
      <explain>文本全半角错误。</explain>
      <paraID>7BDEC900</paraID>
      <start>31</start>
      <end>32</end>
      <status>unmodified</status>
      <modifiedWord/>
      <trackRevisions>false</trackRevisions>
    </reviewItem>
    <reviewItem>
      <errorID>caff6576-7cf9-4b77-afd8-8d6613742343</errorID>
      <errorWord>)</errorWord>
      <group>L1_Format</group>
      <groupName>格式问题</groupName>
      <ability>L2_HalfPunc_CN</ability>
      <abilityName>全半角问题</abilityName>
      <candidateList>
        <item>）</item>
      </candidateList>
      <explain>文本全半角错误。</explain>
      <paraID>7BDEC900</paraID>
      <start>37</start>
      <end>38</end>
      <status>unmodified</status>
      <modifiedWord/>
      <trackRevisions>false</trackRevisions>
    </reviewItem>
    <reviewItem>
      <errorID>bc7f6cdf-2923-4f8c-b053-3df6e0c2c709</errorID>
      <errorWord>-</errorWord>
      <group>L1_Format</group>
      <groupName>格式问题</groupName>
      <ability>L2_HalfPunc_CN</ability>
      <abilityName>全半角问题</abilityName>
      <candidateList>
        <item>－</item>
      </candidateList>
      <explain>文本全半角错误。</explain>
      <paraID>7BDEC900</paraID>
      <start>55</start>
      <end>56</end>
      <status>unmodified</status>
      <modifiedWord/>
      <trackRevisions>false</trackRevisions>
    </reviewItem>
    <reviewItem>
      <errorID>bcf624c8-0571-4f4e-ab0e-564bd23a5c43</errorID>
      <errorWord>“</errorWord>
      <group>L1_Punc</group>
      <groupName>标点问题</groupName>
      <ability>L2_Punc_CN</ability>
      <abilityName>标点符号问题</abilityName>
      <candidateList>
        <item>‘</item>
      </candidateList>
      <explain>当引号中还需要使用引号时，外面一层用双引号，里面一层用单引号。</explain>
      <paraID>7BDEC900</paraID>
      <start>65</start>
      <end>66</end>
      <status>unmodified</status>
      <modifiedWord/>
      <trackRevisions>false</trackRevisions>
    </reviewItem>
    <reviewItem>
      <errorID>6eaeece8-0b5c-43d2-8105-3ee06edaab30</errorID>
      <errorWord>”</errorWord>
      <group>L1_Punc</group>
      <groupName>标点问题</groupName>
      <ability>L2_Punc_CN</ability>
      <abilityName>标点符号问题</abilityName>
      <candidateList>
        <item>’</item>
      </candidateList>
      <explain>当引号中还需要使用引号时，外面一层用双引号，里面一层用单引号。</explain>
      <paraID>7BDEC900</paraID>
      <start>67</start>
      <end>68</end>
      <status>unmodified</status>
      <modifiedWord/>
      <trackRevisions>false</trackRevisions>
    </reviewItem>
    <reviewItem>
      <errorID>b8d9b9ea-3af4-4a47-9581-dac132df53d7</errorID>
      <errorWord>法律、法规</errorWord>
      <group>L1_Word</group>
      <groupName>字词问题</groupName>
      <ability>L2_Typo</ability>
      <abilityName>字词错误</abilityName>
      <candidateList>
        <item>法律法规</item>
      </candidateList>
      <explain/>
      <paraID>634273CD</paraID>
      <start>5</start>
      <end>10</end>
      <status>unmodified</status>
      <modifiedWord/>
      <trackRevisions>false</trackRevisions>
    </reviewItem>
    <reviewItem>
      <errorID>25bce205-6c80-4164-9529-bbd620659c75</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3DB7A55F</paraID>
      <start>0</start>
      <end>2</end>
      <status>unmodified</status>
      <modifiedWord/>
      <trackRevisions>false</trackRevisions>
    </reviewItem>
    <reviewItem>
      <errorID>13aa16b6-e6d5-431f-bafc-2184a2220ade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613CE8E6</paraID>
      <start>0</start>
      <end>2</end>
      <status>unmodified</status>
      <modifiedWord/>
      <trackRevisions>false</trackRevisions>
    </reviewItem>
    <reviewItem>
      <errorID>f89c5202-9f49-40e6-8ffc-b820d702f760</errorID>
      <errorWord>【2014】68号</errorWord>
      <group>L1_Knowledge</group>
      <groupName>知识性问题</groupName>
      <ability>L2_Knowledge</ability>
      <abilityName>其他知识</abilityName>
      <candidateList>
        <item>〔2014〕68号</item>
      </candidateList>
      <explain>发文字号格式错误。</explain>
      <paraID>613CE8E6</paraID>
      <start>218</start>
      <end>227</end>
      <status>unmodified</status>
      <modifiedWord/>
      <trackRevisions>false</trackRevisions>
    </reviewItem>
    <reviewItem>
      <errorID>647cd0c7-6375-47b0-807a-d9125fbc4934</errorID>
      <errorWord>[2017]141号</errorWord>
      <group>L1_Knowledge</group>
      <groupName>知识性问题</groupName>
      <ability>L2_Knowledge</ability>
      <abilityName>其他知识</abilityName>
      <candidateList>
        <item>〔2017〕141号</item>
      </candidateList>
      <explain>发文字号格式错误。</explain>
      <paraID>613CE8E6</paraID>
      <start>388</start>
      <end>398</end>
      <status>unmodified</status>
      <modifiedWord/>
      <trackRevisions>false</trackRevisions>
    </reviewItem>
    <reviewItem>
      <errorID>c184543b-08aa-4551-8a64-efcc23f81993</errorID>
      <errorWord>法律、法规</errorWord>
      <group>L1_Word</group>
      <groupName>字词问题</groupName>
      <ability>L2_Typo</ability>
      <abilityName>字词错误</abilityName>
      <candidateList>
        <item>法律法规</item>
      </candidateList>
      <explain/>
      <paraID>613CE8E6</paraID>
      <start>724</start>
      <end>729</end>
      <status>unmodified</status>
      <modifiedWord/>
      <trackRevisions>false</trackRevisions>
    </reviewItem>
    <reviewItem>
      <errorID>1716a9e3-20fc-41fa-ae4f-50d2e930daa8</errorID>
      <errorWord>法律、法规</errorWord>
      <group>L1_Word</group>
      <groupName>字词问题</groupName>
      <ability>L2_Typo</ability>
      <abilityName>字词错误</abilityName>
      <candidateList>
        <item>法律法规</item>
      </candidateList>
      <explain/>
      <paraID>613CE8E6</paraID>
      <start>741</start>
      <end>746</end>
      <status>unmodified</status>
      <modifiedWord/>
      <trackRevisions>false</trackRevisions>
    </reviewItem>
    <reviewItem>
      <errorID>2e9c6da5-cf1c-4260-8ee1-75d4f0d34650</errorID>
      <errorWord>(</errorWord>
      <group>L1_Format</group>
      <groupName>格式问题</groupName>
      <ability>L2_HalfPunc_CN</ability>
      <abilityName>全半角问题</abilityName>
      <candidateList>
        <item>（</item>
      </candidateList>
      <explain>文本全半角错误。</explain>
      <paraID>1A28536A</paraID>
      <start>177</start>
      <end>178</end>
      <status>unmodified</status>
      <modifiedWord/>
      <trackRevisions>false</trackRevisions>
    </reviewItem>
    <reviewItem>
      <errorID>6d60e24d-ea69-4924-b690-2c20e488152b</errorID>
      <errorWord>(</errorWord>
      <group>L1_Format</group>
      <groupName>格式问题</groupName>
      <ability>L2_HalfPunc_CN</ability>
      <abilityName>全半角问题</abilityName>
      <candidateList>
        <item>（</item>
      </candidateList>
      <explain>文本全半角错误。</explain>
      <paraID>6EE336C9</paraID>
      <start>20</start>
      <end>21</end>
      <status>unmodified</status>
      <modifiedWord/>
      <trackRevisions>false</trackRevisions>
    </reviewItem>
    <reviewItem>
      <errorID>0a8f727c-1397-464e-a835-aa8571322650</errorID>
      <errorWord>)</errorWord>
      <group>L1_Format</group>
      <groupName>格式问题</groupName>
      <ability>L2_HalfPunc_CN</ability>
      <abilityName>全半角问题</abilityName>
      <candidateList>
        <item>）</item>
      </candidateList>
      <explain>文本全半角错误。</explain>
      <paraID>6EE336C9</paraID>
      <start>28</start>
      <end>29</end>
      <status>unmodified</status>
      <modifiedWord/>
      <trackRevisions>false</trackRevisions>
    </reviewItem>
    <reviewItem>
      <errorID>800b2d91-43fc-402e-9b33-050be9cd0224</errorID>
      <errorWord>10%-15%</errorWord>
      <group>L1_Knowledge</group>
      <groupName>知识性问题</groupName>
      <ability>L2_Knowledge</ability>
      <abilityName>其他知识</abilityName>
      <candidateList>
        <item>10%—15%</item>
      </candidateList>
      <explain>1. “10%-15%”中的单位“%”仅出现在后一个数字上，容易引起歧义；根据《现代汉语标点符号数字用法规范手册》，数字表示范围两边需要使用统一的格式。2. 根据标点国标 4.13 中的规则，数字、时间或地域连接符应使用（视觉上更长的）“—”或“～”。</explain>
      <paraID>70764E3A</paraID>
      <start>69</start>
      <end>76</end>
      <status>unmodified</status>
      <modifiedWord/>
      <trackRevisions>false</trackRevisions>
    </reviewItem>
    <reviewItem>
      <errorID>a6947e4b-f405-478e-bc27-53e71459b039</errorID>
      <errorWord>5%-10%</errorWord>
      <group>L1_Knowledge</group>
      <groupName>知识性问题</groupName>
      <ability>L2_Knowledge</ability>
      <abilityName>其他知识</abilityName>
      <candidateList>
        <item>5%—10%</item>
      </candidateList>
      <explain>1. “5%-10%”中的单位“%”仅出现在后一个数字上，容易引起歧义；根据《现代汉语标点符号数字用法规范手册》，数字表示范围两边需要使用统一的格式。2. 根据标点国标 4.13 中的规则，数字、时间或地域连接符应使用（视觉上更长的）“—”或“～”。</explain>
      <paraID>70764E3A</paraID>
      <start>96</start>
      <end>102</end>
      <status>unmodified</status>
      <modifiedWord/>
      <trackRevisions>false</trackRevisions>
    </reviewItem>
    <reviewItem>
      <errorID>3a4cb5bc-c388-4a56-9b89-60a4a54da21b</errorID>
      <errorWord>详实</errorWord>
      <group>L1_Word</group>
      <groupName>字词问题</groupName>
      <ability>L2_Typo</ability>
      <abilityName>字词错误</abilityName>
      <candidateList>
        <item>翔实</item>
      </candidateList>
      <explain>存在发音相同字词的误用。</explain>
      <paraID>3519CD09</paraID>
      <start>50</start>
      <end>52</end>
      <status>unmodified</status>
      <modifiedWord/>
      <trackRevisions>false</trackRevisions>
    </reviewItem>
    <reviewItem>
      <errorID>e69a24e2-bb85-4551-808a-4980ffcfb781</errorID>
      <errorWord>详实</errorWord>
      <group>L1_Word</group>
      <groupName>字词问题</groupName>
      <ability>L2_Typo</ability>
      <abilityName>字词错误</abilityName>
      <candidateList>
        <item>翔实</item>
      </candidateList>
      <explain>存在发音相同字词的误用。</explain>
      <paraID>3519CD09</paraID>
      <start>71</start>
      <end>73</end>
      <status>unmodified</status>
      <modifiedWord/>
      <trackRevisions>false</trackRevisions>
    </reviewItem>
    <reviewItem>
      <errorID>a93fe7ab-e8d7-42df-a47e-c4c114be63fc</errorID>
      <errorWord>的的</errorWord>
      <group>L1_Word</group>
      <groupName>字词问题</groupName>
      <ability>L2_Typo</ability>
      <abilityName>字词错误</abilityName>
      <candidateList>
        <item>的</item>
      </candidateList>
      <explain>“的”常用于连接修饰语与名词性中心语，表示属性、所属或描述。</explain>
      <paraID>1A849ED9</paraID>
      <start>156</start>
      <end>158</end>
      <status>unmodified</status>
      <modifiedWord/>
      <trackRevisions>false</trackRevisions>
    </reviewItem>
    <reviewItem>
      <errorID>94d3afd7-8c7c-4e0a-9dbf-b925a795b4fc</errorID>
      <errorWord>学生学生</errorWord>
      <group>L1_Word</group>
      <groupName>字词问题</groupName>
      <ability>L2_Typo</ability>
      <abilityName>字词错误</abilityName>
      <candidateList>
        <item>学生</item>
      </candidateList>
      <explain/>
      <paraID>3C067EF2</paraID>
      <start>60</start>
      <end>64</end>
      <status>unmodified</status>
      <modifiedWord/>
      <trackRevisions>false</trackRevisions>
    </reviewItem>
    <reviewItem>
      <errorID>990d0dd8-334e-4860-a76e-87210437de5b</errorID>
      <errorWord>,</errorWord>
      <group>L1_Format</group>
      <groupName>格式问题</groupName>
      <ability>L2_HalfPunc_CN</ability>
      <abilityName>全半角问题</abilityName>
      <candidateList>
        <item>，</item>
      </candidateList>
      <explain>文本全半角错误。</explain>
      <paraID>3395B486</paraID>
      <start>80</start>
      <end>81</end>
      <status>unmodified</status>
      <modifiedWord/>
      <trackRevisions>false</trackRevisions>
    </reviewItem>
    <reviewItem>
      <errorID>028763f5-1a7f-4339-97c2-4720fcb1bbc3</errorID>
      <errorWord>（</errorWord>
      <group>L1_Punc</group>
      <groupName>标点问题</groupName>
      <ability>L2_Punc_CN</ability>
      <abilityName>标点符号问题</abilityName>
      <candidateList/>
      <explain>同一形式括号套用。</explain>
      <paraID>6236CAA5</paraID>
      <start>8</start>
      <end>9</end>
      <status>unmodified</status>
      <modifiedWord/>
      <trackRevisions>false</trackRevisions>
    </reviewItem>
    <reviewItem>
      <errorID>15e83b09-d0b2-4185-a1ce-0f9d58865705</errorID>
      <errorWord>）</errorWord>
      <group>L1_Punc</group>
      <groupName>标点问题</groupName>
      <ability>L2_Punc_CN</ability>
      <abilityName>标点符号问题</abilityName>
      <candidateList/>
      <explain>同一形式括号套用。</explain>
      <paraID>6236CAA5</paraID>
      <start>13</start>
      <end>14</end>
      <status>unmodified</status>
      <modifiedWord/>
      <trackRevisions>false</trackRevisions>
    </reviewItem>
    <reviewItem>
      <errorID>051cf549-0cd0-401f-b684-bfc1cbb3764d</errorID>
      <errorWord>（</errorWord>
      <group>L1_Punc</group>
      <groupName>标点问题</groupName>
      <ability>L2_Punc_CN</ability>
      <abilityName>标点符号问题</abilityName>
      <candidateList/>
      <explain>同一形式括号套用。</explain>
      <paraID>26D9520C</paraID>
      <start>8</start>
      <end>9</end>
      <status>unmodified</status>
      <modifiedWord/>
      <trackRevisions>false</trackRevisions>
    </reviewItem>
    <reviewItem>
      <errorID>b239d3d3-248b-4d0f-aef1-4f2e4ddee610</errorID>
      <errorWord>）</errorWord>
      <group>L1_Punc</group>
      <groupName>标点问题</groupName>
      <ability>L2_Punc_CN</ability>
      <abilityName>标点符号问题</abilityName>
      <candidateList/>
      <explain>同一形式括号套用。</explain>
      <paraID>26D9520C</paraID>
      <start>13</start>
      <end>14</end>
      <status>unmodified</status>
      <modifiedWord/>
      <trackRevisions>false</trackRevisions>
    </reviewItem>
    <reviewItem>
      <errorID>f8762858-079c-4a71-9678-695485cc8028</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53188611</paraID>
      <start>0</start>
      <end>2</end>
      <status>unmodified</status>
      <modifiedWord/>
      <trackRevisions>false</trackRevisions>
    </reviewItem>
    <reviewItem>
      <errorID>f4259ff4-b312-48f6-a0ff-d45b01445c22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166E0BD9</paraID>
      <start>0</start>
      <end>2</end>
      <status>unmodified</status>
      <modifiedWord/>
      <trackRevisions>false</trackRevisions>
    </reviewItem>
    <reviewItem>
      <errorID>3a870ccb-6de6-4cf5-aec4-f8063b8ec8ad</errorID>
      <errorWord>（</errorWord>
      <group>L1_Punc</group>
      <groupName>标点问题</groupName>
      <ability>L2_Punc_CN</ability>
      <abilityName>标点符号问题</abilityName>
      <candidateList/>
      <explain>同一形式括号套用。</explain>
      <paraID>340D9978</paraID>
      <start>55</start>
      <end>56</end>
      <status>unmodified</status>
      <modifiedWord/>
      <trackRevisions>false</trackRevisions>
    </reviewItem>
    <reviewItem>
      <errorID>ad2ee47e-f9b2-4338-bbba-3aec97e9d4d0</errorID>
      <errorWord>）</errorWord>
      <group>L1_Punc</group>
      <groupName>标点问题</groupName>
      <ability>L2_Punc_CN</ability>
      <abilityName>标点符号问题</abilityName>
      <candidateList/>
      <explain>同一形式括号套用。</explain>
      <paraID>340D9978</paraID>
      <start>58</start>
      <end>59</end>
      <status>unmodified</status>
      <modifiedWord/>
      <trackRevisions>false</trackRevisions>
    </reviewItem>
    <reviewItem>
      <errorID>22c13035-43b9-40f9-bb19-13a457aaf8ee</errorID>
      <errorWord>（</errorWord>
      <group>L1_Punc</group>
      <groupName>标点问题</groupName>
      <ability>L2_Punc_CN</ability>
      <abilityName>标点符号问题</abilityName>
      <candidateList/>
      <explain>同一形式括号套用。</explain>
      <paraID>340D9978</paraID>
      <start>64</start>
      <end>65</end>
      <status>unmodified</status>
      <modifiedWord/>
      <trackRevisions>false</trackRevisions>
    </reviewItem>
    <reviewItem>
      <errorID>b847a4a1-6752-4abd-ad20-65353f8827f5</errorID>
      <errorWord>）</errorWord>
      <group>L1_Punc</group>
      <groupName>标点问题</groupName>
      <ability>L2_Punc_CN</ability>
      <abilityName>标点符号问题</abilityName>
      <candidateList/>
      <explain>同一形式括号套用。</explain>
      <paraID>340D9978</paraID>
      <start>67</start>
      <end>68</end>
      <status>unmodified</status>
      <modifiedWord/>
      <trackRevisions>false</trackRevisions>
    </reviewItem>
    <reviewItem>
      <errorID>75491f4b-0edb-4609-9eca-f849f4e27e1b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48AB33D4</paraID>
      <start>0</start>
      <end>2</end>
      <status>modified</status>
      <modifiedWord>1.</modifiedWord>
      <trackRevisions>false</trackRevisions>
    </reviewItem>
    <reviewItem>
      <errorID>91713bd6-1093-4b29-87d4-bb3561899fd8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6B883EA0</paraID>
      <start>0</start>
      <end>2</end>
      <status>modified</status>
      <modifiedWord>2.</modifiedWord>
      <trackRevisions>false</trackRevisions>
    </reviewItem>
    <reviewItem>
      <errorID>d4c8da92-c89e-473e-a7cb-969c761208c8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3FA37863</paraID>
      <start>0</start>
      <end>2</end>
      <status>modified</status>
      <modifiedWord>1.</modifiedWord>
      <trackRevisions>false</trackRevisions>
    </reviewItem>
    <reviewItem>
      <errorID>325ca5a7-5b66-4ca6-b96d-5280ed610db0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105BAAAC</paraID>
      <start>0</start>
      <end>2</end>
      <status>modified</status>
      <modifiedWord>2.</modifiedWord>
      <trackRevisions>false</trackRevisions>
    </reviewItem>
    <reviewItem>
      <errorID>e851f9d7-a454-4294-8577-6f0f1f11ce7d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7ABBCA2A</paraID>
      <start>0</start>
      <end>2</end>
      <status>modified</status>
      <modifiedWord>3.</modifiedWord>
      <trackRevisions>false</trackRevisions>
    </reviewItem>
    <reviewItem>
      <errorID>d61c292f-e608-443a-814d-38f1f0196f63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26B10B13</paraID>
      <start>0</start>
      <end>2</end>
      <status>modified</status>
      <modifiedWord>5.</modifiedWord>
      <trackRevisions>false</trackRevisions>
    </reviewItem>
    <reviewItem>
      <errorID>0a19db33-6fab-45b0-8dc7-57a6224c76d9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2529B942</paraID>
      <start>0</start>
      <end>2</end>
      <status>modified</status>
      <modifiedWord>6.</modifiedWord>
      <trackRevisions>false</trackRevisions>
    </reviewItem>
    <reviewItem>
      <errorID>786e89e1-0cc2-4bb9-a7b0-e7c28ca978d1</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61B9BDFB</paraID>
      <start>0</start>
      <end>2</end>
      <status>modified</status>
      <modifiedWord>7.</modifiedWord>
      <trackRevisions>false</trackRevisions>
    </reviewItem>
    <reviewItem>
      <errorID>6f176eb8-5052-43de-abc3-41746133afad</errorID>
      <errorWord>需</errorWord>
      <group>L1_Word</group>
      <groupName>字词问题</groupName>
      <ability>L2_Typo</ability>
      <abilityName>字词错误</abilityName>
      <candidateList>
        <item>须</item>
      </candidateList>
      <explain>存在发音相同字词的误用。</explain>
      <paraID>1C12AADB</paraID>
      <start>17</start>
      <end>18</end>
      <status>modified</status>
      <modifiedWord>须</modifiedWord>
      <trackRevisions>false</trackRevisions>
    </reviewItem>
    <reviewItem>
      <errorID>639dda7f-2ea9-4cd3-a9ed-eeb99439d2b0</errorID>
      <errorWord>(</errorWord>
      <group>L1_Format</group>
      <groupName>格式问题</groupName>
      <ability>L2_HalfPunc_CN</ability>
      <abilityName>全半角问题</abilityName>
      <candidateList>
        <item>（</item>
      </candidateList>
      <explain>文本全半角错误。</explain>
      <paraID>54526E60</paraID>
      <start>133</start>
      <end>134</end>
      <status>modified</status>
      <modifiedWord>（</modifiedWord>
      <trackRevisions>false</trackRevisions>
    </reviewItem>
    <reviewItem>
      <errorID>c60504a5-8052-427e-be07-a1a9fbac5ae1</errorID>
      <errorWord>,</errorWord>
      <group>L1_Format</group>
      <groupName>格式问题</groupName>
      <ability>L2_HalfPunc_CN</ability>
      <abilityName>全半角问题</abilityName>
      <candidateList>
        <item>，</item>
      </candidateList>
      <explain>文本全半角错误。</explain>
      <paraID>54526E60</paraID>
      <start>140</start>
      <end>141</end>
      <status>modified</status>
      <modifiedWord>，</modifiedWord>
      <trackRevisions>false</trackRevisions>
    </reviewItem>
    <reviewItem>
      <errorID>50bd7584-dfe1-4762-9181-2c377a341425</errorID>
      <errorWord>)</errorWord>
      <group>L1_Format</group>
      <groupName>格式问题</groupName>
      <ability>L2_HalfPunc_CN</ability>
      <abilityName>全半角问题</abilityName>
      <candidateList>
        <item>）</item>
      </candidateList>
      <explain>文本全半角错误。</explain>
      <paraID>54526E60</paraID>
      <start>150</start>
      <end>151</end>
      <status>modified</status>
      <modifiedWord>）</modifiedWord>
      <trackRevisions>false</trackRevisions>
    </reviewItem>
    <reviewItem>
      <errorID>ef553a78-1af3-402d-bca8-2ed984cbb9ad</errorID>
      <errorWord>人</errorWord>
      <group>L1_Word</group>
      <groupName>字词问题</groupName>
      <ability>L2_Typo</ability>
      <abilityName>字词错误</abilityName>
      <candidateList>
        <item>人在</item>
      </candidateList>
      <explain/>
      <paraID>10FE1A44</paraID>
      <start>13</start>
      <end>15</end>
      <status>modified</status>
      <modifiedWord>人在</modifiedWord>
      <trackRevisions>false</trackRevisions>
    </reviewItem>
    <reviewItem>
      <errorID>42a5a2de-8072-4c09-b82a-6eee3c0604b8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13E56E82</paraID>
      <start>0</start>
      <end>2</end>
      <status>modified</status>
      <modifiedWord>1.</modifiedWord>
      <trackRevisions>false</trackRevisions>
    </reviewItem>
    <reviewItem>
      <errorID>640fb3bd-fd72-4aed-8976-edef5273f48c</errorID>
      <errorWord>法律、法规</errorWord>
      <group>L1_Word</group>
      <groupName>字词问题</groupName>
      <ability>L2_Typo</ability>
      <abilityName>字词错误</abilityName>
      <candidateList>
        <item>法律法规</item>
      </candidateList>
      <explain/>
      <paraID>13E56E82</paraID>
      <start>18</start>
      <end>23</end>
      <status>unmodified</status>
      <modifiedWord/>
      <trackRevisions>false</trackRevisions>
    </reviewItem>
    <reviewItem>
      <errorID>8afc73d1-8ae8-4d11-bc38-67879405ea4d</errorID>
      <errorWord>法律、法规</errorWord>
      <group>L1_Word</group>
      <groupName>字词问题</groupName>
      <ability>L2_Typo</ability>
      <abilityName>字词错误</abilityName>
      <candidateList>
        <item>法律法规</item>
      </candidateList>
      <explain/>
      <paraID>13E56E82</paraID>
      <start>53</start>
      <end>58</end>
      <status>unmodified</status>
      <modifiedWord/>
      <trackRevisions>false</trackRevisions>
    </reviewItem>
    <reviewItem>
      <errorID>087b30e4-4a8c-4fd7-85f9-94b56022748d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4370153E</paraID>
      <start>0</start>
      <end>2</end>
      <status>modified</status>
      <modifiedWord>2.</modifiedWord>
      <trackRevisions>false</trackRevisions>
    </reviewItem>
    <reviewItem>
      <errorID>276a9818-d3ff-4ead-8bd4-22097e1da866</errorID>
      <errorWord>其它约定</errorWord>
      <group>L1_Word</group>
      <groupName>字词问题</groupName>
      <ability>L2_Alias</ability>
      <abilityName>也作/曾用词</abilityName>
      <candidateList>
        <item>其他约定</item>
      </candidateList>
      <explain>词汇[其它约定]为不规范表述或旧称，其规范书面表述为[其他约定]。</explain>
      <paraID>4370153E</paraID>
      <start>14</start>
      <end>18</end>
      <status>modified</status>
      <modifiedWord>其他约定</modifiedWord>
      <trackRevisions>false</trackRevisions>
    </reviewItem>
    <reviewItem>
      <errorID>de454780-d398-4c2f-9a6b-4969e0003270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2AAFEBB9</paraID>
      <start>1</start>
      <end>4</end>
      <status>unmodified</status>
      <modifiedWord/>
      <trackRevisions>false</trackRevisions>
    </reviewItem>
    <reviewItem>
      <errorID>e19dce41-fcc9-4638-a788-d5002b956ec3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5EE3DC59</paraID>
      <start>1</start>
      <end>4</end>
      <status>unmodified</status>
      <modifiedWord/>
      <trackRevisions>false</trackRevisions>
    </reviewItem>
    <reviewItem>
      <errorID>22cc4a17-43cc-4434-b219-c7a5f8edbb21</errorID>
      <errorWord>&lt;</errorWord>
      <group>L1_Format</group>
      <groupName>格式问题</groupName>
      <ability>L2_HalfPunc_CN</ability>
      <abilityName>全半角问题</abilityName>
      <candidateList>
        <item>〈</item>
      </candidateList>
      <explain>文本全半角错误。</explain>
      <paraID>5EE3DC59</paraID>
      <start>76</start>
      <end>77</end>
      <status>unmodified</status>
      <modifiedWord/>
      <trackRevisions>false</trackRevisions>
    </reviewItem>
    <reviewItem>
      <errorID>aae52599-6145-422b-8e83-2dc1fcd3ae0f</errorID>
      <errorWord>&gt;</errorWord>
      <group>L1_Format</group>
      <groupName>格式问题</groupName>
      <ability>L2_HalfPunc_CN</ability>
      <abilityName>全半角问题</abilityName>
      <candidateList>
        <item>〉</item>
      </candidateList>
      <explain>文本全半角错误。</explain>
      <paraID>5EE3DC59</paraID>
      <start>93</start>
      <end>94</end>
      <status>unmodified</status>
      <modifiedWord/>
      <trackRevisions>false</trackRevisions>
    </reviewItem>
    <reviewItem>
      <errorID>06068b0e-ae7a-4c57-8839-c8f91610b36d</errorID>
      <errorWord>&lt;</errorWord>
      <group>L1_Format</group>
      <groupName>格式问题</groupName>
      <ability>L2_HalfPunc_CN</ability>
      <abilityName>全半角问题</abilityName>
      <candidateList>
        <item>〈</item>
      </candidateList>
      <explain>文本全半角错误。</explain>
      <paraID>5EE3DC59</paraID>
      <start>95</start>
      <end>96</end>
      <status>unmodified</status>
      <modifiedWord/>
      <trackRevisions>false</trackRevisions>
    </reviewItem>
    <reviewItem>
      <errorID>f478652d-c34c-4797-b09c-6572494bd6dc</errorID>
      <errorWord>&gt;</errorWord>
      <group>L1_Format</group>
      <groupName>格式问题</groupName>
      <ability>L2_HalfPunc_CN</ability>
      <abilityName>全半角问题</abilityName>
      <candidateList>
        <item>〉</item>
      </candidateList>
      <explain>文本全半角错误。</explain>
      <paraID>5EE3DC59</paraID>
      <start>112</start>
      <end>113</end>
      <status>unmodified</status>
      <modifiedWord/>
      <trackRevisions>false</trackRevisions>
    </reviewItem>
    <reviewItem>
      <errorID>85d69506-7a2a-4418-9eae-802c3e9264d4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4852BD9</paraID>
      <start>1</start>
      <end>4</end>
      <status>unmodified</status>
      <modifiedWord/>
      <trackRevisions>false</trackRevisions>
    </reviewItem>
    <reviewItem>
      <errorID>ed14766c-1a90-4547-b9ad-5cd53c60ecb7</errorID>
      <errorWord>法律、法规</errorWord>
      <group>L1_Word</group>
      <groupName>字词问题</groupName>
      <ability>L2_Typo</ability>
      <abilityName>字词错误</abilityName>
      <candidateList>
        <item>法律法规</item>
      </candidateList>
      <explain/>
      <paraID> 4852BD9</paraID>
      <start>22</start>
      <end>27</end>
      <status>unmodified</status>
      <modifiedWord/>
      <trackRevisions>false</trackRevisions>
    </reviewItem>
    <reviewItem>
      <errorID>87cf64ce-1977-46be-ac5c-e1b11611ef36</errorID>
      <errorWord>法律、法规</errorWord>
      <group>L1_Word</group>
      <groupName>字词问题</groupName>
      <ability>L2_Typo</ability>
      <abilityName>字词错误</abilityName>
      <candidateList>
        <item>法律法规</item>
      </candidateList>
      <explain/>
      <paraID>6A5C95CB</paraID>
      <start>20</start>
      <end>25</end>
      <status>unmodified</status>
      <modifiedWord/>
      <trackRevisions>false</trackRevisions>
    </reviewItem>
    <reviewItem>
      <errorID>7b938201-3633-40f0-810e-ec79984e08eb</errorID>
      <errorWord>法律、法规</errorWord>
      <group>L1_Word</group>
      <groupName>字词问题</groupName>
      <ability>L2_Typo</ability>
      <abilityName>字词错误</abilityName>
      <candidateList>
        <item>法律法规</item>
      </candidateList>
      <explain/>
      <paraID>6A5C95CB</paraID>
      <start>68</start>
      <end>73</end>
      <status>unmodified</status>
      <modifiedWord/>
      <trackRevisions>false</trackRevisions>
    </reviewItem>
    <reviewItem>
      <errorID>5e408258-a077-44b4-b00a-697f2b654d97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1AA4DFFA</paraID>
      <start>1</start>
      <end>4</end>
      <status>unmodified</status>
      <modifiedWord/>
      <trackRevisions>false</trackRevisions>
    </reviewItem>
    <reviewItem>
      <errorID>4c219932-92df-481d-9938-570e7c0da0ea</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2102312A</paraID>
      <start>28</start>
      <end>29</end>
      <status>unmodified</status>
      <modifiedWord/>
      <trackRevisions>false</trackRevisions>
    </reviewItem>
    <reviewItem>
      <errorID>9b38636f-5d77-4058-81a0-47084c27d751</errorID>
      <errorWord>,</errorWord>
      <group>L1_Format</group>
      <groupName>格式问题</groupName>
      <ability>L2_HalfPunc_CN</ability>
      <abilityName>全半角问题</abilityName>
      <candidateList>
        <item>，</item>
      </candidateList>
      <explain>文本全半角错误。</explain>
      <paraID>7FE241C9</paraID>
      <start>23</start>
      <end>24</end>
      <status>unmodified</status>
      <modifiedWord/>
      <trackRevisions>false</trackRevisions>
    </reviewItem>
    <reviewItem>
      <errorID>459febc8-62e6-4b8f-b217-cd8972c4c285</errorID>
      <errorWord>须</errorWord>
      <group>L1_Word</group>
      <groupName>字词问题</groupName>
      <ability>L2_Typo</ability>
      <abilityName>字词错误</abilityName>
      <candidateList>
        <item>需</item>
      </candidateList>
      <explain>存在发音相同字词的误用。</explain>
      <paraID>7420846D</paraID>
      <start>55</start>
      <end>56</end>
      <status>unmodified</status>
      <modifiedWord/>
      <trackRevisions>false</trackRevisions>
    </reviewItem>
    <reviewItem>
      <errorID>04a8b7b0-0987-4a14-9913-bb3237d3f14e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1D3801DC</paraID>
      <start>1</start>
      <end>3</end>
      <status>unmodified</status>
      <modifiedWord/>
      <trackRevisions>false</trackRevisions>
    </reviewItem>
    <reviewItem>
      <errorID>ced79b9f-083a-475f-82c2-21ea266130ea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1BAF54D3</paraID>
      <start>1</start>
      <end>3</end>
      <status>unmodified</status>
      <modifiedWord/>
      <trackRevisions>false</trackRevisions>
    </reviewItem>
    <reviewItem>
      <errorID>1debf621-e7e7-4f49-b996-5bec60bd28b9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16D8DFE0</paraID>
      <start>0</start>
      <end>2</end>
      <status>unmodified</status>
      <modifiedWord/>
      <trackRevisions>false</trackRevisions>
    </reviewItem>
    <reviewItem>
      <errorID>3ddbbc27-98ce-4207-b5ee-b3cd859d3370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5BDFE630</paraID>
      <start>0</start>
      <end>2</end>
      <status>unmodified</status>
      <modifiedWord/>
      <trackRevisions>false</trackRevisions>
    </reviewItem>
    <reviewItem>
      <errorID>c9c0cb40-6c20-4e0b-a6ad-ec7bf2df6cc6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5F0DF149</paraID>
      <start>0</start>
      <end>2</end>
      <status>unmodified</status>
      <modifiedWord/>
      <trackRevisions>false</trackRevisions>
    </reviewItem>
    <reviewItem>
      <errorID>c29a0574-d7a5-436c-99b5-949e2ce6f61c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44016451</paraID>
      <start>0</start>
      <end>2</end>
      <status>unmodified</status>
      <modifiedWord/>
      <trackRevisions>false</trackRevisions>
    </reviewItem>
    <reviewItem>
      <errorID>e206643d-3e9d-464f-a9fd-d5d7601b759f</errorID>
      <errorWord>(</errorWord>
      <group>L1_Format</group>
      <groupName>格式问题</groupName>
      <ability>L2_HalfPunc_CN</ability>
      <abilityName>全半角问题</abilityName>
      <candidateList>
        <item>（</item>
      </candidateList>
      <explain>文本全半角错误。</explain>
      <paraID>5C433FD4</paraID>
      <start>4</start>
      <end>5</end>
      <status>unmodified</status>
      <modifiedWord/>
      <trackRevisions>false</trackRevisions>
    </reviewItem>
    <reviewItem>
      <errorID>5dc160c1-a7d5-43df-b2ba-8531b82e21b1</errorID>
      <errorWord>)</errorWord>
      <group>L1_Format</group>
      <groupName>格式问题</groupName>
      <ability>L2_HalfPunc_CN</ability>
      <abilityName>全半角问题</abilityName>
      <candidateList>
        <item>）</item>
      </candidateList>
      <explain>文本全半角错误。</explain>
      <paraID>5C433FD4</paraID>
      <start>14</start>
      <end>15</end>
      <status>unmodified</status>
      <modifiedWord/>
      <trackRevisions>false</trackRevisions>
    </reviewItem>
    <reviewItem>
      <errorID>2927f357-1898-4f18-bab5-709fc48a76f7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717CA6A2</paraID>
      <start>0</start>
      <end>2</end>
      <status>unmodified</status>
      <modifiedWord/>
      <trackRevisions>false</trackRevisions>
    </reviewItem>
    <reviewItem>
      <errorID>7cf9b296-8f9e-4c66-8217-7a0bbb865af8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7E056A9F</paraID>
      <start>0</start>
      <end>2</end>
      <status>unmodified</status>
      <modifiedWord/>
      <trackRevisions>false</trackRevisions>
    </reviewItem>
    <reviewItem>
      <errorID>ad522729-466b-4d50-996a-c71192c672cb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2D60FB63</paraID>
      <start>0</start>
      <end>2</end>
      <status>unmodified</status>
      <modifiedWord/>
      <trackRevisions>false</trackRevisions>
    </reviewItem>
    <reviewItem>
      <errorID>43d23f6f-5ff6-485f-b0a3-c4ac1f5a6153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FB4ED14</paraID>
      <start>0</start>
      <end>2</end>
      <status>unmodified</status>
      <modifiedWord/>
      <trackRevisions>false</trackRevisions>
    </reviewItem>
    <reviewItem>
      <errorID>435a0756-9d0a-4550-aa43-627db31c969f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1F1CEDCC</paraID>
      <start>0</start>
      <end>2</end>
      <status>unmodified</status>
      <modifiedWord/>
      <trackRevisions>false</trackRevisions>
    </reviewItem>
    <reviewItem>
      <errorID>0149c47a-bce1-4de7-bb51-fc7de79104aa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137AF5F3</paraID>
      <start>0</start>
      <end>2</end>
      <status>unmodified</status>
      <modifiedWord/>
      <trackRevisions>false</trackRevisions>
    </reviewItem>
    <reviewItem>
      <errorID>39b40885-3cb7-4c98-b7bc-3ec52d2286c0</errorID>
      <errorWord>(</errorWord>
      <group>L1_Format</group>
      <groupName>格式问题</groupName>
      <ability>L2_HalfPunc_CN</ability>
      <abilityName>全半角问题</abilityName>
      <candidateList>
        <item>（</item>
      </candidateList>
      <explain>文本全半角错误。</explain>
      <paraID>5DBC35E9</paraID>
      <start>4</start>
      <end>5</end>
      <status>unmodified</status>
      <modifiedWord/>
      <trackRevisions>false</trackRevisions>
    </reviewItem>
    <reviewItem>
      <errorID>1022cd91-2a5f-4950-8c92-290542ffa0b3</errorID>
      <errorWord>)</errorWord>
      <group>L1_Format</group>
      <groupName>格式问题</groupName>
      <ability>L2_HalfPunc_CN</ability>
      <abilityName>全半角问题</abilityName>
      <candidateList>
        <item>）</item>
      </candidateList>
      <explain>文本全半角错误。</explain>
      <paraID>5DBC35E9</paraID>
      <start>10</start>
      <end>11</end>
      <status>unmodified</status>
      <modifiedWord/>
      <trackRevisions>false</trackRevisions>
    </reviewItem>
    <reviewItem>
      <errorID>91932c54-cb43-481c-81bb-f8a69e069668</errorID>
      <errorWord>(</errorWord>
      <group>L1_Format</group>
      <groupName>格式问题</groupName>
      <ability>L2_HalfPunc_CN</ability>
      <abilityName>全半角问题</abilityName>
      <candidateList>
        <item>（</item>
      </candidateList>
      <explain>文本全半角错误。</explain>
      <paraID>1B789BC7</paraID>
      <start>8</start>
      <end>9</end>
      <status>unmodified</status>
      <modifiedWord/>
      <trackRevisions>false</trackRevisions>
    </reviewItem>
    <reviewItem>
      <errorID>b8ed206b-a201-4ae4-8723-1db360ad7bb7</errorID>
      <errorWord>)</errorWord>
      <group>L1_Format</group>
      <groupName>格式问题</groupName>
      <ability>L2_HalfPunc_CN</ability>
      <abilityName>全半角问题</abilityName>
      <candidateList>
        <item>）</item>
      </candidateList>
      <explain>文本全半角错误。</explain>
      <paraID>1B789BC7</paraID>
      <start>17</start>
      <end>18</end>
      <status>unmodified</status>
      <modifiedWord/>
      <trackRevisions>false</trackRevisions>
    </reviewItem>
    <reviewItem>
      <errorID>eb552752-b119-4991-b4b2-960bfc748bfd</errorID>
      <errorWord>(</errorWord>
      <group>L1_Format</group>
      <groupName>格式问题</groupName>
      <ability>L2_HalfPunc_CN</ability>
      <abilityName>全半角问题</abilityName>
      <candidateList>
        <item>（</item>
      </candidateList>
      <explain>文本全半角错误。</explain>
      <paraID>47420562</paraID>
      <start>5</start>
      <end>6</end>
      <status>unmodified</status>
      <modifiedWord/>
      <trackRevisions>false</trackRevisions>
    </reviewItem>
    <reviewItem>
      <errorID>b3e8d1b0-3b0c-450c-a34c-9fafcab49740</errorID>
      <errorWord>)</errorWord>
      <group>L1_Format</group>
      <groupName>格式问题</groupName>
      <ability>L2_HalfPunc_CN</ability>
      <abilityName>全半角问题</abilityName>
      <candidateList>
        <item>）</item>
      </candidateList>
      <explain>文本全半角错误。</explain>
      <paraID>47420562</paraID>
      <start>9</start>
      <end>10</end>
      <status>unmodified</status>
      <modifiedWord/>
      <trackRevisions>false</trackRevisions>
    </reviewItem>
    <reviewItem>
      <errorID>6fe858ef-d6d1-4759-863a-ef650f12370b</errorID>
      <errorWord>:</errorWord>
      <group>L1_Format</group>
      <groupName>格式问题</groupName>
      <ability>L2_HalfPunc_CN</ability>
      <abilityName>全半角问题</abilityName>
      <candidateList>
        <item>：</item>
      </candidateList>
      <explain>文本全半角错误。</explain>
      <paraID>   14AF7</paraID>
      <start>7</start>
      <end>8</end>
      <status>unmodified</status>
      <modifiedWord/>
      <trackRevisions>false</trackRevisions>
    </reviewItem>
    <reviewItem>
      <errorID>39fc6dc7-2d99-4b05-8bf0-8c79cdfdd1ac</errorID>
      <errorWord>(</errorWord>
      <group>L1_Format</group>
      <groupName>格式问题</groupName>
      <ability>L2_HalfPunc_CN</ability>
      <abilityName>全半角问题</abilityName>
      <candidateList>
        <item>（</item>
      </candidateList>
      <explain>文本全半角错误。</explain>
      <paraID> 31D5B45</paraID>
      <start>3</start>
      <end>4</end>
      <status>unmodified</status>
      <modifiedWord/>
      <trackRevisions>false</trackRevisions>
    </reviewItem>
    <reviewItem>
      <errorID>dedb9f7f-7258-463c-830d-8b099d031d80</errorID>
      <errorWord>)</errorWord>
      <group>L1_Format</group>
      <groupName>格式问题</groupName>
      <ability>L2_HalfPunc_CN</ability>
      <abilityName>全半角问题</abilityName>
      <candidateList>
        <item>）</item>
      </candidateList>
      <explain>文本全半角错误。</explain>
      <paraID> 31D5B45</paraID>
      <start>6</start>
      <end>7</end>
      <status>unmodified</status>
      <modifiedWord/>
      <trackRevisions>false</trackRevisions>
    </reviewItem>
    <reviewItem>
      <errorID>a7e9b556-153c-4d56-b87a-1049975ebb2e</errorID>
      <errorWord>:</errorWord>
      <group>L1_Format</group>
      <groupName>格式问题</groupName>
      <ability>L2_HalfPunc_CN</ability>
      <abilityName>全半角问题</abilityName>
      <candidateList>
        <item>：</item>
      </candidateList>
      <explain>文本全半角错误。</explain>
      <paraID> 31D5B45</paraID>
      <start>76</start>
      <end>77</end>
      <status>unmodified</status>
      <modifiedWord/>
      <trackRevisions>false</trackRevisions>
    </reviewItem>
    <reviewItem>
      <errorID>4e71518f-ed67-447b-a3e8-c27b752fa69b</errorID>
      <errorWord>(</errorWord>
      <group>L1_Format</group>
      <groupName>格式问题</groupName>
      <ability>L2_HalfPunc_CN</ability>
      <abilityName>全半角问题</abilityName>
      <candidateList>
        <item>（</item>
      </candidateList>
      <explain>文本全半角错误。</explain>
      <paraID> EA2AED4</paraID>
      <start>5</start>
      <end>6</end>
      <status>unmodified</status>
      <modifiedWord/>
      <trackRevisions>false</trackRevisions>
    </reviewItem>
    <reviewItem>
      <errorID>14c74a9c-766f-474f-929f-3b59b2f37f7a</errorID>
      <errorWord>)</errorWord>
      <group>L1_Format</group>
      <groupName>格式问题</groupName>
      <ability>L2_HalfPunc_CN</ability>
      <abilityName>全半角问题</abilityName>
      <candidateList>
        <item>）</item>
      </candidateList>
      <explain>文本全半角错误。</explain>
      <paraID> EA2AED4</paraID>
      <start>8</start>
      <end>9</end>
      <status>unmodified</status>
      <modifiedWord/>
      <trackRevisions>false</trackRevisions>
    </reviewItem>
    <reviewItem>
      <errorID>797c4236-ad52-4c1b-91cb-51ca1e0de51b</errorID>
      <errorWord>:</errorWord>
      <group>L1_Format</group>
      <groupName>格式问题</groupName>
      <ability>L2_HalfPunc_CN</ability>
      <abilityName>全半角问题</abilityName>
      <candidateList>
        <item>：</item>
      </candidateList>
      <explain>文本全半角错误。</explain>
      <paraID> EA2AED4</paraID>
      <start>43</start>
      <end>44</end>
      <status>unmodified</status>
      <modifiedWord/>
      <trackRevisions>false</trackRevisions>
    </reviewItem>
    <reviewItem>
      <errorID>80205218-1e15-4ce1-a964-75452cbf133e</errorID>
      <errorWord>;</errorWord>
      <group>L1_Format</group>
      <groupName>格式问题</groupName>
      <ability>L2_HalfPunc_CN</ability>
      <abilityName>全半角问题</abilityName>
      <candidateList>
        <item>；</item>
      </candidateList>
      <explain>文本全半角错误。</explain>
      <paraID>28056964</paraID>
      <start>15</start>
      <end>16</end>
      <status>unmodified</status>
      <modifiedWord/>
      <trackRevisions>false</trackRevisions>
    </reviewItem>
    <reviewItem>
      <errorID>ef15a3d5-7f4f-497d-a717-dc634c546d26</errorID>
      <errorWord>;</errorWord>
      <group>L1_Format</group>
      <groupName>格式问题</groupName>
      <ability>L2_HalfPunc_CN</ability>
      <abilityName>全半角问题</abilityName>
      <candidateList>
        <item>；</item>
      </candidateList>
      <explain>文本全半角错误。</explain>
      <paraID>573D7EB0</paraID>
      <start>21</start>
      <end>22</end>
      <status>unmodified</status>
      <modifiedWord/>
      <trackRevisions>false</trackRevisions>
    </reviewItem>
    <reviewItem>
      <errorID>65e9dac5-5af9-47ce-ade4-087b79a9b86f</errorID>
      <errorWord>;</errorWord>
      <group>L1_Format</group>
      <groupName>格式问题</groupName>
      <ability>L2_HalfPunc_CN</ability>
      <abilityName>全半角问题</abilityName>
      <candidateList>
        <item>；</item>
      </candidateList>
      <explain>文本全半角错误。</explain>
      <paraID>66B4DD73</paraID>
      <start>21</start>
      <end>22</end>
      <status>unmodified</status>
      <modifiedWord/>
      <trackRevisions>false</trackRevisions>
    </reviewItem>
    <reviewItem>
      <errorID>a11451d9-d6e1-4670-bd28-e3e35e878b92</errorID>
      <errorWord>;</errorWord>
      <group>L1_Format</group>
      <groupName>格式问题</groupName>
      <ability>L2_HalfPunc_CN</ability>
      <abilityName>全半角问题</abilityName>
      <candidateList>
        <item>；</item>
      </candidateList>
      <explain>文本全半角错误。</explain>
      <paraID>1841B882</paraID>
      <start>21</start>
      <end>22</end>
      <status>unmodified</status>
      <modifiedWord/>
      <trackRevisions>false</trackRevisions>
    </reviewItem>
    <reviewItem>
      <errorID>dde705f0-f4f9-4e38-9dcf-3b4f7ee73cbd</errorID>
      <errorWord>(</errorWord>
      <group>L1_Format</group>
      <groupName>格式问题</groupName>
      <ability>L2_HalfPunc_CN</ability>
      <abilityName>全半角问题</abilityName>
      <candidateList>
        <item>（</item>
      </candidateList>
      <explain>文本全半角错误。</explain>
      <paraID>57AC6CCB</paraID>
      <start>3</start>
      <end>4</end>
      <status>unmodified</status>
      <modifiedWord/>
      <trackRevisions>false</trackRevisions>
    </reviewItem>
    <reviewItem>
      <errorID>5388cfcc-82f7-499c-a70d-a9021c6916cc</errorID>
      <errorWord>)</errorWord>
      <group>L1_Format</group>
      <groupName>格式问题</groupName>
      <ability>L2_HalfPunc_CN</ability>
      <abilityName>全半角问题</abilityName>
      <candidateList>
        <item>）</item>
      </candidateList>
      <explain>文本全半角错误。</explain>
      <paraID>57AC6CCB</paraID>
      <start>6</start>
      <end>7</end>
      <status>unmodified</status>
      <modifiedWord/>
      <trackRevisions>false</trackRevisions>
    </reviewItem>
    <reviewItem>
      <errorID>9afb7744-4e01-4997-810e-1e4eaac447de</errorID>
      <errorWord>(</errorWord>
      <group>L1_Format</group>
      <groupName>格式问题</groupName>
      <ability>L2_HalfPunc_CN</ability>
      <abilityName>全半角问题</abilityName>
      <candidateList>
        <item>（</item>
      </candidateList>
      <explain>文本全半角错误。</explain>
      <paraID>57AC6CCB</paraID>
      <start>75</start>
      <end>76</end>
      <status>unmodified</status>
      <modifiedWord/>
      <trackRevisions>false</trackRevisions>
    </reviewItem>
    <reviewItem>
      <errorID>120ab266-1e07-40c5-9986-5efd3aa1cebb</errorID>
      <errorWord>)</errorWord>
      <group>L1_Format</group>
      <groupName>格式问题</groupName>
      <ability>L2_HalfPunc_CN</ability>
      <abilityName>全半角问题</abilityName>
      <candidateList>
        <item>）</item>
      </candidateList>
      <explain>文本全半角错误。</explain>
      <paraID>57AC6CCB</paraID>
      <start>77</start>
      <end>78</end>
      <status>unmodified</status>
      <modifiedWord/>
      <trackRevisions>false</trackRevisions>
    </reviewItem>
    <reviewItem>
      <errorID>0b23c930-4551-48ae-ad07-a294bd4c3c43</errorID>
      <errorWord>:</errorWord>
      <group>L1_Format</group>
      <groupName>格式问题</groupName>
      <ability>L2_HalfPunc_CN</ability>
      <abilityName>全半角问题</abilityName>
      <candidateList>
        <item>：</item>
      </candidateList>
      <explain>文本全半角错误。</explain>
      <paraID>57AC6CCB</paraID>
      <start>139</start>
      <end>140</end>
      <status>unmodified</status>
      <modifiedWord/>
      <trackRevisions>false</trackRevisions>
    </reviewItem>
    <reviewItem>
      <errorID>d5149029-0b68-439e-a51f-b48533c57ded</errorID>
      <errorWord>(</errorWord>
      <group>L1_Format</group>
      <groupName>格式问题</groupName>
      <ability>L2_HalfPunc_CN</ability>
      <abilityName>全半角问题</abilityName>
      <candidateList>
        <item>（</item>
      </candidateList>
      <explain>文本全半角错误。</explain>
      <paraID>151A9427</paraID>
      <start>6</start>
      <end>7</end>
      <status>unmodified</status>
      <modifiedWord/>
      <trackRevisions>false</trackRevisions>
    </reviewItem>
    <reviewItem>
      <errorID>10985409-e7b9-451c-8ade-17974305cf81</errorID>
      <errorWord>)</errorWord>
      <group>L1_Format</group>
      <groupName>格式问题</groupName>
      <ability>L2_HalfPunc_CN</ability>
      <abilityName>全半角问题</abilityName>
      <candidateList>
        <item>）</item>
      </candidateList>
      <explain>文本全半角错误。</explain>
      <paraID>151A9427</paraID>
      <start>11</start>
      <end>12</end>
      <status>unmodified</status>
      <modifiedWord/>
      <trackRevisions>false</trackRevisions>
    </reviewItem>
    <reviewItem>
      <errorID>12c45a2e-de15-4351-aa5d-7482a4716c29</errorID>
      <errorWord>(</errorWord>
      <group>L1_Format</group>
      <groupName>格式问题</groupName>
      <ability>L2_HalfPunc_CN</ability>
      <abilityName>全半角问题</abilityName>
      <candidateList>
        <item>（</item>
      </candidateList>
      <explain>文本全半角错误。</explain>
      <paraID>3D0B60A9</paraID>
      <start>5</start>
      <end>6</end>
      <status>unmodified</status>
      <modifiedWord/>
      <trackRevisions>false</trackRevisions>
    </reviewItem>
    <reviewItem>
      <errorID>5d892b21-ea2a-4fb1-9897-c3b6d6fbc19b</errorID>
      <errorWord>)</errorWord>
      <group>L1_Format</group>
      <groupName>格式问题</groupName>
      <ability>L2_HalfPunc_CN</ability>
      <abilityName>全半角问题</abilityName>
      <candidateList>
        <item>）</item>
      </candidateList>
      <explain>文本全半角错误。</explain>
      <paraID>3D0B60A9</paraID>
      <start>8</start>
      <end>9</end>
      <status>unmodified</status>
      <modifiedWord/>
      <trackRevisions>false</trackRevisions>
    </reviewItem>
    <reviewItem>
      <errorID>06a788a4-7c53-40f2-af1b-640f33c70e87</errorID>
      <errorWord>(</errorWord>
      <group>L1_Format</group>
      <groupName>格式问题</groupName>
      <ability>L2_HalfPunc_CN</ability>
      <abilityName>全半角问题</abilityName>
      <candidateList>
        <item>（</item>
      </candidateList>
      <explain>文本全半角错误。</explain>
      <paraID>3D0B60A9</paraID>
      <start>23</start>
      <end>24</end>
      <status>unmodified</status>
      <modifiedWord/>
      <trackRevisions>false</trackRevisions>
    </reviewItem>
    <reviewItem>
      <errorID>84c80ffd-f6e9-4078-9019-cfc626338fdf</errorID>
      <errorWord>)</errorWord>
      <group>L1_Format</group>
      <groupName>格式问题</groupName>
      <ability>L2_HalfPunc_CN</ability>
      <abilityName>全半角问题</abilityName>
      <candidateList>
        <item>）</item>
      </candidateList>
      <explain>文本全半角错误。</explain>
      <paraID>3D0B60A9</paraID>
      <start>28</start>
      <end>29</end>
      <status>unmodified</status>
      <modifiedWord/>
      <trackRevisions>false</trackRevisions>
    </reviewItem>
    <reviewItem>
      <errorID>e78ab73f-4940-4cdf-a9a8-f77e9ee64eb2</errorID>
      <errorWord>(</errorWord>
      <group>L1_Format</group>
      <groupName>格式问题</groupName>
      <ability>L2_HalfPunc_CN</ability>
      <abilityName>全半角问题</abilityName>
      <candidateList>
        <item>（</item>
      </candidateList>
      <explain>文本全半角错误。</explain>
      <paraID>1AFE71B0</paraID>
      <start>14</start>
      <end>15</end>
      <status>unmodified</status>
      <modifiedWord/>
      <trackRevisions>false</trackRevisions>
    </reviewItem>
    <reviewItem>
      <errorID>da65f2d0-6273-42bf-bff9-2f9bea7ded1d</errorID>
      <errorWord>)</errorWord>
      <group>L1_Format</group>
      <groupName>格式问题</groupName>
      <ability>L2_HalfPunc_CN</ability>
      <abilityName>全半角问题</abilityName>
      <candidateList>
        <item>）</item>
      </candidateList>
      <explain>文本全半角错误。</explain>
      <paraID>1AFE71B0</paraID>
      <start>17</start>
      <end>18</end>
      <status>unmodified</status>
      <modifiedWord/>
      <trackRevisions>false</trackRevisions>
    </reviewItem>
    <reviewItem>
      <errorID>08bf4177-bd73-4429-aff9-bc33f5e250de</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59FFCF96</paraID>
      <start>4</start>
      <end>5</end>
      <status>unmodified</status>
      <modifiedWord/>
      <trackRevisions>false</trackRevisions>
    </reviewItem>
    <reviewItem>
      <errorID>754886d9-0076-40b9-a842-7b735896cafb</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180E2D7C</paraID>
      <start>5</start>
      <end>6</end>
      <status>unmodified</status>
      <modifiedWord/>
      <trackRevisions>false</trackRevisions>
    </reviewItem>
    <reviewItem>
      <errorID>5b795379-3569-4848-ac6d-39a3923e7f7c</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7EF2164</paraID>
      <start>5</start>
      <end>6</end>
      <status>unmodified</status>
      <modifiedWord/>
      <trackRevisions>false</trackRevisions>
    </reviewItem>
    <reviewItem>
      <errorID>45367b5c-e059-4c04-a5c5-1f463f8c67ba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55A3FF8</paraID>
      <start>0</start>
      <end>2</end>
      <status>unmodified</status>
      <modifiedWord/>
      <trackRevisions>false</trackRevisions>
    </reviewItem>
    <reviewItem>
      <errorID>4cd759af-8d60-411a-ae38-347aa5132aec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377A12BB</paraID>
      <start>0</start>
      <end>2</end>
      <status>unmodified</status>
      <modifiedWord/>
      <trackRevisions>false</trackRevisions>
    </reviewItem>
    <reviewItem>
      <errorID>63a09186-788f-4869-8075-e393239ee28c</errorID>
      <errorWord>法律、法规</errorWord>
      <group>L1_Word</group>
      <groupName>字词问题</groupName>
      <ability>L2_Typo</ability>
      <abilityName>字词错误</abilityName>
      <candidateList>
        <item>法律法规</item>
      </candidateList>
      <explain/>
      <paraID>377A12BB</paraID>
      <start>177</start>
      <end>182</end>
      <status>unmodified</status>
      <modifiedWord/>
      <trackRevisions>false</trackRevisions>
    </reviewItem>
    <reviewItem>
      <errorID>cf02ca7f-0cb8-47f7-9a9d-f03938dec6df</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333130C5</paraID>
      <start>11</start>
      <end>13</end>
      <status>unmodified</status>
      <modifiedWord/>
      <trackRevisions>false</trackRevisions>
    </reviewItem>
    <reviewItem>
      <errorID>01a5d7ce-b809-4239-9070-2c8e1f2df6a5</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11DA840F</paraID>
      <start>20</start>
      <end>22</end>
      <status>unmodified</status>
      <modifiedWord/>
      <trackRevisions>false</trackRevisions>
    </reviewItem>
    <reviewItem>
      <errorID>b9e4c18c-2139-4408-8249-06aa31071ada</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7613A8F3</paraID>
      <start>22</start>
      <end>24</end>
      <status>unmodified</status>
      <modifiedWord/>
      <trackRevisions>false</trackRevisions>
    </reviewItem>
    <reviewItem>
      <errorID>60b01859-7043-4e82-a753-3e96ba846b1e</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7613A8F3</paraID>
      <start>27</start>
      <end>29</end>
      <status>unmodified</status>
      <modifiedWord/>
      <trackRevisions>false</trackRevisions>
    </reviewItem>
    <reviewItem>
      <errorID>b9a52660-759c-4318-93b5-85e140ae8e11</errorID>
      <errorWord>企</errorWord>
      <group>L1_Word</group>
      <groupName>字词问题</groupName>
      <ability>L2_Typo</ability>
      <abilityName>字词错误</abilityName>
      <candidateList>
        <item>企业</item>
      </candidateList>
      <explain>〈名〉从事生产、运输、贸易等经济活动的部门，如工厂、矿山、铁路、公司等。</explain>
      <paraID> AE48176</paraID>
      <start>9</start>
      <end>10</end>
      <status>unmodified</status>
      <modifiedWord/>
      <trackRevisions>false</trackRevisions>
    </reviewItem>
    <reviewItem>
      <errorID>1cdd5256-54d4-41be-8cb3-8508a8d13881</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 AE48176</paraID>
      <start>27</start>
      <end>29</end>
      <status>unmodified</status>
      <modifiedWord/>
      <trackRevisions>false</trackRevisions>
    </reviewItem>
    <reviewItem>
      <errorID>1d7ba6d1-7946-440b-b3fb-175a1d7c82df</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 AE48176</paraID>
      <start>32</start>
      <end>34</end>
      <status>unmodified</status>
      <modifiedWord/>
      <trackRevisions>false</trackRevisions>
    </reviewItem>
    <reviewItem>
      <errorID>8a51e6dc-6b67-4059-a4e6-b8f9d97ab071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42309F13</paraID>
      <start>0</start>
      <end>2</end>
      <status>unmodified</status>
      <modifiedWord/>
      <trackRevisions>false</trackRevisions>
    </reviewItem>
    <reviewItem>
      <errorID>98d4adef-4592-4698-b353-efc89071b8ae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93C2AC2</paraID>
      <start>0</start>
      <end>2</end>
      <status>unmodified</status>
      <modifiedWord/>
      <trackRevisions>false</trackRevisions>
    </reviewItem>
    <reviewItem>
      <errorID>9761e4bb-b1b5-4cb8-9343-ae8b753e73fb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4323CEFA</paraID>
      <start>0</start>
      <end>2</end>
      <status>unmodified</status>
      <modifiedWord/>
      <trackRevisions>false</trackRevisions>
    </reviewItem>
    <reviewItem>
      <errorID>79659e4b-e736-45ac-b76b-11f04afd7544</errorID>
      <errorWord>（</errorWord>
      <group>L1_Word</group>
      <groupName>字词问题</groupName>
      <ability>L2_Typo</ability>
      <abilityName>字词错误</abilityName>
      <candidateList>
        <item>（一</item>
      </candidateList>
      <explain/>
      <paraID>252550BC</paraID>
      <start>0</start>
      <end>1</end>
      <status>unmodified</status>
      <modifiedWord/>
      <trackRevisions>false</trackRevisions>
    </reviewItem>
    <reviewItem>
      <errorID>fe4e9db3-ea34-44c2-a5bf-699fdc6ce56f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5DC7ACF2</paraID>
      <start>0</start>
      <end>2</end>
      <status>unmodified</status>
      <modifiedWord/>
      <trackRevisions>false</trackRevisions>
    </reviewItem>
    <reviewItem>
      <errorID>62e7bb8a-d620-4b0c-95c8-90cb7ed6b44c</errorID>
      <errorWord>（</errorWord>
      <group>L1_Word</group>
      <groupName>字词问题</groupName>
      <ability>L2_Typo</ability>
      <abilityName>字词错误</abilityName>
      <candidateList>
        <item>（一</item>
      </candidateList>
      <explain/>
      <paraID>302B7812</paraID>
      <start>0</start>
      <end>1</end>
      <status>unmodified</status>
      <modifiedWord/>
      <trackRevisions>false</trackRevisions>
    </reviewItem>
    <reviewItem>
      <errorID>9157b153-3c4e-4288-ae78-81f695908cc6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474A1C03</paraID>
      <start>0</start>
      <end>2</end>
      <status>unmodified</status>
      <modifiedWord/>
      <trackRevisions>false</trackRevisions>
    </reviewItem>
    <reviewItem>
      <errorID>8affa2f2-a8b9-4626-bdcf-538be7d405af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64499D3E</paraID>
      <start>0</start>
      <end>2</end>
      <status>unmodified</status>
      <modifiedWord/>
      <trackRevisions>false</trackRevisions>
    </reviewItem>
    <reviewItem>
      <errorID>2ced031d-a9ac-48d4-8c6a-77cf8b3c4fae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66CBCE70</paraID>
      <start>0</start>
      <end>2</end>
      <status>unmodified</status>
      <modifiedWord/>
      <trackRevisions>false</trackRevisions>
    </reviewItem>
    <reviewItem>
      <errorID>bb499f8b-88c4-4535-b2da-a4f84f5fda43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38178D4E</paraID>
      <start>0</start>
      <end>2</end>
      <status>unmodified</status>
      <modifiedWord/>
      <trackRevisions>false</trackRevisions>
    </reviewItem>
    <reviewItem>
      <errorID>4b7da5d5-6769-46ef-a09b-fadc9f7da316</errorID>
      <errorWord>（</errorWord>
      <group>L1_Word</group>
      <groupName>字词问题</groupName>
      <ability>L2_Typo</ability>
      <abilityName>字词错误</abilityName>
      <candidateList>
        <item>（一</item>
      </candidateList>
      <explain/>
      <paraID>666D151E</paraID>
      <start>0</start>
      <end>1</end>
      <status>unmodified</status>
      <modifiedWord/>
      <trackRevisions>false</trackRevisions>
    </reviewItem>
    <reviewItem>
      <errorID>3f897a8a-03d7-4298-925e-a7928b6d5d8b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3B51F3BF</paraID>
      <start>0</start>
      <end>2</end>
      <status>unmodified</status>
      <modifiedWord/>
      <trackRevisions>false</trackRevisions>
    </reviewItem>
    <reviewItem>
      <errorID>2bd584bf-2c65-41ea-88c5-9218df5b3391</errorID>
      <errorWord>（</errorWord>
      <group>L1_Word</group>
      <groupName>字词问题</groupName>
      <ability>L2_Typo</ability>
      <abilityName>字词错误</abilityName>
      <candidateList>
        <item>（一</item>
      </candidateList>
      <explain/>
      <paraID>70C43D7C</paraID>
      <start>0</start>
      <end>1</end>
      <status>unmodified</status>
      <modifiedWord/>
      <trackRevisions>false</trackRevisions>
    </reviewItem>
    <reviewItem>
      <errorID>dcd79d79-88f0-49e6-8e4b-8b092eb3610e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1DC70DFE</paraID>
      <start>0</start>
      <end>2</end>
      <status>unmodified</status>
      <modifiedWord/>
      <trackRevisions>false</trackRevisions>
    </reviewItem>
    <reviewItem>
      <errorID>86a35100-6f69-47dc-8861-d11a4221e76c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D150AA8</paraID>
      <start>0</start>
      <end>2</end>
      <status>unmodified</status>
      <modifiedWord/>
      <trackRevisions>false</trackRevisions>
    </reviewItem>
    <reviewItem>
      <errorID>bb3fcef7-58fe-41ce-a3f4-6550e2a29560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45CD8440</paraID>
      <start>0</start>
      <end>2</end>
      <status>unmodified</status>
      <modifiedWord/>
      <trackRevisions>false</trackRevisions>
    </reviewItem>
    <reviewItem>
      <errorID>92ce72d2-1e5c-4d13-9173-ea9d108807a9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7314E795</paraID>
      <start>0</start>
      <end>2</end>
      <status>unmodified</status>
      <modifiedWord/>
      <trackRevisions>false</trackRevisions>
    </reviewItem>
    <reviewItem>
      <errorID>00039536-b75a-439c-902e-a9723decaf24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6FF672FA</paraID>
      <start>0</start>
      <end>2</end>
      <status>unmodified</status>
      <modifiedWord/>
      <trackRevisions>false</trackRevisions>
    </reviewItem>
    <reviewItem>
      <errorID>9fa3be96-aad8-44ca-9b83-257b1a613daa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69F7558E</paraID>
      <start>0</start>
      <end>2</end>
      <status>unmodified</status>
      <modifiedWord/>
      <trackRevisions>false</trackRevisions>
    </reviewItem>
    <reviewItem>
      <errorID>1f220e87-4d8a-44ae-80ee-bef98cb8f311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189EB630</paraID>
      <start>0</start>
      <end>2</end>
      <status>unmodified</status>
      <modifiedWord/>
      <trackRevisions>false</trackRevisions>
    </reviewItem>
    <reviewItem>
      <errorID>c62a425a-7991-4b4a-b481-1f60e4f50d97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5D39895F</paraID>
      <start>0</start>
      <end>2</end>
      <status>unmodified</status>
      <modifiedWord/>
      <trackRevisions>false</trackRevisions>
    </reviewItem>
    <reviewItem>
      <errorID>2e9af38e-dd56-4275-9f42-e46c2be91411</errorID>
      <errorWord>(</errorWord>
      <group>L1_Format</group>
      <groupName>格式问题</groupName>
      <ability>L2_HalfPunc_CN</ability>
      <abilityName>全半角问题</abilityName>
      <candidateList>
        <item>（</item>
      </candidateList>
      <explain>文本全半角错误。</explain>
      <paraID>5D39895F</paraID>
      <start>18</start>
      <end>19</end>
      <status>unmodified</status>
      <modifiedWord/>
      <trackRevisions>false</trackRevisions>
    </reviewItem>
    <reviewItem>
      <errorID>9f80fe3d-3f88-4cf8-8864-b23a6a3efb00</errorID>
      <errorWord>)</errorWord>
      <group>L1_Format</group>
      <groupName>格式问题</groupName>
      <ability>L2_HalfPunc_CN</ability>
      <abilityName>全半角问题</abilityName>
      <candidateList>
        <item>）</item>
      </candidateList>
      <explain>文本全半角错误。</explain>
      <paraID>5D39895F</paraID>
      <start>25</start>
      <end>26</end>
      <status>unmodified</status>
      <modifiedWord/>
      <trackRevisions>false</trackRevisions>
    </reviewItem>
    <reviewItem>
      <errorID>54c5eb97-1bb3-4a52-a6c9-dc645f0ddcc0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9FB923A</paraID>
      <start>0</start>
      <end>2</end>
      <status>unmodified</status>
      <modifiedWord/>
      <trackRevisions>false</trackRevisions>
    </reviewItem>
    <reviewItem>
      <errorID>43533a2a-ba9a-42c1-8015-9ee466fa19b9</errorID>
      <errorWord>属</errorWord>
      <group>L1_Word</group>
      <groupName>字词问题</groupName>
      <ability>L2_Typo</ability>
      <abilityName>字词错误</abilityName>
      <candidateList>
        <item>属于</item>
      </candidateList>
      <explain/>
      <paraID> 9FB923A</paraID>
      <start>45</start>
      <end>46</end>
      <status>unmodified</status>
      <modifiedWord/>
      <trackRevisions>false</trackRevisions>
    </reviewItem>
    <reviewItem>
      <errorID>3cc4572f-1d52-469e-81dd-6da401327d41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7FA79DB6</paraID>
      <start>0</start>
      <end>2</end>
      <status>unmodified</status>
      <modifiedWord/>
      <trackRevisions>false</trackRevisions>
    </reviewItem>
    <reviewItem>
      <errorID>e901685c-1ae2-483c-a249-505adece722e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50FF3790</paraID>
      <start>0</start>
      <end>2</end>
      <status>unmodified</status>
      <modifiedWord/>
      <trackRevisions>false</trackRevisions>
    </reviewItem>
    <reviewItem>
      <errorID>4410fffe-c135-4364-b796-c1e304abc87e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317FFA16</paraID>
      <start>0</start>
      <end>2</end>
      <status>unmodified</status>
      <modifiedWord/>
      <trackRevisions>false</trackRevisions>
    </reviewItem>
    <reviewItem>
      <errorID>c83831bf-e1e6-4c06-a769-ba7480a404ef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169C2F29</paraID>
      <start>0</start>
      <end>2</end>
      <status>unmodified</status>
      <modifiedWord/>
      <trackRevisions>false</trackRevisions>
    </reviewItem>
    <reviewItem>
      <errorID>52c8fa4d-9999-4691-bc77-20eee62c5587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71CD7C5C</paraID>
      <start>0</start>
      <end>2</end>
      <status>unmodified</status>
      <modifiedWord/>
      <trackRevisions>false</trackRevisions>
    </reviewItem>
    <reviewItem>
      <errorID>12271c64-1e5c-400c-91ab-04a80bca4d70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13761945</paraID>
      <start>0</start>
      <end>2</end>
      <status>unmodified</status>
      <modifiedWord/>
      <trackRevisions>false</trackRevisions>
    </reviewItem>
    <reviewItem>
      <errorID>25902b64-1d18-4877-b8c0-ff260a0b05d2</errorID>
      <errorWord>[2017]141号</errorWord>
      <group>L1_Knowledge</group>
      <groupName>知识性问题</groupName>
      <ability>L2_Knowledge</ability>
      <abilityName>其他知识</abilityName>
      <candidateList>
        <item>〔2017〕141号</item>
      </candidateList>
      <explain>发文字号格式错误。</explain>
      <paraID>117E87C6</paraID>
      <start>50</start>
      <end>60</end>
      <status>unmodified</status>
      <modifiedWord/>
      <trackRevisions>false</trackRevisions>
    </reviewItem>
    <reviewItem>
      <errorID>efc9d588-5b35-4e41-95e7-739131d0b494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479F05F2</paraID>
      <start>0</start>
      <end>2</end>
      <status>unmodified</status>
      <modifiedWord/>
      <trackRevisions>false</trackRevisions>
    </reviewItem>
    <reviewItem>
      <errorID>fe6bbea1-23cf-459f-8074-686d6c4e49a5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2D8197C6</paraID>
      <start>0</start>
      <end>2</end>
      <status>unmodified</status>
      <modifiedWord/>
      <trackRevisions>false</trackRevisions>
    </reviewItem>
    <reviewItem>
      <errorID>d5eda7d8-bd50-40c8-9ca5-f3b8df6ede33</errorID>
      <errorWord>“、</errorWord>
      <group>L1_Punc</group>
      <groupName>标点问题</groupName>
      <ability>L2_Punc_CN</ability>
      <abilityName>标点符号问题</abilityName>
      <candidateList>
        <item>“</item>
      </candidateList>
      <explain/>
      <paraID>3B9BC17F</paraID>
      <start>26</start>
      <end>28</end>
      <status>unmodified</status>
      <modifiedWord/>
      <trackRevisions>false</trackRevisions>
    </reviewItem>
    <reviewItem>
      <errorID>78fbfc3b-c4fd-4ab2-a88c-d717c0f41949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3B429C1A</paraID>
      <start>0</start>
      <end>2</end>
      <status>unmodified</status>
      <modifiedWord/>
      <trackRevisions>false</trackRevisions>
    </reviewItem>
    <reviewItem>
      <errorID>2c340a5e-a23b-44dc-8b9e-84c3040a64e4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1FE016F</paraID>
      <start>0</start>
      <end>2</end>
      <status>unmodified</status>
      <modifiedWord/>
      <trackRevisions>false</trackRevisions>
    </reviewItem>
    <reviewItem>
      <errorID>b63c5560-c830-4b62-9b9e-22135049c605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F6D42B4</paraID>
      <start>0</start>
      <end>2</end>
      <status>unmodified</status>
      <modifiedWord/>
      <trackRevisions>false</trackRevisions>
    </reviewItem>
    <reviewItem>
      <errorID>99cf05a9-785c-43de-9126-965eba0b595a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3D73380F</paraID>
      <start>0</start>
      <end>2</end>
      <status>unmodified</status>
      <modifiedWord/>
      <trackRevisions>false</trackRevisions>
    </reviewItem>
    <reviewItem>
      <errorID>f086b278-fd30-4b6d-8872-b2825eb8af99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52A01AFA</paraID>
      <start>0</start>
      <end>2</end>
      <status>unmodified</status>
      <modifiedWord/>
      <trackRevisions>false</trackRevisions>
    </reviewItem>
    <reviewItem>
      <errorID>e99883e4-1ecc-4406-8425-552a55f3678d</errorID>
      <errorWord>…；</errorWord>
      <group>L1_Punc</group>
      <groupName>标点问题</groupName>
      <ability>L2_Punc_CN</ability>
      <abilityName>标点符号问题</abilityName>
      <candidateList>
        <item>…</item>
      </candidateList>
      <explain/>
      <paraID>52A01AFA</paraID>
      <start>100</start>
      <end>102</end>
      <status>unmodified</status>
      <modifiedWord/>
      <trackRevisions>false</trackRevisions>
    </reviewItem>
    <reviewItem>
      <errorID>029fa4e8-ff58-483a-849f-d766209eebc7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61E2FF4A</paraID>
      <start>0</start>
      <end>2</end>
      <status>unmodified</status>
      <modifiedWord/>
      <trackRevisions>false</trackRevisions>
    </reviewItem>
    <reviewItem>
      <errorID>42614f3f-933a-40c7-9f27-97e488d1a016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281526F</paraID>
      <start>0</start>
      <end>2</end>
      <status>unmodified</status>
      <modifiedWord/>
      <trackRevisions>false</trackRevisions>
    </reviewItem>
    <reviewItem>
      <errorID>7dc43150-d129-4941-89f8-bde59902f552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43CEDA03</paraID>
      <start>0</start>
      <end>2</end>
      <status>unmodified</status>
      <modifiedWord/>
      <trackRevisions>false</trackRevisions>
    </reviewItem>
    <reviewItem>
      <errorID>0ab59969-8d40-4193-acb2-b60c366c0d40</errorID>
      <errorWord>退换</errorWord>
      <group>L1_Word</group>
      <groupName>字词问题</groupName>
      <ability>L2_Typo</ability>
      <abilityName>字词错误</abilityName>
      <candidateList>
        <item>退还</item>
      </candidateList>
      <explain/>
      <paraID>179F75F0</paraID>
      <start>38</start>
      <end>40</end>
      <status>modified</status>
      <modifiedWord>退还</modifiedWord>
      <trackRevisions>false</trackRevisions>
    </reviewItem>
    <reviewItem>
      <errorID>214e65aa-a2fe-45bd-9fe5-f9ca9acdb230</errorID>
      <errorWord>(</errorWord>
      <group>L1_Format</group>
      <groupName>格式问题</groupName>
      <ability>L2_HalfPunc_CN</ability>
      <abilityName>全半角问题</abilityName>
      <candidateList>
        <item>（</item>
      </candidateList>
      <explain>文本全半角错误。</explain>
      <paraID>6E208EFE</paraID>
      <start>4</start>
      <end>5</end>
      <status>unmodified</status>
      <modifiedWord/>
      <trackRevisions>false</trackRevisions>
    </reviewItem>
    <reviewItem>
      <errorID>e3cd736b-a761-441d-bdc5-78ead0c0f84c</errorID>
      <errorWord>)</errorWord>
      <group>L1_Format</group>
      <groupName>格式问题</groupName>
      <ability>L2_HalfPunc_CN</ability>
      <abilityName>全半角问题</abilityName>
      <candidateList>
        <item>）</item>
      </candidateList>
      <explain>文本全半角错误。</explain>
      <paraID>6E208EFE</paraID>
      <start>9</start>
      <end>10</end>
      <status>unmodified</status>
      <modifiedWord/>
      <trackRevisions>false</trackRevisions>
    </reviewItem>
    <reviewItem>
      <errorID>c913fb74-0d1f-48af-b4b8-335c1ee97575</errorID>
      <errorWord>(</errorWord>
      <group>L1_Format</group>
      <groupName>格式问题</groupName>
      <ability>L2_HalfPunc_CN</ability>
      <abilityName>全半角问题</abilityName>
      <candidateList>
        <item>（</item>
      </candidateList>
      <explain>文本全半角错误。</explain>
      <paraID>3CBA6E21</paraID>
      <start>5</start>
      <end>6</end>
      <status>modified</status>
      <modifiedWord>（</modifiedWord>
      <trackRevisions>false</trackRevisions>
    </reviewItem>
    <reviewItem>
      <errorID>2c03911a-f82c-4dc2-a9d2-dbacdbd231b9</errorID>
      <errorWord>)</errorWord>
      <group>L1_Format</group>
      <groupName>格式问题</groupName>
      <ability>L2_HalfPunc_CN</ability>
      <abilityName>全半角问题</abilityName>
      <candidateList>
        <item>）</item>
      </candidateList>
      <explain>文本全半角错误。</explain>
      <paraID>3CBA6E21</paraID>
      <start>34</start>
      <end>35</end>
      <status>modified</status>
      <modifiedWord>）</modifiedWord>
      <trackRevisions>false</trackRevisions>
    </reviewItem>
    <reviewItem>
      <errorID>f3863816-13a3-4c06-94f8-4cfaf6d95750</errorID>
      <errorWord>(</errorWord>
      <group>L1_Format</group>
      <groupName>格式问题</groupName>
      <ability>L2_HalfPunc_CN</ability>
      <abilityName>全半角问题</abilityName>
      <candidateList>
        <item>（</item>
      </candidateList>
      <explain>文本全半角错误。</explain>
      <paraID>2BF856E8</paraID>
      <start>5</start>
      <end>6</end>
      <status>modified</status>
      <modifiedWord>（</modifiedWord>
      <trackRevisions>false</trackRevisions>
    </reviewItem>
    <reviewItem>
      <errorID>e33e5345-7b4b-4d9d-a416-f6f065defc76</errorID>
      <errorWord>)</errorWord>
      <group>L1_Format</group>
      <groupName>格式问题</groupName>
      <ability>L2_HalfPunc_CN</ability>
      <abilityName>全半角问题</abilityName>
      <candidateList>
        <item>）</item>
      </candidateList>
      <explain>文本全半角错误。</explain>
      <paraID>2BF856E8</paraID>
      <start>34</start>
      <end>35</end>
      <status>modified</status>
      <modifiedWord>）</modifiedWord>
      <trackRevisions>false</trackRevisions>
    </reviewItem>
    <reviewItem>
      <errorID>65552141-8427-49f1-8339-7a689d3452d8</errorID>
      <errorWord>*</errorWord>
      <group>L1_Punc</group>
      <groupName>标点问题</groupName>
      <ability>L2_Punc_CN</ability>
      <abilityName>标点符号问题</abilityName>
      <candidateList/>
      <explain/>
      <paraID>27CCCB07</paraID>
      <start>0</start>
      <end>1</end>
      <status>unmodified</status>
      <modifiedWord/>
      <trackRevisions>false</trackRevisions>
    </reviewItem>
    <reviewItem>
      <errorID>4cee4a12-41bb-4a47-99d3-75ef34eaa9b2</errorID>
      <errorWord>*</errorWord>
      <group>L1_Punc</group>
      <groupName>标点问题</groupName>
      <ability>L2_Punc_CN</ability>
      <abilityName>标点符号问题</abilityName>
      <candidateList/>
      <explain/>
      <paraID>3D06B0CF</paraID>
      <start>0</start>
      <end>1</end>
      <status>unmodified</status>
      <modifiedWord/>
      <trackRevisions>false</trackRevisions>
    </reviewItem>
    <reviewItem>
      <errorID>021ff062-de5d-4bfe-893f-c521ec58415b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2168C764</paraID>
      <start>0</start>
      <end>2</end>
      <status>unmodified</status>
      <modifiedWord/>
      <trackRevisions>false</trackRevisions>
    </reviewItem>
    <reviewItem>
      <errorID>b8194659-3000-42ca-be67-34ec9e3f624a</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2168C764</paraID>
      <start>45</start>
      <end>46</end>
      <status>unmodified</status>
      <modifiedWord/>
      <trackRevisions>false</trackRevisions>
    </reviewItem>
    <reviewItem>
      <errorID>e5ef7a5a-dd23-400e-befa-bd8b066b896c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57696F62</paraID>
      <start>0</start>
      <end>2</end>
      <status>unmodified</status>
      <modifiedWord/>
      <trackRevisions>false</trackRevisions>
    </reviewItem>
    <reviewItem>
      <errorID>3172b469-0fa5-4321-901d-e8081b7e19c7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4A7090E</paraID>
      <start>0</start>
      <end>2</end>
      <status>unmodified</status>
      <modifiedWord/>
      <trackRevisions>false</trackRevisions>
    </reviewItem>
    <reviewItem>
      <errorID>597601e6-aa59-4015-aeb3-799b15ba364c</errorID>
      <errorWord>(</errorWord>
      <group>L1_Format</group>
      <groupName>格式问题</groupName>
      <ability>L2_HalfPunc_CN</ability>
      <abilityName>全半角问题</abilityName>
      <candidateList>
        <item>（</item>
      </candidateList>
      <explain>文本全半角错误。</explain>
      <paraID>65969AFA</paraID>
      <start>6</start>
      <end>7</end>
      <status>unmodified</status>
      <modifiedWord/>
      <trackRevisions>false</trackRevisions>
    </reviewItem>
    <reviewItem>
      <errorID>6087a81a-64cf-42e2-9f14-14b6414b4142</errorID>
      <errorWord>)</errorWord>
      <group>L1_Format</group>
      <groupName>格式问题</groupName>
      <ability>L2_HalfPunc_CN</ability>
      <abilityName>全半角问题</abilityName>
      <candidateList>
        <item>）</item>
      </candidateList>
      <explain>文本全半角错误。</explain>
      <paraID>65969AFA</paraID>
      <start>10</start>
      <end>11</end>
      <status>unmodified</status>
      <modifiedWord/>
      <trackRevisions>false</trackRevisions>
    </reviewItem>
    <reviewItem>
      <errorID>7554c107-16bb-476c-9e3c-f18667fa7387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4CE6A1F2</paraID>
      <start>0</start>
      <end>2</end>
      <status>unmodified</status>
      <modifiedWord/>
      <trackRevisions>false</trackRevisions>
    </reviewItem>
    <reviewItem>
      <errorID>5db6f259-d523-4276-9e92-7148244da8e5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27E84EB6</paraID>
      <start>0</start>
      <end>2</end>
      <status>unmodified</status>
      <modifiedWord/>
      <trackRevisions>false</trackRevisions>
    </reviewItem>
    <reviewItem>
      <errorID>0117a02e-6cf0-473e-aa07-b43eebc55ddc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2BD439FF</paraID>
      <start>0</start>
      <end>2</end>
      <status>unmodified</status>
      <modifiedWord/>
      <trackRevisions>false</trackRevisions>
    </reviewItem>
    <reviewItem>
      <errorID>bf11581c-f065-4ce2-b404-c982a2190d57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60611E39</paraID>
      <start>0</start>
      <end>2</end>
      <status>unmodified</status>
      <modifiedWord/>
      <trackRevisions>false</trackRevisions>
    </reviewItem>
    <reviewItem>
      <errorID>83a51dec-6719-4739-a324-f4bf06f6856b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3DB324ED</paraID>
      <start>0</start>
      <end>2</end>
      <status>unmodified</status>
      <modifiedWord/>
      <trackRevisions>false</trackRevisions>
    </reviewItem>
    <reviewItem>
      <errorID>ce96233d-c654-442d-8940-16f1fd97e5f9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3BEAFF0C</paraID>
      <start>0</start>
      <end>2</end>
      <status>unmodified</status>
      <modifiedWord/>
      <trackRevisions>false</trackRevisions>
    </reviewItem>
    <reviewItem>
      <errorID>73b93615-bdf8-4181-bef8-6502c554170e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2746493E</paraID>
      <start>0</start>
      <end>2</end>
      <status>unmodified</status>
      <modifiedWord/>
      <trackRevisions>false</trackRevisions>
    </reviewItem>
    <reviewItem>
      <errorID>ad913510-440f-417d-8773-55cbfcc7b779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8B324EF</paraID>
      <start>0</start>
      <end>2</end>
      <status>unmodified</status>
      <modifiedWord/>
      <trackRevisions>false</trackRevisions>
    </reviewItem>
    <reviewItem>
      <errorID>b670d850-b9aa-4c6c-9f3f-ae377584ec52</errorID>
      <errorWord>[2017]141号</errorWord>
      <group>L1_Knowledge</group>
      <groupName>知识性问题</groupName>
      <ability>L2_Knowledge</ability>
      <abilityName>其他知识</abilityName>
      <candidateList>
        <item>〔2017〕141号</item>
      </candidateList>
      <explain>发文字号格式错误。</explain>
      <paraID>4B34CDE2</paraID>
      <start>50</start>
      <end>60</end>
      <status>unmodified</status>
      <modifiedWord/>
      <trackRevisions>false</trackRevisions>
    </reviewItem>
    <reviewItem>
      <errorID>ac0cc827-3592-4332-b26e-a6caeef1eebd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51BBCA5A</paraID>
      <start>0</start>
      <end>2</end>
      <status>unmodified</status>
      <modifiedWord/>
      <trackRevisions>false</trackRevisions>
    </reviewItem>
    <reviewItem>
      <errorID>75258faa-df87-40e1-ae0d-1655dc6e7a39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128DAB2C</paraID>
      <start>0</start>
      <end>2</end>
      <status>unmodified</status>
      <modifiedWord/>
      <trackRevisions>false</trackRevisions>
    </reviewItem>
    <reviewItem>
      <errorID>a29948a6-054b-43e5-aecc-bb6f9f369e6b</errorID>
      <errorWord>(</errorWord>
      <group>L1_Format</group>
      <groupName>格式问题</groupName>
      <ability>L2_HalfPunc_CN</ability>
      <abilityName>全半角问题</abilityName>
      <candidateList>
        <item>（</item>
      </candidateList>
      <explain>文本全半角错误。</explain>
      <paraID>51CFDBE6</paraID>
      <start>4</start>
      <end>5</end>
      <status>unmodified</status>
      <modifiedWord/>
      <trackRevisions>false</trackRevisions>
    </reviewItem>
    <reviewItem>
      <errorID>d4b59387-277c-4562-be38-7f97cf0cda56</errorID>
      <errorWord>)</errorWord>
      <group>L1_Format</group>
      <groupName>格式问题</groupName>
      <ability>L2_HalfPunc_CN</ability>
      <abilityName>全半角问题</abilityName>
      <candidateList>
        <item>）</item>
      </candidateList>
      <explain>文本全半角错误。</explain>
      <paraID>51CFDBE6</paraID>
      <start>11</start>
      <end>12</end>
      <status>unmodified</status>
      <modifiedWord/>
      <trackRevisions>false</trackRevisions>
    </reviewItem>
    <reviewItem>
      <errorID>de6b8ee9-f73b-4a2e-9448-7f23b28bb0e8</errorID>
      <errorWord>*</errorWord>
      <group>L1_Punc</group>
      <groupName>标点问题</groupName>
      <ability>L2_Punc_CN</ability>
      <abilityName>标点符号问题</abilityName>
      <candidateList/>
      <explain/>
      <paraID>32AAF5E3</paraID>
      <start>0</start>
      <end>1</end>
      <status>unmodified</status>
      <modifiedWord/>
      <trackRevisions>false</trackRevisions>
    </reviewItem>
    <reviewItem>
      <errorID>7beb9cbc-b17d-4632-9c41-be0da2774fce</errorID>
      <errorWord>*</errorWord>
      <group>L1_Punc</group>
      <groupName>标点问题</groupName>
      <ability>L2_Punc_CN</ability>
      <abilityName>标点符号问题</abilityName>
      <candidateList/>
      <explain/>
      <paraID>55DFE8A6</paraID>
      <start>0</start>
      <end>1</end>
      <status>unmodified</status>
      <modifiedWord/>
      <trackRevisions>false</trackRevisions>
    </reviewItem>
    <reviewItem>
      <errorID>34632a01-1793-4cfc-a38b-5447b5138407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FFBFC09</paraID>
      <start>0</start>
      <end>2</end>
      <status>unmodified</status>
      <modifiedWord/>
      <trackRevisions>false</trackRevisions>
    </reviewItem>
    <reviewItem>
      <errorID>b587dd37-5414-4501-8533-a485f4308143</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1363D472</paraID>
      <start>7</start>
      <end>10</end>
      <status>unmodified</status>
      <modifiedWord/>
      <trackRevisions>false</trackRevisions>
    </reviewItem>
    <reviewItem>
      <errorID>2835c399-ee40-4a50-ad4d-ecb43545ee79</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1363D472</paraID>
      <start>13</start>
      <end>16</end>
      <status>unmodified</status>
      <modifiedWord/>
      <trackRevisions>false</trackRevisions>
    </reviewItem>
    <reviewItem>
      <errorID>0900ddf5-881c-4f60-a6ef-17f3d0e2d3fa</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1363D472</paraID>
      <start>52</start>
      <end>55</end>
      <status>unmodified</status>
      <modifiedWord/>
      <trackRevisions>false</trackRevisions>
    </reviewItem>
    <reviewItem>
      <errorID>251d0f74-3b8a-4627-9108-0d1beecc76ea</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1363D472</paraID>
      <start>58</start>
      <end>61</end>
      <status>unmodified</status>
      <modifiedWord/>
      <trackRevisions>false</trackRevisions>
    </reviewItem>
    <reviewItem>
      <errorID>846394c8-0587-48e9-95f1-1bc0cb022af2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3EC3EB5B</paraID>
      <start>0</start>
      <end>2</end>
      <status>unmodified</status>
      <modifiedWord/>
      <trackRevisions>false</trackRevisions>
    </reviewItem>
    <reviewItem>
      <errorID>b2dc8976-1f9e-4b68-982b-75bdef0dca0d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7194324E</paraID>
      <start>0</start>
      <end>2</end>
      <status>unmodified</status>
      <modifiedWord/>
      <trackRevisions>false</trackRevisions>
    </reviewItem>
    <reviewItem>
      <errorID>7ae9ba35-1b37-4a25-a817-8c8e0411b087</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7194324E</paraID>
      <start>14</start>
      <end>17</end>
      <status>unmodified</status>
      <modifiedWord/>
      <trackRevisions>false</trackRevisions>
    </reviewItem>
    <reviewItem>
      <errorID>aa9c4ff2-50c6-4a14-8473-7f8fc1498bc4</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7194324E</paraID>
      <start>19</start>
      <end>22</end>
      <status>unmodified</status>
      <modifiedWord/>
      <trackRevisions>false</trackRevisions>
    </reviewItem>
    <reviewItem>
      <errorID>a01282c2-ec0f-4d10-9150-3fae0144188e</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7194324E</paraID>
      <start>24</start>
      <end>27</end>
      <status>unmodified</status>
      <modifiedWord/>
      <trackRevisions>false</trackRevisions>
    </reviewItem>
    <reviewItem>
      <errorID>64204e79-900c-48f9-bf15-162662151546</errorID>
      <errorWord>*</errorWord>
      <group>L1_Punc</group>
      <groupName>标点问题</groupName>
      <ability>L2_Punc_CN</ability>
      <abilityName>标点符号问题</abilityName>
      <candidateList/>
      <explain/>
      <paraID>461EACE3</paraID>
      <start>0</start>
      <end>1</end>
      <status>unmodified</status>
      <modifiedWord/>
      <trackRevisions>false</trackRevisions>
    </reviewItem>
    <reviewItem>
      <errorID>462df589-ea22-43a5-b172-4d3d87d9fac6</errorID>
      <errorWord>*</errorWord>
      <group>L1_Punc</group>
      <groupName>标点问题</groupName>
      <ability>L2_Punc_CN</ability>
      <abilityName>标点符号问题</abilityName>
      <candidateList/>
      <explain/>
      <paraID>650BB44A</paraID>
      <start>0</start>
      <end>1</end>
      <status>unmodified</status>
      <modifiedWord/>
      <trackRevisions>false</trackRevisions>
    </reviewItem>
    <reviewItem>
      <errorID>175933c6-a0af-46b4-a3d7-b190b2e7de07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2A64E2B9</paraID>
      <start>0</start>
      <end>2</end>
      <status>unmodified</status>
      <modifiedWord/>
      <trackRevisions>false</trackRevisions>
    </reviewItem>
    <reviewItem>
      <errorID>01c66d7d-5997-46cb-a918-d33a3eaff698</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4244D0E2</paraID>
      <start>66</start>
      <end>69</end>
      <status>unmodified</status>
      <modifiedWord/>
      <trackRevisions>false</trackRevisions>
    </reviewItem>
    <reviewItem>
      <errorID>e7a400aa-a164-4889-bce5-59e5f15dbcb7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6630E7BF</paraID>
      <start>0</start>
      <end>2</end>
      <status>unmodified</status>
      <modifiedWord/>
      <trackRevisions>false</trackRevisions>
    </reviewItem>
    <reviewItem>
      <errorID>d0d5e865-797d-4252-8aad-adea302fe087</errorID>
      <errorWord>*</errorWord>
      <group>L1_Punc</group>
      <groupName>标点问题</groupName>
      <ability>L2_Punc_CN</ability>
      <abilityName>标点符号问题</abilityName>
      <candidateList/>
      <explain/>
      <paraID>63D3F20A</paraID>
      <start>0</start>
      <end>1</end>
      <status>unmodified</status>
      <modifiedWord/>
      <trackRevisions>false</trackRevisions>
    </reviewItem>
    <reviewItem>
      <errorID>f7f307a5-5348-4d40-a3c8-705fb01ee7d8</errorID>
      <errorWord>*</errorWord>
      <group>L1_Punc</group>
      <groupName>标点问题</groupName>
      <ability>L2_Punc_CN</ability>
      <abilityName>标点符号问题</abilityName>
      <candidateList/>
      <explain/>
      <paraID> 4BA9BEB</paraID>
      <start>0</start>
      <end>1</end>
      <status>unmodified</status>
      <modifiedWord/>
      <trackRevisions>false</trackRevisions>
    </reviewItem>
    <reviewItem>
      <errorID>29d5c367-7184-4f02-a13b-9ea9a2631d8e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60D6CD1F</paraID>
      <start>0</start>
      <end>2</end>
      <status>unmodified</status>
      <modifiedWord/>
      <trackRevisions>false</trackRevisions>
    </reviewItem>
    <reviewItem>
      <errorID>a4bb3031-206e-453c-a74f-5fafc7538f8e</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7D63342C</paraID>
      <start>56</start>
      <end>59</end>
      <status>unmodified</status>
      <modifiedWord/>
      <trackRevisions>false</trackRevisions>
    </reviewItem>
    <reviewItem>
      <errorID>c2c1535b-37fb-4b0a-a87d-590d0a35799b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3A1B38E1</paraID>
      <start>0</start>
      <end>2</end>
      <status>unmodified</status>
      <modifiedWord/>
      <trackRevisions>false</trackRevisions>
    </reviewItem>
    <reviewItem>
      <errorID>e49740a6-f7bc-45e5-a4b2-c402fb9a0ea1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4645494</paraID>
      <start>0</start>
      <end>2</end>
      <status>unmodified</status>
      <modifiedWord/>
      <trackRevisions>false</trackRevisions>
    </reviewItem>
    <reviewItem>
      <errorID>d667bd45-cf6f-429e-ad18-56dad4d95034</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4645494</paraID>
      <start>22</start>
      <end>25</end>
      <status>unmodified</status>
      <modifiedWord/>
      <trackRevisions>false</trackRevisions>
    </reviewItem>
    <reviewItem>
      <errorID>7bc74aa0-d211-40a1-a587-e9f02b7141a4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144E7581</paraID>
      <start>0</start>
      <end>2</end>
      <status>unmodified</status>
      <modifiedWord/>
      <trackRevisions>false</trackRevisions>
    </reviewItem>
    <reviewItem>
      <errorID>b1e38892-3f90-474a-8c1c-75af73acc775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48EA9C84</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888efb9-9d19-4619-993f-253ec9f7634a}">
  <ds:schemaRefs/>
</ds:datastoreItem>
</file>

<file path=docProps/app.xml><?xml version="1.0" encoding="utf-8"?>
<Properties xmlns="http://schemas.openxmlformats.org/officeDocument/2006/extended-properties" xmlns:vt="http://schemas.openxmlformats.org/officeDocument/2006/docPropsVTypes">
  <Template>Normal.dotm</Template>
  <Pages>84</Pages>
  <Words>3081</Words>
  <Characters>3393</Characters>
  <Lines>0</Lines>
  <Paragraphs>0</Paragraphs>
  <TotalTime>9</TotalTime>
  <ScaleCrop>false</ScaleCrop>
  <LinksUpToDate>false</LinksUpToDate>
  <CharactersWithSpaces>3415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2022-04-08T19:57:00Z</dcterms:created>
  <dc:creator>administrator</dc:creator>
  <cp:lastModifiedBy>Admin</cp:lastModifiedBy>
  <cp:lastPrinted>2026-06-12T04:29:00Z</cp:lastPrinted>
  <dcterms:modified xsi:type="dcterms:W3CDTF">2026-06-12T09:19:48Z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3C445DF601274E7CA728408EB2ABA291_13</vt:lpwstr>
  </property>
  <property fmtid="{D5CDD505-2E9C-101B-9397-08002B2CF9AE}" pid="4" name="KSOTemplateDocerSaveRecord">
    <vt:lpwstr>eyJoZGlkIjoiYWU5OWJhYzY5MjQzNmIwYzBlNGFmOGExMGE0ZmYxMzkiLCJ1c2VySWQiOiIxMzc2MTI0NDcwIn0=</vt:lpwstr>
  </property>
</Properties>
</file>