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声乐实训设备采购项目</w:t>
      </w:r>
    </w:p>
    <w:p>
      <w:pPr>
        <w:spacing w:line="400" w:lineRule="exact"/>
        <w:ind w:firstLine="482" w:firstLineChars="200"/>
        <w:rPr>
          <w:rFonts w:ascii="宋体" w:hAnsi="宋体"/>
          <w:b/>
          <w:sz w:val="24"/>
        </w:rPr>
      </w:pPr>
      <w:r>
        <w:rPr>
          <w:rFonts w:hint="eastAsia" w:ascii="宋体" w:hAnsi="宋体"/>
          <w:b/>
          <w:sz w:val="24"/>
        </w:rPr>
        <w:t>一、项目概况</w:t>
      </w:r>
    </w:p>
    <w:p>
      <w:pPr>
        <w:spacing w:line="400" w:lineRule="exact"/>
        <w:ind w:firstLine="480" w:firstLineChars="200"/>
        <w:rPr>
          <w:rFonts w:ascii="宋体" w:hAnsi="宋体"/>
          <w:sz w:val="24"/>
        </w:rPr>
      </w:pPr>
      <w:r>
        <w:rPr>
          <w:rFonts w:hint="eastAsia" w:ascii="宋体" w:hAnsi="宋体"/>
          <w:sz w:val="24"/>
        </w:rPr>
        <w:t>本项采购项目用于学前教育专业实训室建设。根据目前人才培养方案教学进度表的安排，拟于梧塘新校区学前教育系大楼选择3间开拓、内场无柱子的声乐实训室，主要服务于学前系</w:t>
      </w:r>
      <w:r>
        <w:rPr>
          <w:rFonts w:hint="eastAsia" w:ascii="宋体" w:hAnsi="宋体"/>
          <w:bCs/>
          <w:sz w:val="24"/>
        </w:rPr>
        <w:t>《声乐基础与儿歌表演唱</w:t>
      </w:r>
      <w:r>
        <w:rPr>
          <w:rFonts w:hint="eastAsia" w:ascii="宋体" w:hAnsi="宋体"/>
          <w:sz w:val="24"/>
        </w:rPr>
        <w:t>》《学前儿童音乐教育》和专业拓展课程《幼儿歌曲编创》《奥尔夫音乐教学法》《幼儿律动》等，可满足全体学前教育专业学生《儿歌表演唱》课程的教学和实训。</w:t>
      </w:r>
    </w:p>
    <w:p>
      <w:pPr>
        <w:spacing w:line="400" w:lineRule="exact"/>
        <w:ind w:firstLine="480" w:firstLineChars="200"/>
        <w:rPr>
          <w:rFonts w:ascii="宋体" w:hAnsi="宋体"/>
          <w:color w:val="FF0000"/>
          <w:sz w:val="24"/>
        </w:rPr>
      </w:pPr>
      <w:r>
        <w:rPr>
          <w:rFonts w:hint="eastAsia" w:ascii="宋体" w:hAnsi="宋体"/>
          <w:sz w:val="24"/>
        </w:rPr>
        <w:t>为学前教育专业学生掌握0-6岁婴幼儿音乐教育基本理论与技能、养成教育教学能力提供了实训平台，可开设节奏乐演奏、音乐表演等多种音乐教育类实验项目。面向其他专业学生及社会，也可进行相关开放实验（实训）项目，主要包括歌唱活动、律动、音乐欣赏、音乐表演、活动等。声乐实训室采购项目包括多媒体教室基础软硬件、声乐练习专用设备及存放收纳设备。</w:t>
      </w:r>
    </w:p>
    <w:p>
      <w:pPr>
        <w:spacing w:line="400" w:lineRule="exact"/>
        <w:ind w:firstLine="482" w:firstLineChars="200"/>
        <w:rPr>
          <w:rFonts w:ascii="宋体" w:hAnsi="宋体"/>
          <w:b/>
          <w:sz w:val="24"/>
        </w:rPr>
      </w:pPr>
      <w:r>
        <w:rPr>
          <w:rFonts w:hint="eastAsia" w:ascii="宋体" w:hAnsi="宋体"/>
          <w:b/>
          <w:sz w:val="24"/>
        </w:rPr>
        <w:t>二、实训设备采购的必要性和可行性</w:t>
      </w:r>
    </w:p>
    <w:p>
      <w:pPr>
        <w:spacing w:line="400" w:lineRule="exact"/>
        <w:ind w:firstLine="481"/>
        <w:rPr>
          <w:rFonts w:ascii="宋体" w:hAnsi="宋体"/>
          <w:bCs/>
          <w:sz w:val="24"/>
        </w:rPr>
      </w:pPr>
      <w:r>
        <w:rPr>
          <w:rFonts w:hint="eastAsia" w:ascii="宋体" w:hAnsi="宋体"/>
          <w:bCs/>
          <w:sz w:val="24"/>
        </w:rPr>
        <w:t>《声乐基础与儿歌表演唱》、</w:t>
      </w:r>
      <w:r>
        <w:rPr>
          <w:rFonts w:hint="eastAsia" w:ascii="宋体" w:hAnsi="宋体"/>
          <w:sz w:val="24"/>
        </w:rPr>
        <w:t>《学前儿童音乐教育》</w:t>
      </w:r>
      <w:r>
        <w:rPr>
          <w:rFonts w:hint="eastAsia" w:ascii="宋体" w:hAnsi="宋体"/>
          <w:bCs/>
          <w:sz w:val="24"/>
        </w:rPr>
        <w:t>是学前教育专业课程，学生通过该课程可以全面系统地掌握学前儿童儿歌表演唱、不同音乐活动的教学和编创的基本理论和技能，提升在工作中促进儿童声乐、儿歌律动等启蒙意识，增进自身的音乐活动技术技巧，提升音乐活动教学能力，以便有效开展学前幼儿启蒙工作、专业技能竞赛等各类活动。</w:t>
      </w:r>
    </w:p>
    <w:p>
      <w:pPr>
        <w:spacing w:line="400" w:lineRule="exact"/>
        <w:ind w:firstLine="481"/>
        <w:rPr>
          <w:rFonts w:ascii="宋体" w:hAnsi="宋体"/>
          <w:color w:val="FF0000"/>
          <w:sz w:val="24"/>
        </w:rPr>
      </w:pPr>
      <w:r>
        <w:rPr>
          <w:rFonts w:hint="eastAsia" w:ascii="宋体" w:hAnsi="宋体"/>
          <w:sz w:val="24"/>
        </w:rPr>
        <w:t>《奥尔夫音乐教学法》、《幼儿律动》、《幼儿歌曲编创》</w:t>
      </w:r>
      <w:r>
        <w:rPr>
          <w:rFonts w:hint="eastAsia" w:ascii="宋体" w:hAnsi="宋体"/>
          <w:bCs/>
          <w:sz w:val="24"/>
        </w:rPr>
        <w:t>则是学前教育专业声乐系列拓展课程。通过对儿歌题材、编创的掌握，帮助学生树立科学的声乐启蒙理念，掌握适宜的方法和技能，进一步拓展深化所习得的技术技巧，为学生将所学知识与技能更好地融入今后的工作中，拓展就业新空间提供必备的条件。</w:t>
      </w:r>
    </w:p>
    <w:p>
      <w:pPr>
        <w:spacing w:line="400" w:lineRule="exact"/>
        <w:ind w:firstLine="482" w:firstLineChars="200"/>
        <w:rPr>
          <w:rFonts w:ascii="宋体" w:hAnsi="宋体"/>
          <w:b/>
          <w:sz w:val="24"/>
        </w:rPr>
      </w:pPr>
      <w:r>
        <w:rPr>
          <w:rFonts w:hint="eastAsia" w:ascii="宋体" w:hAnsi="宋体"/>
          <w:b/>
          <w:sz w:val="24"/>
        </w:rPr>
        <w:t>三、建设目标及建设内容</w:t>
      </w:r>
    </w:p>
    <w:p>
      <w:pPr>
        <w:spacing w:line="400" w:lineRule="exact"/>
        <w:ind w:firstLine="480" w:firstLineChars="200"/>
      </w:pPr>
      <w:r>
        <w:rPr>
          <w:rFonts w:hint="eastAsia" w:ascii="宋体" w:hAnsi="宋体"/>
          <w:sz w:val="24"/>
        </w:rPr>
        <w:t>声乐</w:t>
      </w:r>
      <w:r>
        <w:rPr>
          <w:rFonts w:hint="eastAsia" w:ascii="宋体" w:hAnsi="宋体"/>
          <w:bCs/>
          <w:sz w:val="24"/>
        </w:rPr>
        <w:t>实训室对应</w:t>
      </w:r>
      <w:r>
        <w:rPr>
          <w:rFonts w:hint="eastAsia" w:ascii="宋体" w:hAnsi="宋体"/>
          <w:sz w:val="24"/>
        </w:rPr>
        <w:t>《</w:t>
      </w:r>
      <w:r>
        <w:rPr>
          <w:rFonts w:hint="eastAsia" w:ascii="宋体" w:hAnsi="宋体"/>
          <w:bCs/>
          <w:sz w:val="24"/>
        </w:rPr>
        <w:t>声乐基础与儿歌表演唱</w:t>
      </w:r>
      <w:r>
        <w:rPr>
          <w:rFonts w:hint="eastAsia" w:ascii="宋体" w:hAnsi="宋体"/>
          <w:sz w:val="24"/>
        </w:rPr>
        <w:t>》《学前儿童音乐教育》和专业拓展课程《奥尔夫音乐教学法》《幼儿律动》《幼儿歌曲编创》等课程，</w:t>
      </w:r>
      <w:r>
        <w:rPr>
          <w:rFonts w:hint="eastAsia" w:ascii="宋体" w:hAnsi="宋体"/>
          <w:bCs/>
          <w:sz w:val="24"/>
        </w:rPr>
        <w:t>通过以上知识的学习，使学生具备扎实的幼儿音乐活动知识与技能，紧密对接今后的幼儿园音乐活动教学工作，为学前教育专业教学技能大赛选拔人才，指导学生为幼儿园教师资格证考试和幼儿园教师编制考试做好充分准备。为此，我们计划增加三套多媒体设备，大的声乐实训室中采购可伸缩合唱台和舞台用于小组表演唱及合唱排练等，舞台后方空间增设收纳空间增加利用率。</w:t>
      </w:r>
    </w:p>
    <w:p>
      <w:pPr>
        <w:rPr>
          <w:rFonts w:ascii="宋体" w:hAnsi="宋体"/>
          <w:szCs w:val="21"/>
        </w:rPr>
      </w:pPr>
    </w:p>
    <w:p>
      <w:pPr>
        <w:jc w:val="center"/>
        <w:sectPr>
          <w:headerReference r:id="rId5" w:type="default"/>
          <w:footerReference r:id="rId7" w:type="default"/>
          <w:headerReference r:id="rId6" w:type="even"/>
          <w:footerReference r:id="rId8" w:type="even"/>
          <w:pgSz w:w="11906" w:h="16838"/>
          <w:pgMar w:top="1440" w:right="1587" w:bottom="1440" w:left="1588" w:header="851" w:footer="1417" w:gutter="0"/>
          <w:cols w:space="720" w:num="1"/>
          <w:docGrid w:type="lines" w:linePitch="312" w:charSpace="0"/>
        </w:sectPr>
      </w:pPr>
    </w:p>
    <w:p>
      <w:pPr>
        <w:spacing w:line="360" w:lineRule="auto"/>
        <w:jc w:val="center"/>
        <w:rPr>
          <w:rFonts w:ascii="宋体" w:hAnsi="宋体"/>
          <w:b/>
          <w:sz w:val="24"/>
        </w:rPr>
      </w:pPr>
      <w:r>
        <w:rPr>
          <w:rFonts w:hint="eastAsia" w:ascii="宋体" w:hAnsi="宋体"/>
          <w:b/>
          <w:color w:val="auto"/>
          <w:sz w:val="24"/>
          <w:lang w:val="en-US" w:eastAsia="zh-CN"/>
        </w:rPr>
        <w:t>声乐实训室</w:t>
      </w:r>
      <w:r>
        <w:rPr>
          <w:rFonts w:hint="eastAsia" w:ascii="宋体" w:hAnsi="宋体"/>
          <w:b/>
          <w:color w:val="auto"/>
          <w:sz w:val="24"/>
        </w:rPr>
        <w:t>实训设备采购项目购置清单预算</w:t>
      </w:r>
    </w:p>
    <w:tbl>
      <w:tblPr>
        <w:tblStyle w:val="8"/>
        <w:tblW w:w="11694" w:type="dxa"/>
        <w:tblInd w:w="93" w:type="dxa"/>
        <w:tblLayout w:type="fixed"/>
        <w:tblCellMar>
          <w:top w:w="0" w:type="dxa"/>
          <w:left w:w="108" w:type="dxa"/>
          <w:bottom w:w="0" w:type="dxa"/>
          <w:right w:w="108" w:type="dxa"/>
        </w:tblCellMar>
      </w:tblPr>
      <w:tblGrid>
        <w:gridCol w:w="658"/>
        <w:gridCol w:w="1290"/>
        <w:gridCol w:w="5158"/>
        <w:gridCol w:w="806"/>
        <w:gridCol w:w="782"/>
        <w:gridCol w:w="1095"/>
        <w:gridCol w:w="990"/>
        <w:gridCol w:w="915"/>
      </w:tblGrid>
      <w:tr>
        <w:tblPrEx>
          <w:tblCellMar>
            <w:top w:w="0" w:type="dxa"/>
            <w:left w:w="108" w:type="dxa"/>
            <w:bottom w:w="0" w:type="dxa"/>
            <w:right w:w="108" w:type="dxa"/>
          </w:tblCellMar>
        </w:tblPrEx>
        <w:trPr>
          <w:trHeight w:val="737" w:hRule="atLeast"/>
        </w:trPr>
        <w:tc>
          <w:tcPr>
            <w:tcW w:w="658" w:type="dxa"/>
            <w:tcBorders>
              <w:top w:val="single" w:color="auto" w:sz="12" w:space="0"/>
              <w:left w:val="single" w:color="auto" w:sz="12" w:space="0"/>
              <w:bottom w:val="single" w:color="auto" w:sz="4" w:space="0"/>
              <w:right w:val="single" w:color="auto" w:sz="4" w:space="0"/>
            </w:tcBorders>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序号</w:t>
            </w:r>
          </w:p>
        </w:tc>
        <w:tc>
          <w:tcPr>
            <w:tcW w:w="1290" w:type="dxa"/>
            <w:tcBorders>
              <w:top w:val="single" w:color="auto" w:sz="12" w:space="0"/>
              <w:left w:val="nil"/>
              <w:bottom w:val="single" w:color="auto" w:sz="4" w:space="0"/>
              <w:right w:val="single" w:color="000000" w:sz="4" w:space="0"/>
            </w:tcBorders>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设备名称</w:t>
            </w:r>
          </w:p>
        </w:tc>
        <w:tc>
          <w:tcPr>
            <w:tcW w:w="5158" w:type="dxa"/>
            <w:tcBorders>
              <w:top w:val="single" w:color="auto" w:sz="12" w:space="0"/>
              <w:left w:val="nil"/>
              <w:bottom w:val="single" w:color="auto" w:sz="4" w:space="0"/>
              <w:right w:val="single" w:color="auto" w:sz="4" w:space="0"/>
            </w:tcBorders>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规格、型号（主要技术参数）</w:t>
            </w:r>
          </w:p>
        </w:tc>
        <w:tc>
          <w:tcPr>
            <w:tcW w:w="806" w:type="dxa"/>
            <w:tcBorders>
              <w:top w:val="single" w:color="auto" w:sz="12" w:space="0"/>
              <w:left w:val="nil"/>
              <w:bottom w:val="single" w:color="auto" w:sz="4" w:space="0"/>
              <w:right w:val="single" w:color="auto" w:sz="4" w:space="0"/>
            </w:tcBorders>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数量</w:t>
            </w:r>
          </w:p>
        </w:tc>
        <w:tc>
          <w:tcPr>
            <w:tcW w:w="782" w:type="dxa"/>
            <w:tcBorders>
              <w:top w:val="single" w:color="auto" w:sz="12" w:space="0"/>
              <w:left w:val="nil"/>
              <w:bottom w:val="single" w:color="auto" w:sz="4" w:space="0"/>
              <w:right w:val="single" w:color="auto" w:sz="4" w:space="0"/>
            </w:tcBorders>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单价</w:t>
            </w:r>
          </w:p>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（元）</w:t>
            </w:r>
          </w:p>
        </w:tc>
        <w:tc>
          <w:tcPr>
            <w:tcW w:w="1095" w:type="dxa"/>
            <w:tcBorders>
              <w:top w:val="single" w:color="auto" w:sz="12" w:space="0"/>
              <w:left w:val="nil"/>
              <w:bottom w:val="single" w:color="auto" w:sz="4" w:space="0"/>
              <w:right w:val="single" w:color="auto" w:sz="4" w:space="0"/>
            </w:tcBorders>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单价来源</w:t>
            </w:r>
          </w:p>
        </w:tc>
        <w:tc>
          <w:tcPr>
            <w:tcW w:w="990" w:type="dxa"/>
            <w:tcBorders>
              <w:top w:val="single" w:color="auto" w:sz="12" w:space="0"/>
              <w:left w:val="nil"/>
              <w:bottom w:val="single" w:color="auto" w:sz="4" w:space="0"/>
              <w:right w:val="single" w:color="auto" w:sz="4" w:space="0"/>
            </w:tcBorders>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金额</w:t>
            </w:r>
          </w:p>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（元）</w:t>
            </w:r>
          </w:p>
        </w:tc>
        <w:tc>
          <w:tcPr>
            <w:tcW w:w="915" w:type="dxa"/>
            <w:tcBorders>
              <w:top w:val="single" w:color="auto" w:sz="12" w:space="0"/>
              <w:left w:val="nil"/>
              <w:bottom w:val="single" w:color="auto" w:sz="4" w:space="0"/>
              <w:right w:val="single" w:color="auto" w:sz="12" w:space="0"/>
            </w:tcBorders>
            <w:shd w:val="clear" w:color="auto" w:fill="E0E0E0"/>
            <w:vAlign w:val="center"/>
          </w:tcPr>
          <w:p>
            <w:pPr>
              <w:spacing w:line="240" w:lineRule="auto"/>
              <w:ind w:firstLine="0" w:firstLineChars="0"/>
              <w:rPr>
                <w:rFonts w:hint="eastAsia" w:ascii="宋体" w:hAnsi="宋体" w:eastAsia="宋体" w:cs="Times New Roman"/>
                <w:b/>
                <w:bCs/>
                <w:color w:val="auto"/>
                <w:sz w:val="18"/>
                <w:szCs w:val="18"/>
              </w:rPr>
            </w:pPr>
            <w:r>
              <w:rPr>
                <w:rFonts w:hint="eastAsia" w:ascii="宋体" w:hAnsi="宋体" w:eastAsia="宋体" w:cs="Times New Roman"/>
                <w:b/>
                <w:bCs/>
                <w:color w:val="auto"/>
                <w:sz w:val="18"/>
                <w:szCs w:val="18"/>
              </w:rPr>
              <w:t>存放位置</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bookmarkStart w:id="0" w:name="_GoBack" w:colFirst="0" w:colLast="7"/>
            <w:r>
              <w:rPr>
                <w:rFonts w:hint="eastAsia" w:ascii="宋体" w:hAnsi="宋体" w:eastAsia="宋体" w:cs="Times New Roman"/>
                <w:color w:val="auto"/>
                <w:sz w:val="18"/>
                <w:szCs w:val="18"/>
              </w:rPr>
              <w:t>1</w:t>
            </w:r>
          </w:p>
        </w:tc>
        <w:tc>
          <w:tcPr>
            <w:tcW w:w="1290" w:type="dxa"/>
            <w:tcBorders>
              <w:top w:val="single" w:color="auto" w:sz="4" w:space="0"/>
              <w:left w:val="nil"/>
              <w:bottom w:val="single" w:color="auto" w:sz="4" w:space="0"/>
              <w:right w:val="single" w:color="000000"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可伸缩阶梯合唱台</w:t>
            </w:r>
          </w:p>
        </w:tc>
        <w:tc>
          <w:tcPr>
            <w:tcW w:w="5158"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1.尺寸：三层尺寸≥D1220*W1150*H610±10mm；每层台阶款宽≥380±10mm，高200±10mm；小舞台尺寸: ≥D1530*W1220*H300±10mm；（具体层次及规格需和客户沟通）</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2.材质：高密度PE，不锈钢，橡木（可以根据客户需求选择）；</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3.工艺：吹塑制作，材质轻，耐磨抗压，抗氧化功能强，长期使用也不会产生开裂现象，硬度和强度高，吸水性小，优良的电绝缘性，耐寒；</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功能：合唱台台阶可翻转设计，可调整为两层合唱台也可以变为一个整体的小舞台，侧面轮子设计方便推移，提供针对此次设备的日常维护保养资料和技术支持；具有故障在线报修服务，支持通过扫描设备二维码识别设备的身份进行一键报修；并具有报修进度查阅功能；通过扫描设备二维码可查阅该设备的相关信息。</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（根据具体实地测量，中标人供货前需与用户确认）</w:t>
            </w:r>
          </w:p>
        </w:tc>
        <w:tc>
          <w:tcPr>
            <w:tcW w:w="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定制10张</w:t>
            </w:r>
          </w:p>
        </w:tc>
        <w:tc>
          <w:tcPr>
            <w:tcW w:w="782"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5000</w:t>
            </w:r>
          </w:p>
        </w:tc>
        <w:tc>
          <w:tcPr>
            <w:tcW w:w="10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990"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50000</w:t>
            </w:r>
          </w:p>
        </w:tc>
        <w:tc>
          <w:tcPr>
            <w:tcW w:w="915" w:type="dxa"/>
            <w:tcBorders>
              <w:top w:val="single" w:color="auto" w:sz="4" w:space="0"/>
              <w:left w:val="nil"/>
              <w:bottom w:val="single" w:color="auto" w:sz="4" w:space="0"/>
              <w:right w:val="single" w:color="auto" w:sz="12" w:space="0"/>
            </w:tcBorders>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rPr>
              <w:t>新校区（学前教育学院</w:t>
            </w:r>
            <w:r>
              <w:rPr>
                <w:rFonts w:hint="eastAsia" w:ascii="宋体" w:hAnsi="宋体" w:eastAsia="宋体" w:cs="Times New Roman"/>
                <w:color w:val="auto"/>
                <w:sz w:val="18"/>
                <w:szCs w:val="18"/>
                <w:lang w:val="en-US" w:eastAsia="zh-CN"/>
              </w:rPr>
              <w:t>声乐</w:t>
            </w:r>
            <w:r>
              <w:rPr>
                <w:rFonts w:hint="eastAsia" w:ascii="宋体" w:hAnsi="宋体" w:eastAsia="宋体" w:cs="Times New Roman"/>
                <w:color w:val="auto"/>
                <w:sz w:val="18"/>
                <w:szCs w:val="18"/>
              </w:rPr>
              <w:t>实训室）</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w:t>
            </w:r>
          </w:p>
        </w:tc>
        <w:tc>
          <w:tcPr>
            <w:tcW w:w="1290" w:type="dxa"/>
            <w:tcBorders>
              <w:top w:val="single" w:color="auto" w:sz="4" w:space="0"/>
              <w:left w:val="nil"/>
              <w:bottom w:val="single" w:color="auto" w:sz="4" w:space="0"/>
              <w:right w:val="single" w:color="000000"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墙面镜</w:t>
            </w:r>
          </w:p>
        </w:tc>
        <w:tc>
          <w:tcPr>
            <w:tcW w:w="5158"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墙面安装舞蹈训练专用玻璃镜，每块镜子尺寸：≥3600mm高X2400mm宽，厚度：≥5mm厚，镜边磨边，含包边。（根据具体实地测量，中标人供货前需与用户确认）</w:t>
            </w:r>
          </w:p>
        </w:tc>
        <w:tc>
          <w:tcPr>
            <w:tcW w:w="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定制</w:t>
            </w:r>
          </w:p>
        </w:tc>
        <w:tc>
          <w:tcPr>
            <w:tcW w:w="782"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3000</w:t>
            </w:r>
          </w:p>
        </w:tc>
        <w:tc>
          <w:tcPr>
            <w:tcW w:w="10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990"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30000</w:t>
            </w:r>
          </w:p>
        </w:tc>
        <w:tc>
          <w:tcPr>
            <w:tcW w:w="915" w:type="dxa"/>
            <w:tcBorders>
              <w:top w:val="single" w:color="auto" w:sz="4" w:space="0"/>
              <w:left w:val="nil"/>
              <w:bottom w:val="single" w:color="auto" w:sz="4" w:space="0"/>
              <w:right w:val="single" w:color="auto" w:sz="12"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w:t>
            </w:r>
            <w:r>
              <w:rPr>
                <w:rFonts w:hint="eastAsia" w:ascii="宋体" w:hAnsi="宋体" w:eastAsia="宋体" w:cs="Times New Roman"/>
                <w:color w:val="auto"/>
                <w:sz w:val="18"/>
                <w:szCs w:val="18"/>
                <w:lang w:val="en-US" w:eastAsia="zh-CN"/>
              </w:rPr>
              <w:t>声乐</w:t>
            </w:r>
            <w:r>
              <w:rPr>
                <w:rFonts w:hint="eastAsia" w:ascii="宋体" w:hAnsi="宋体" w:eastAsia="宋体" w:cs="Times New Roman"/>
                <w:color w:val="auto"/>
                <w:sz w:val="18"/>
                <w:szCs w:val="18"/>
              </w:rPr>
              <w:t>实训室</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w:t>
            </w:r>
          </w:p>
        </w:tc>
        <w:tc>
          <w:tcPr>
            <w:tcW w:w="1290" w:type="dxa"/>
            <w:tcBorders>
              <w:top w:val="single" w:color="auto" w:sz="4" w:space="0"/>
              <w:left w:val="nil"/>
              <w:bottom w:val="single" w:color="auto" w:sz="4" w:space="0"/>
              <w:right w:val="single" w:color="000000"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画架</w:t>
            </w:r>
          </w:p>
        </w:tc>
        <w:tc>
          <w:tcPr>
            <w:tcW w:w="5158"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材质：榉木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规格：≥40*21CM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重量：≥1.1KG</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卡框尺寸：可置放58CM以内画框</w:t>
            </w:r>
          </w:p>
        </w:tc>
        <w:tc>
          <w:tcPr>
            <w:tcW w:w="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60个</w:t>
            </w:r>
          </w:p>
        </w:tc>
        <w:tc>
          <w:tcPr>
            <w:tcW w:w="782"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75</w:t>
            </w:r>
          </w:p>
        </w:tc>
        <w:tc>
          <w:tcPr>
            <w:tcW w:w="10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990"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4500</w:t>
            </w:r>
          </w:p>
        </w:tc>
        <w:tc>
          <w:tcPr>
            <w:tcW w:w="915" w:type="dxa"/>
            <w:tcBorders>
              <w:top w:val="single" w:color="auto" w:sz="4" w:space="0"/>
              <w:left w:val="nil"/>
              <w:bottom w:val="single" w:color="auto" w:sz="4" w:space="0"/>
              <w:right w:val="single" w:color="auto" w:sz="12"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w:t>
            </w:r>
            <w:r>
              <w:rPr>
                <w:rFonts w:hint="eastAsia" w:ascii="宋体" w:hAnsi="宋体" w:eastAsia="宋体" w:cs="Times New Roman"/>
                <w:color w:val="auto"/>
                <w:sz w:val="18"/>
                <w:szCs w:val="18"/>
                <w:lang w:val="en-US" w:eastAsia="zh-CN"/>
              </w:rPr>
              <w:t>美工</w:t>
            </w:r>
            <w:r>
              <w:rPr>
                <w:rFonts w:hint="eastAsia" w:ascii="宋体" w:hAnsi="宋体" w:eastAsia="宋体" w:cs="Times New Roman"/>
                <w:color w:val="auto"/>
                <w:sz w:val="18"/>
                <w:szCs w:val="18"/>
              </w:rPr>
              <w:t>实训室</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w:t>
            </w:r>
          </w:p>
        </w:tc>
        <w:tc>
          <w:tcPr>
            <w:tcW w:w="1290" w:type="dxa"/>
            <w:tcBorders>
              <w:top w:val="single" w:color="auto" w:sz="4" w:space="0"/>
              <w:left w:val="nil"/>
              <w:bottom w:val="single" w:color="auto" w:sz="4" w:space="0"/>
              <w:right w:val="single" w:color="000000"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椅子</w:t>
            </w:r>
          </w:p>
        </w:tc>
        <w:tc>
          <w:tcPr>
            <w:tcW w:w="5158"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桌板：采用优质PP塑料</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书网：采用实心钢条制作，承受力≥20公斤，可随椅子折叠。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写字板连接管直径≥20mm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4.骨架和椅脚采用厚度≥1.2mm钢管制作</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drawing>
                <wp:inline distT="0" distB="0" distL="114300" distR="114300">
                  <wp:extent cx="1254125" cy="1063625"/>
                  <wp:effectExtent l="0" t="0" r="3175" b="3175"/>
                  <wp:docPr id="4" name="图片 1" descr="微信图片_2021040720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210407205124"/>
                          <pic:cNvPicPr>
                            <a:picLocks noChangeAspect="1"/>
                          </pic:cNvPicPr>
                        </pic:nvPicPr>
                        <pic:blipFill>
                          <a:blip r:embed="rId10"/>
                          <a:srcRect t="15190"/>
                          <a:stretch>
                            <a:fillRect/>
                          </a:stretch>
                        </pic:blipFill>
                        <pic:spPr>
                          <a:xfrm>
                            <a:off x="0" y="0"/>
                            <a:ext cx="1254125" cy="1063625"/>
                          </a:xfrm>
                          <a:prstGeom prst="rect">
                            <a:avLst/>
                          </a:prstGeom>
                          <a:noFill/>
                          <a:ln>
                            <a:noFill/>
                          </a:ln>
                        </pic:spPr>
                      </pic:pic>
                    </a:graphicData>
                  </a:graphic>
                </wp:inline>
              </w:drawing>
            </w:r>
          </w:p>
        </w:tc>
        <w:tc>
          <w:tcPr>
            <w:tcW w:w="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240</w:t>
            </w:r>
            <w:r>
              <w:rPr>
                <w:rFonts w:hint="eastAsia" w:ascii="宋体" w:hAnsi="宋体" w:eastAsia="宋体" w:cs="Times New Roman"/>
                <w:color w:val="auto"/>
                <w:sz w:val="18"/>
                <w:szCs w:val="18"/>
              </w:rPr>
              <w:t>张</w:t>
            </w:r>
          </w:p>
        </w:tc>
        <w:tc>
          <w:tcPr>
            <w:tcW w:w="782"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120</w:t>
            </w:r>
          </w:p>
        </w:tc>
        <w:tc>
          <w:tcPr>
            <w:tcW w:w="10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网络询价</w:t>
            </w:r>
          </w:p>
        </w:tc>
        <w:tc>
          <w:tcPr>
            <w:tcW w:w="990"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rPr>
              <w:t>2</w:t>
            </w:r>
            <w:r>
              <w:rPr>
                <w:rFonts w:hint="eastAsia" w:ascii="宋体" w:hAnsi="宋体" w:eastAsia="宋体" w:cs="Times New Roman"/>
                <w:color w:val="auto"/>
                <w:sz w:val="18"/>
                <w:szCs w:val="18"/>
                <w:lang w:val="en-US" w:eastAsia="zh-CN"/>
              </w:rPr>
              <w:t>8800</w:t>
            </w:r>
          </w:p>
        </w:tc>
        <w:tc>
          <w:tcPr>
            <w:tcW w:w="915" w:type="dxa"/>
            <w:tcBorders>
              <w:top w:val="single" w:color="auto" w:sz="4" w:space="0"/>
              <w:left w:val="nil"/>
              <w:bottom w:val="single" w:color="auto" w:sz="4" w:space="0"/>
              <w:right w:val="single" w:color="auto" w:sz="12"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w:t>
            </w:r>
            <w:r>
              <w:rPr>
                <w:rFonts w:hint="eastAsia" w:ascii="宋体" w:hAnsi="宋体" w:eastAsia="宋体" w:cs="Times New Roman"/>
                <w:color w:val="auto"/>
                <w:sz w:val="18"/>
                <w:szCs w:val="18"/>
                <w:lang w:val="en-US" w:eastAsia="zh-CN"/>
              </w:rPr>
              <w:t>声乐</w:t>
            </w:r>
            <w:r>
              <w:rPr>
                <w:rFonts w:hint="eastAsia" w:ascii="宋体" w:hAnsi="宋体" w:eastAsia="宋体" w:cs="Times New Roman"/>
                <w:color w:val="auto"/>
                <w:sz w:val="18"/>
                <w:szCs w:val="18"/>
              </w:rPr>
              <w:t>实训室</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w:t>
            </w:r>
          </w:p>
        </w:tc>
        <w:tc>
          <w:tcPr>
            <w:tcW w:w="1290" w:type="dxa"/>
            <w:tcBorders>
              <w:top w:val="single" w:color="auto" w:sz="4" w:space="0"/>
              <w:left w:val="nil"/>
              <w:bottom w:val="single" w:color="auto" w:sz="4" w:space="0"/>
              <w:right w:val="single" w:color="000000"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舞台</w:t>
            </w:r>
          </w:p>
        </w:tc>
        <w:tc>
          <w:tcPr>
            <w:tcW w:w="5158"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材质：实木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尺寸：≥7550mm*3500mm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（根据具体实地测量，中标人供货前需与用户确认）</w:t>
            </w:r>
          </w:p>
        </w:tc>
        <w:tc>
          <w:tcPr>
            <w:tcW w:w="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定制1项</w:t>
            </w:r>
          </w:p>
        </w:tc>
        <w:tc>
          <w:tcPr>
            <w:tcW w:w="782"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5000</w:t>
            </w:r>
          </w:p>
        </w:tc>
        <w:tc>
          <w:tcPr>
            <w:tcW w:w="10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市场询价</w:t>
            </w:r>
          </w:p>
        </w:tc>
        <w:tc>
          <w:tcPr>
            <w:tcW w:w="990"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5000</w:t>
            </w:r>
          </w:p>
        </w:tc>
        <w:tc>
          <w:tcPr>
            <w:tcW w:w="915" w:type="dxa"/>
            <w:tcBorders>
              <w:top w:val="single" w:color="auto" w:sz="4" w:space="0"/>
              <w:left w:val="nil"/>
              <w:bottom w:val="single" w:color="auto" w:sz="4" w:space="0"/>
              <w:right w:val="single" w:color="auto" w:sz="12"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w:t>
            </w:r>
            <w:r>
              <w:rPr>
                <w:rFonts w:hint="eastAsia" w:ascii="宋体" w:hAnsi="宋体" w:eastAsia="宋体" w:cs="Times New Roman"/>
                <w:color w:val="auto"/>
                <w:sz w:val="18"/>
                <w:szCs w:val="18"/>
                <w:lang w:val="en-US" w:eastAsia="zh-CN"/>
              </w:rPr>
              <w:t>声乐</w:t>
            </w:r>
            <w:r>
              <w:rPr>
                <w:rFonts w:hint="eastAsia" w:ascii="宋体" w:hAnsi="宋体" w:eastAsia="宋体" w:cs="Times New Roman"/>
                <w:color w:val="auto"/>
                <w:sz w:val="18"/>
                <w:szCs w:val="18"/>
              </w:rPr>
              <w:t>实训室</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w:t>
            </w:r>
          </w:p>
        </w:tc>
        <w:tc>
          <w:tcPr>
            <w:tcW w:w="1290" w:type="dxa"/>
            <w:tcBorders>
              <w:top w:val="single" w:color="auto" w:sz="4" w:space="0"/>
              <w:left w:val="nil"/>
              <w:bottom w:val="single" w:color="auto" w:sz="4" w:space="0"/>
              <w:right w:val="single" w:color="000000"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舞台木地板</w:t>
            </w:r>
          </w:p>
        </w:tc>
        <w:tc>
          <w:tcPr>
            <w:tcW w:w="5158"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材质：实木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（根据具体实地测量，中标人供货前需与用户确认）</w:t>
            </w:r>
          </w:p>
        </w:tc>
        <w:tc>
          <w:tcPr>
            <w:tcW w:w="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27</w:t>
            </w:r>
          </w:p>
        </w:tc>
        <w:tc>
          <w:tcPr>
            <w:tcW w:w="782"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170</w:t>
            </w:r>
          </w:p>
        </w:tc>
        <w:tc>
          <w:tcPr>
            <w:tcW w:w="10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市场询价</w:t>
            </w:r>
          </w:p>
        </w:tc>
        <w:tc>
          <w:tcPr>
            <w:tcW w:w="990"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4590</w:t>
            </w:r>
          </w:p>
        </w:tc>
        <w:tc>
          <w:tcPr>
            <w:tcW w:w="915" w:type="dxa"/>
            <w:tcBorders>
              <w:top w:val="single" w:color="auto" w:sz="4" w:space="0"/>
              <w:left w:val="nil"/>
              <w:bottom w:val="single" w:color="auto" w:sz="4" w:space="0"/>
              <w:right w:val="single" w:color="auto" w:sz="12"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w:t>
            </w:r>
            <w:r>
              <w:rPr>
                <w:rFonts w:hint="eastAsia" w:ascii="宋体" w:hAnsi="宋体" w:eastAsia="宋体" w:cs="Times New Roman"/>
                <w:color w:val="auto"/>
                <w:sz w:val="18"/>
                <w:szCs w:val="18"/>
                <w:lang w:val="en-US" w:eastAsia="zh-CN"/>
              </w:rPr>
              <w:t>声乐</w:t>
            </w:r>
            <w:r>
              <w:rPr>
                <w:rFonts w:hint="eastAsia" w:ascii="宋体" w:hAnsi="宋体" w:eastAsia="宋体" w:cs="Times New Roman"/>
                <w:color w:val="auto"/>
                <w:sz w:val="18"/>
                <w:szCs w:val="18"/>
              </w:rPr>
              <w:t>实训室</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7</w:t>
            </w:r>
          </w:p>
        </w:tc>
        <w:tc>
          <w:tcPr>
            <w:tcW w:w="1290" w:type="dxa"/>
            <w:tcBorders>
              <w:top w:val="single" w:color="auto" w:sz="4" w:space="0"/>
              <w:left w:val="nil"/>
              <w:bottom w:val="single" w:color="auto" w:sz="4" w:space="0"/>
              <w:right w:val="single" w:color="000000"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舞台腰线、线条</w:t>
            </w:r>
          </w:p>
        </w:tc>
        <w:tc>
          <w:tcPr>
            <w:tcW w:w="5158"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材质：树脂</w:t>
            </w:r>
          </w:p>
        </w:tc>
        <w:tc>
          <w:tcPr>
            <w:tcW w:w="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w:t>
            </w:r>
          </w:p>
        </w:tc>
        <w:tc>
          <w:tcPr>
            <w:tcW w:w="782"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10</w:t>
            </w:r>
          </w:p>
        </w:tc>
        <w:tc>
          <w:tcPr>
            <w:tcW w:w="10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市场询价</w:t>
            </w:r>
          </w:p>
        </w:tc>
        <w:tc>
          <w:tcPr>
            <w:tcW w:w="990"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10</w:t>
            </w:r>
          </w:p>
        </w:tc>
        <w:tc>
          <w:tcPr>
            <w:tcW w:w="915" w:type="dxa"/>
            <w:tcBorders>
              <w:top w:val="single" w:color="auto" w:sz="4" w:space="0"/>
              <w:left w:val="nil"/>
              <w:bottom w:val="single" w:color="auto" w:sz="4" w:space="0"/>
              <w:right w:val="single" w:color="auto" w:sz="12"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w:t>
            </w:r>
            <w:r>
              <w:rPr>
                <w:rFonts w:hint="eastAsia" w:ascii="宋体" w:hAnsi="宋体" w:eastAsia="宋体" w:cs="Times New Roman"/>
                <w:color w:val="auto"/>
                <w:sz w:val="18"/>
                <w:szCs w:val="18"/>
                <w:lang w:val="en-US" w:eastAsia="zh-CN"/>
              </w:rPr>
              <w:t>声乐</w:t>
            </w:r>
            <w:r>
              <w:rPr>
                <w:rFonts w:hint="eastAsia" w:ascii="宋体" w:hAnsi="宋体" w:eastAsia="宋体" w:cs="Times New Roman"/>
                <w:color w:val="auto"/>
                <w:sz w:val="18"/>
                <w:szCs w:val="18"/>
              </w:rPr>
              <w:t>实训室</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8</w:t>
            </w:r>
          </w:p>
        </w:tc>
        <w:tc>
          <w:tcPr>
            <w:tcW w:w="1290" w:type="dxa"/>
            <w:tcBorders>
              <w:top w:val="single" w:color="auto" w:sz="4" w:space="0"/>
              <w:left w:val="nil"/>
              <w:bottom w:val="single" w:color="auto" w:sz="4" w:space="0"/>
              <w:right w:val="single" w:color="000000"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氛围布置</w:t>
            </w:r>
          </w:p>
        </w:tc>
        <w:tc>
          <w:tcPr>
            <w:tcW w:w="5158"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面积：360㎡（±2％）  20*4.7*19m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木质吸音板：</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1.材质：白芯木</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2.甲醛释放量（mg/L）≤0.5，E1级，可直接用于室内</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3.规格（mm）：≥197*2440*12</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4.降噪系数：100-5000HZ 最高降噪系数达到0.9 dB</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聚酯纤维吸音板：</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1.材质：100%聚酯纤维</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2.甲醛释放量（mg/L）≤1.5，E1级，可直接用于室内</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3.规格（mm）：2420*1220*9</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4.降噪系数：100-5000HZ 最高降噪系数达到0.954 dB</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矿棉板：</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1.甲醛释放量：0</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2.颜色：白色</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3、降噪系数：0.50dB</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4.隔音系数：最小30dB</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基础环境改造：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1、吊顶: 材质:轻钢龙骨+矿棉吸音板,规格≥:600*600,要求能阻燃、隔热、吸音。</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2、墙面:采用轻钢龙骨配合环保吸音板,内塞隔音棉。</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3、灯光规格:使用 600*600mmLED 灯，防近视灯。</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4、灯光指标：</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4.1、结构：一体式微晶防眩光设计；</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4.2、电压：AC220V、50/60HZ；</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4.3、功率：≥36W±3W；</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4.4、光通量：＞3200lm；</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4.5、效率≥90lm/w；</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4.6、显色指数：Ra&gt;90；</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4.7、色温：4500-5500K；</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4.8、功率因素：&gt;0.9；</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4.9、频闪：无</w:t>
            </w:r>
          </w:p>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（根据具体实地测量，中标人供货前需与用户确认）</w:t>
            </w:r>
          </w:p>
        </w:tc>
        <w:tc>
          <w:tcPr>
            <w:tcW w:w="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360㎡</w:t>
            </w:r>
          </w:p>
        </w:tc>
        <w:tc>
          <w:tcPr>
            <w:tcW w:w="782"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680</w:t>
            </w:r>
          </w:p>
        </w:tc>
        <w:tc>
          <w:tcPr>
            <w:tcW w:w="10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市场询价</w:t>
            </w:r>
          </w:p>
        </w:tc>
        <w:tc>
          <w:tcPr>
            <w:tcW w:w="990"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244800</w:t>
            </w:r>
          </w:p>
        </w:tc>
        <w:tc>
          <w:tcPr>
            <w:tcW w:w="915" w:type="dxa"/>
            <w:tcBorders>
              <w:top w:val="single" w:color="auto" w:sz="4" w:space="0"/>
              <w:left w:val="nil"/>
              <w:bottom w:val="single" w:color="auto" w:sz="4" w:space="0"/>
              <w:right w:val="single" w:color="auto" w:sz="12"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新校区（学前教育学院</w:t>
            </w:r>
            <w:r>
              <w:rPr>
                <w:rFonts w:hint="eastAsia" w:ascii="宋体" w:hAnsi="宋体" w:eastAsia="宋体" w:cs="Times New Roman"/>
                <w:color w:val="auto"/>
                <w:sz w:val="18"/>
                <w:szCs w:val="18"/>
                <w:lang w:val="en-US" w:eastAsia="zh-CN"/>
              </w:rPr>
              <w:t>声乐</w:t>
            </w:r>
            <w:r>
              <w:rPr>
                <w:rFonts w:hint="eastAsia" w:ascii="宋体" w:hAnsi="宋体" w:eastAsia="宋体" w:cs="Times New Roman"/>
                <w:color w:val="auto"/>
                <w:sz w:val="18"/>
                <w:szCs w:val="18"/>
              </w:rPr>
              <w:t>实训室</w:t>
            </w: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p>
        </w:tc>
        <w:tc>
          <w:tcPr>
            <w:tcW w:w="1290" w:type="dxa"/>
            <w:tcBorders>
              <w:top w:val="single" w:color="auto" w:sz="4" w:space="0"/>
              <w:left w:val="nil"/>
              <w:bottom w:val="single" w:color="auto" w:sz="4" w:space="0"/>
              <w:right w:val="single" w:color="000000" w:sz="4" w:space="0"/>
            </w:tcBorders>
            <w:vAlign w:val="center"/>
          </w:tcPr>
          <w:p>
            <w:pPr>
              <w:spacing w:line="240" w:lineRule="auto"/>
              <w:ind w:firstLine="0" w:firstLineChars="0"/>
              <w:rPr>
                <w:rFonts w:hint="eastAsia" w:ascii="宋体" w:hAnsi="宋体" w:eastAsia="宋体" w:cs="Times New Roman"/>
                <w:color w:val="auto"/>
                <w:sz w:val="18"/>
                <w:szCs w:val="18"/>
              </w:rPr>
            </w:pPr>
          </w:p>
        </w:tc>
        <w:tc>
          <w:tcPr>
            <w:tcW w:w="5158"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p>
        </w:tc>
        <w:tc>
          <w:tcPr>
            <w:tcW w:w="806"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p>
        </w:tc>
        <w:tc>
          <w:tcPr>
            <w:tcW w:w="782"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p>
        </w:tc>
        <w:tc>
          <w:tcPr>
            <w:tcW w:w="1095"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合计</w:t>
            </w:r>
          </w:p>
        </w:tc>
        <w:tc>
          <w:tcPr>
            <w:tcW w:w="990" w:type="dxa"/>
            <w:tcBorders>
              <w:top w:val="single" w:color="auto" w:sz="4" w:space="0"/>
              <w:left w:val="nil"/>
              <w:bottom w:val="single" w:color="auto" w:sz="4" w:space="0"/>
              <w:right w:val="single" w:color="auto" w:sz="4" w:space="0"/>
            </w:tcBorders>
            <w:vAlign w:val="center"/>
          </w:tcPr>
          <w:p>
            <w:pPr>
              <w:spacing w:line="240" w:lineRule="auto"/>
              <w:ind w:firstLine="0" w:firstLineChars="0"/>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367700</w:t>
            </w:r>
          </w:p>
        </w:tc>
        <w:tc>
          <w:tcPr>
            <w:tcW w:w="915" w:type="dxa"/>
            <w:tcBorders>
              <w:top w:val="single" w:color="auto" w:sz="4" w:space="0"/>
              <w:left w:val="nil"/>
              <w:bottom w:val="single" w:color="auto" w:sz="4" w:space="0"/>
              <w:right w:val="single" w:color="auto" w:sz="12" w:space="0"/>
            </w:tcBorders>
            <w:vAlign w:val="center"/>
          </w:tcPr>
          <w:p>
            <w:pPr>
              <w:spacing w:line="240" w:lineRule="auto"/>
              <w:ind w:firstLine="0" w:firstLineChars="0"/>
              <w:rPr>
                <w:rFonts w:hint="eastAsia" w:ascii="宋体" w:hAnsi="宋体" w:eastAsia="宋体" w:cs="Times New Roman"/>
                <w:color w:val="auto"/>
                <w:sz w:val="18"/>
                <w:szCs w:val="18"/>
              </w:rPr>
            </w:pPr>
          </w:p>
        </w:tc>
      </w:tr>
      <w:bookmarkEnd w:id="0"/>
    </w:tbl>
    <w:p>
      <w:pPr>
        <w:spacing w:line="360" w:lineRule="auto"/>
        <w:ind w:firstLine="10320" w:firstLineChars="4300"/>
        <w:rPr>
          <w:rFonts w:ascii="宋体" w:hAnsi="宋体"/>
          <w:b/>
          <w:sz w:val="24"/>
        </w:rPr>
      </w:pPr>
    </w:p>
    <w:p>
      <w:pPr>
        <w:jc w:val="center"/>
        <w:sectPr>
          <w:pgSz w:w="16838" w:h="11906" w:orient="landscape"/>
          <w:pgMar w:top="1588" w:right="1440" w:bottom="1588" w:left="1440" w:header="851" w:footer="1418" w:gutter="0"/>
          <w:cols w:space="720" w:num="1"/>
          <w:docGrid w:type="linesAndChars" w:linePitch="312" w:charSpace="0"/>
        </w:sectPr>
      </w:pPr>
    </w:p>
    <w:p>
      <w:pPr>
        <w:spacing w:after="156" w:afterLines="50" w:line="240" w:lineRule="auto"/>
        <w:ind w:firstLine="0" w:firstLineChars="0"/>
        <w:jc w:val="center"/>
        <w:rPr>
          <w:rFonts w:hint="eastAsia" w:ascii="宋体" w:hAnsi="宋体" w:eastAsia="宋体" w:cs="Times New Roman"/>
          <w:b/>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B7FE8"/>
    <w:rsid w:val="0EA70944"/>
    <w:rsid w:val="19BE3EC3"/>
    <w:rsid w:val="22166B9E"/>
    <w:rsid w:val="32205D93"/>
    <w:rsid w:val="380B7FE8"/>
    <w:rsid w:val="3CBF2473"/>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ind w:firstLine="420"/>
    </w:pPr>
    <w:rPr>
      <w:kern w:val="0"/>
      <w:sz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2021-06-01T09:49:00Z</dcterms:created>
  <dc:creator>linqq</dc:creator>
  <cp:lastModifiedBy>linqq</cp:lastModifiedBy>
  <dcterms:modified xsi:type="dcterms:W3CDTF">2021-06-01T10:10:25Z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1348963F39734B49AE880404D6B0B61C</vt:lpwstr>
  </property>
</Properties>
</file>